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532D5FF">
      <w:pPr>
        <w:pStyle w:val="000002"/>
        <w:keepNext w:val="1"/>
        <w:keepLines w:val="1"/>
        <w:pBdr>
          <w:bottom w:val="single" w:color="c08b4e" w:sz="16" w:space="6"/>
        </w:pBdr>
        <w:spacing w:before="100" w:beforeAutospacing="1" w:after="80" w:afterAutospacing="1" w:line="420"/>
        <w:outlineLvl w:val="0"/>
        <w:rPr>
          <w:color w:val="15161a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40"/>
        </w:rPr>
        <w:t>拾光（ShiGuang）约拍撮合 App 产品需求文档（PRD）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1249B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FB284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7B78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文档名称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800A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拾光（ShiGuang）约拍撮合 App 产品需求文档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001A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文档版本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B754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V1.0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3EEC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文档状态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DD6E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评审通过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25E5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编制日期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7240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2026 年 10 月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F3C7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适用产品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E59E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拾光 App（iOS / Android）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16DD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关联交付物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DCA2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拾光高保真可交互原型（13 屏，HTML5 + CSS3 + 原生 JavaScript）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BE2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文档说明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FE7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本文档描述 V1.0 需求范围与验收标准，共 22 项功能需求，每项含编号、优先级、异常与恢复、验收标准</w:t>
            </w:r>
          </w:p>
        </w:tc>
      </w:tr>
    </w:tbl>
    <w:p w14:paraId="037EF028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一、产品概述</w:t>
      </w:r>
    </w:p>
    <w:p w14:paraId="6ED9C6EA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1.1 产品背景与目标</w:t>
      </w:r>
    </w:p>
    <w:p w14:paraId="162BB4C9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约拍（预约摄影师进行写真、旅拍、跟拍、婚礼纪实等拍摄）是一个需求真实存在、但长期缺少标准化交易基础设施的品类。当前交易大量发生在地域性的垂直约拍平台、内容社区的私信、以及闲鱼、小红书等泛交易与内容平台中。</w:t>
      </w:r>
    </w:p>
    <w:p w14:paraId="077D90F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摄影师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而言：客源依赖私域与熟人转介，接单不稳定；作品缺少稳定曝光渠道；交易无保障，常遇爽约、压价、尾款纠纷；定价缺乏参照。</w:t>
      </w:r>
    </w:p>
    <w:p w14:paraId="58CEFF21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需求方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而言：找人的路径长，需要在多个平台间比价、比作品；摄影师水平与报价不透明，选择成本高；最担心的是先付定金后被放鸽子，或成品不符合预期而缺乏追责手段。</w:t>
      </w:r>
    </w:p>
    <w:p w14:paraId="6D80F461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市场整体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而言：撮合渠道分散，缺少"撮合 + 交易保障 + 信任评价"一体化的平台。</w:t>
      </w:r>
    </w:p>
    <w:p w14:paraId="74C9B28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拾光的产品目标由此确定：</w:t>
      </w:r>
    </w:p>
    <w:p w14:paraId="2DDF1A68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让摄影师能够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持续、稳定、有保障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地靠拍摄赚钱；</w:t>
      </w:r>
    </w:p>
    <w:p w14:paraId="44F269D9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让需求方能够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快速、放心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地找到合适的摄影师；</w:t>
      </w:r>
    </w:p>
    <w:p w14:paraId="277CC82A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平台通过撮合服务费与增值服务获得收入，形成"摄影师多 → 供给足 → 用户多 → 订单多 → 摄影师收入高 → 吸引更多摄影师"的双边飞轮。</w:t>
      </w:r>
    </w:p>
    <w:p w14:paraId="377580BF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1.2 产品定位</w:t>
      </w:r>
    </w:p>
    <w:p w14:paraId="27B78D6D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拾光是一个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摄影师双边撮合交易平台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，平台内存在三类角色：需求方（个人或商家）、供给侧（摄影师与创作者）、平台方（运营与风控）。</w:t>
      </w:r>
    </w:p>
    <w:p w14:paraId="557738AD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核心差异化定位为：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08b4e" w:sz="24"/>
              <w:bottom w:val="none" w:sz="8"/>
              <w:right w:val="none" w:sz="8"/>
            </w:tcBorders>
            <w:shd w:val="clear" w:fill="fbf6ee"/>
            <w:vAlign w:val="center"/>
          </w:tcPr>
          <w:p w14:paraId="31005E43">
            <w:pPr>
              <w:rPr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5161a"/>
                <w:sz w:val="20"/>
              </w:rPr>
              <w:t>强撮合 + 强保障 + 信任评价闭环</w:t>
            </w:r>
          </w:p>
        </w:tc>
      </w:tr>
    </w:tbl>
    <w:p w14:paraId="03B72473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其中"强保障"由四项机制构成——资金托管、爽约赔付、实名认证、双向评价。这四项不是并列的功能点，而是一条完整链路：认证解决"这个人可不可信"，托管解决"钱安不安全"，赔付解决"出事了怎么办"，评价解决"下次还选不选他"。四者缺一，交易的信任成本就无法真正下降。</w:t>
      </w:r>
    </w:p>
    <w:p w14:paraId="457E006C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1.3 本期范围（V1.0）</w:t>
      </w:r>
    </w:p>
    <w:p w14:paraId="556459F6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V1.0 覆盖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3804DD7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端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8FDC845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范围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D62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D755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注册登录、首页信息流、搜索与筛选、摄影师主页、预约下单与支付、在线沟通、订单中心、评价、钱包、收藏与关注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F2D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3E4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入驻与认证、作品管理、服务套餐管理、排期管理、接单管理、收入中心、数据看板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C41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平台端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DE8A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审核、交易与资金托管、结算与佣金、风控与纠纷、内容与运营</w:t>
            </w:r>
          </w:p>
        </w:tc>
      </w:tr>
    </w:tbl>
    <w:p w14:paraId="26EF373A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V1.0 明确不做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：视频与直播、机构批量托管账号、履约保险、智能推荐算法、跨城市多供给调度。上述能力统一放入 V1.x / V2.0 规划，目的是把首版收敛到一条能跑通的交易闭环上。</w:t>
      </w:r>
    </w:p>
    <w:p w14:paraId="3116E94C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1.4 名词解释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366D4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名词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498DC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C985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资金托管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253C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需求方支付的订单款项由平台冻结保管，服务经确认验收后再结算给摄影师；验收前平台为双方兜底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E471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撮合服务费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264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订单结算时平台按约定比例（V1.0 为 10%）收取的服务费用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B23F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爽约赔付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81A9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任一方未按约定履约时，按规则从违约方保证金或托管款中赔付守约方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8C5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认证摄影师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F990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通过平台实名与资质审核、获得认证标识的摄影师，享有更高曝光权重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E45A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套餐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C994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摄影师发布的可直接下单的标准化服务单元，包含内容、时长、价格与适用范围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C6F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排期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6C20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摄影师设置的可约时间与忙闲状态，用于避免重复接单冲突</w:t>
            </w:r>
          </w:p>
        </w:tc>
      </w:tr>
    </w:tbl>
    <w:p w14:paraId="77D9B65E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二、用户与角色</w:t>
      </w:r>
    </w:p>
    <w:p w14:paraId="07AB0DAB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2.1 角色定义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E808D62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角色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1FBF8B7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核心诉求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134294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关键权限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973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需求方（个人）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672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找到水平可见、价格透明、不放鸽子的摄影师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71D0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浏览、搜索、下单支付、沟通、确认验收、评价、申请售后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2C7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需求方（商家）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C957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按需找到交付稳定的摄影师，支持批量与长期合作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D6E1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同上，另可发起批量询价（V1.x）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243C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 / 创作者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49EB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稳定接单、作品被看见、收入可提现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AF9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入驻认证、作品与套餐管理、排期设置、接单与拒单、提现、查看数据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49A9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平台运营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36DC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保障撮合效率与供给质量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4FB7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审核、内容运营、推荐位管理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D6EE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平台风控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EDD0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处理资金安全与交易纠纷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BEA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资金冻结与解冻、仲裁裁定、账号处置</w:t>
            </w:r>
          </w:p>
        </w:tc>
      </w:tr>
    </w:tbl>
    <w:p w14:paraId="5038EC07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2.2 权限矩阵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91D523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能力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0251B9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需求方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C99B1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摄影师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6D6D3A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平台方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7C2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浏览作品与主页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FF4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57AA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EC19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43A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发布作品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8175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9A8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是（需过审）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1D56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932F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发布套餐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B96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41C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BBE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897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下单支付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C0F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170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DD3E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E4D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接单 / 拒单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F6C8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F3E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A725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可介入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F5C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确认验收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D659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6ECA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8092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可介入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BDDC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提现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4993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EC03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6402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审核与放款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C02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纠纷裁定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FB90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9362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B2D4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裁定</w:t>
            </w:r>
          </w:p>
        </w:tc>
      </w:tr>
    </w:tbl>
    <w:p w14:paraId="3501F9F9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三、核心业务流程</w:t>
      </w:r>
    </w:p>
    <w:p w14:paraId="119676F0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3.1 下单—履约—结算主流程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B7C4B6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步骤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97664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角色动作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6407C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订单状态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925742F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资金状态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01E66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88E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需求方浏览作品与摄影师主页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FBC0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—（尚未生成订单）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3ED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7A41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4A42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选择套餐，约定时间与地点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152B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待付款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488B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6EEB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87A3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提交订单并支付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F38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待接单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C12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托管冻结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488C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431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摄影师接单；拒单则自动原路退款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B8E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待服务 / 已退款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B57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冻结 / 退回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80E7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763F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按约定时间地点完成拍摄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5C36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服务中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880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冻结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F76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6F31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需求方确认验收或发起售后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91A2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待结算 / 售后中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9CC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冻结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54A1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03BB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平台扣除撮合服务费后结算给摄影师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1332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已结算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D15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解冻并分账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1A1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631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双方互评，订单关闭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C39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已完成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877C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7FAFA4D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关键规则：</w:t>
      </w:r>
    </w:p>
    <w:p w14:paraId="26F338FC">
      <w:pPr>
        <w:numPr>
          <w:ilvl w:val="0"/>
          <w:numId w:val="2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步骤 3 支付成功后款项即进入托管，摄影师在接单前无法动用；</w:t>
      </w:r>
    </w:p>
    <w:p w14:paraId="2B81F12E">
      <w:pPr>
        <w:numPr>
          <w:ilvl w:val="0"/>
          <w:numId w:val="2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步骤 4 摄影师拒单不产生违约金，但拒单率计入其推荐权重；</w:t>
      </w:r>
    </w:p>
    <w:p w14:paraId="73015D37">
      <w:pPr>
        <w:numPr>
          <w:ilvl w:val="0"/>
          <w:numId w:val="2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步骤 6 若需求方在约定时限内未操作，系统默认自动验收（默认 72 小时，可在后台按城市或套餐类型配置）；</w:t>
      </w:r>
    </w:p>
    <w:p w14:paraId="67589769">
      <w:pPr>
        <w:numPr>
          <w:ilvl w:val="0"/>
          <w:numId w:val="2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步骤 7 结算金额 = 订单金额 ×（1 − 10%）。</w:t>
      </w:r>
    </w:p>
    <w:p w14:paraId="0C489452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3.2 摄影师入驻认证流程</w:t>
      </w:r>
    </w:p>
    <w:p w14:paraId="61DA22EF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提交资料 → 实名认证 → 上传资质与作品 → 平台审核 → 审核通过获得认证标识并开张（驳回可补充材料重新提交）→ 发布作品与套餐 → 开始接单。</w:t>
      </w:r>
    </w:p>
    <w:p w14:paraId="2893860F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规则：未通过认证的账号可浏览与收藏，但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不可发布套餐、不可接单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。审核中状态对用户可见，避免出现"看起来能约、实际约不了"的体验断点。</w:t>
      </w:r>
    </w:p>
    <w:p w14:paraId="1F00C428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3.3 售后与纠纷流程</w:t>
      </w:r>
    </w:p>
    <w:p w14:paraId="5363D998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需求方申请退款或投诉 → 平台介入 → 事实核对与责任判定 → 按裁定执行（全额退回 / 部分结算 / 全额结算）→ 结果留档并计入双方信用记录。</w:t>
      </w:r>
    </w:p>
    <w:p w14:paraId="4C27CF48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判定类型至少覆盖：摄影师爽约、需求方爽约、成品质量不符、服务内容与套餐描述不一致。</w:t>
      </w:r>
    </w:p>
    <w:p w14:paraId="1BAC44DF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四、功能需求</w:t>
      </w:r>
    </w:p>
    <w:p w14:paraId="5F58515C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优先级定义：</w:t>
      </w:r>
      <w:r>
        <w:rPr>
          <w:rFonts w:ascii="Microsoft YaHei" w:hAnsi="Microsoft YaHei" w:eastAsia="Microsoft YaHei" w:cs="Microsoft YaHei"/>
          <w:b w:val="1"/>
          <w:color w:val="15161a"/>
          <w:sz w:val="21"/>
        </w:rPr>
        <w:t>P0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为 V1.0 必须交付，缺失则交易闭环不成立；</w:t>
      </w:r>
      <w:r>
        <w:rPr>
          <w:rFonts w:ascii="Microsoft YaHei" w:hAnsi="Microsoft YaHei" w:eastAsia="Microsoft YaHei" w:cs="Microsoft YaHei"/>
          <w:b w:val="1"/>
          <w:color w:val="15161a"/>
          <w:sz w:val="21"/>
        </w:rPr>
        <w:t>P1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为 V1.0 应交付，缺失影响体验但不阻断交易；</w:t>
      </w:r>
      <w:r>
        <w:rPr>
          <w:rFonts w:ascii="Microsoft YaHei" w:hAnsi="Microsoft YaHei" w:eastAsia="Microsoft YaHei" w:cs="Microsoft YaHei"/>
          <w:b w:val="1"/>
          <w:color w:val="15161a"/>
          <w:sz w:val="21"/>
        </w:rPr>
        <w:t>P2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为可延后至 V1.x。</w:t>
      </w:r>
    </w:p>
    <w:p w14:paraId="0678B069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4.1 用户端（10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14EE2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66D68F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优先级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85A079A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功能点与需求描述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8584E04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主要异常与恢复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283DF75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4C6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U-REG-01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8B4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F600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支持手机号验证码登录，首次进入需选择角色标签（需求方 / 摄影师 / 两者）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A90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验证码错误可重发；第三方授权失败回退手机号登录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454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验证码登录、角色选择可用，异常有明确提示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1177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U-HOME-01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3607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D841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首页展示推荐作品流、搜索入口、拍摄类型快捷入口，支持下拉刷新与上拉加载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63F2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无网络时展示兜底提示与重试按钮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61B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信息流可刷新与加载，快捷入口可点击并带筛选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4B4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U-SRCH-01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D845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35F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支持关键词搜索作品与摄影师，可按城市、拍摄类型、价格区间、评分、认证标签筛选与排序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878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无结果时展示"未找到"并给出相近推荐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14C9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多条件组合筛选生效，排序结果正确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7DA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U-PH-01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778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BF5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摄影师主页展示作品集、服务介绍、认证标识、套餐列表与评价，支持收藏与关注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D85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作品加载失败时降级为文字描述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566E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作品、套餐、评价三个 Tab 数据正确，收藏关注状态可切换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FE88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U-ORD-01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116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6C7B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选择套餐 → 选择时间与地点 → 提交订单 → 在线支付，款项进入平台托管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E20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支付失败订单保留在待付款，可重试；摄影师拒单自动原路退款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5ED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下单支付闭环可用，托管冻结状态正确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80FE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U-IM-01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A49C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95D6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订单双方支持文字与图片沟通，可发送参考图，支持消息通知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BF9D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发送失败可重试；命中敏感词给出提示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3D5C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消息收发、图片发送、通知正常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DA7B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U-ORDC-01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11B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5EEE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订单按待付款、待接单、待服务、服务中、待结算、已完成、售后分组展示，支持详情查看与操作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5F7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状态流转严格按 3.1 流程更新；取消仅在可取消窗口内生效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33D5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各状态展示与操作正确，状态流转无死锁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B2DC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U-EVL-01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CA32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E7C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订单完成后双方互评，星级 + 图文，支持追评，评分计入摄影师综合分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E581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超期未评价关闭入口，不阻塞订单关闭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A3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评价提交、展示与评分累计正确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AAAF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U-WAL-01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812FC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761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展示余额、充值、支付与退款记录，支持支付方式管理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4E0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余额不足时提示并引导充值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91F2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余额与流水展示正确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2EB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U-MISC-01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5C8B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1D2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收藏作品、关注摄影师、浏览足迹；邀请码分享与奖励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2F66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邀请奖励按规则到账，异常可对账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D6DE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收藏关注与邀请奖励链路可用</w:t>
            </w:r>
          </w:p>
        </w:tc>
      </w:tr>
    </w:tbl>
    <w:p w14:paraId="58117691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4.2 摄影师端（7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14AC4EB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8248D2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优先级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60321D2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功能点与需求描述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7F2E85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主要异常与恢复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D38053D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6490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P-PH-01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4802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312C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填写资料、实名认证、上传资质与作品，提交平台审核，通过后获得认证标识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4A54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审核中状态可见；驳回时提示具体原因并可重新提交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13F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入驻审核流程闭环，认证标识生效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F5E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P-PORT-01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FB8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0154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发布、编辑、删除作品，设置封面与标签，未过审作品不对外展示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3AB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删除需二次确认；过审状态明确提示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D9C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作品增删改与展示状态正确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D815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P-PKG-01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F489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816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发布与编辑服务套餐（内容、时长、价格、适用范围），下架套餐不影响历史订单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4810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价格或适用范围异常时提示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8135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套餐增改与下架逻辑正确，下单关联正常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4AC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P-SCH-01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C8122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06C8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设置可约时间与忙闲状态，避免重复接单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9582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时间冲突时拦截并提示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A61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排期状态正确，冲突拦截生效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2A56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P-ORD-01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02C4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DFA6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接收订单并确认接单或拒单，拒单触发自动退款；服务完成后标记待结算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CE65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拒单需二次确认并提示后果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48E4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接单、拒单与订单状态流转正确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13FA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P-INC-01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F31B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571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展示余额、收入与佣金明细，支持提现到银行卡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2F95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提现需完成实名；失败可重试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8146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收入展示、提现、佣金明细正确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6C77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P-DASH-01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1107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496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展示曝光量、咨询量、下单量、评价分等核心数据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A624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无数据时展示占位说明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6B1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核心指标正确展示</w:t>
            </w:r>
          </w:p>
        </w:tc>
      </w:tr>
    </w:tbl>
    <w:p w14:paraId="4CC82B05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4.3 平台端（5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534EB17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CDE6395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优先级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ECA72F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功能点与需求描述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EC8297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主要异常与恢复</w:t>
            </w:r>
          </w:p>
        </w:tc>
        <w:tc>
          <w:tcPr>
            <w:tcW w:w="1661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383D1C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CA94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S-AUDIT-01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EA66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57B6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对摄影师实名、资质、作品进行审核与上下架管理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486E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审核留痕可追溯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1B5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审核流程闭环，状态正确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B4E5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S-FUND-01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335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4832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订单款项托管冻结、验收后解冻结算，支持退款原路退回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684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资金对账不一致时告警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3785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托管、解冻、退款金额准确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586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S-SETTLE-01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A614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FA80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验收后按约定比例抽取撮合服务费并结算给摄影师，生成佣金明细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D59E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结算失败可重试并支持对账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7E11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佣金计算与结算准确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D83A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S-RISK-01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C58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F319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处理爽约赔付、退款申请与投诉仲裁，按裁定冻结、退回或结算资金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64D1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仲裁过程留痕，判定结果可追溯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AC76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纠纷处理闭环，资金裁定正确</w:t>
            </w:r>
          </w:p>
        </w:tc>
      </w:tr>
      <w:tr>
        <w:trPr/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376C1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S-OPS-01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78E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48BD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作品、评价、聊天内容审核；Banner、活动、推荐位管理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361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敏感内容拦截</w:t>
            </w:r>
          </w:p>
        </w:tc>
        <w:tc>
          <w:tcPr>
            <w:tcW w:w="1661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7320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内容审核与运营位配置生效</w:t>
            </w:r>
          </w:p>
        </w:tc>
      </w:tr>
    </w:tbl>
    <w:p w14:paraId="29D593E2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五、非功能需求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026032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类别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016B1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3CF4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性能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58BE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核心页面首屏加载小于 3 秒；下单与支付接口 P99 小于 1 秒；支持万人级并发浏览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BB4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安全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6760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实名认证；支付走合规支付通道，平台不得自设资金池；敏感信息加密存储与脱敏展示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6FEA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合规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9C42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摄影师资质与作品内容合规审核；交易与退款规则明示；隐私政策与用户协议完整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3E4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可用性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DE0E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支付与结算链路具备幂等设计，避免重复扣款或重复结算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10D0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可扩展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56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模块化架构，支持后续接入商家端、保险与推荐能力</w:t>
            </w:r>
          </w:p>
        </w:tc>
      </w:tr>
    </w:tbl>
    <w:p w14:paraId="3A829C49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六、数据埋点与指标体系</w:t>
      </w:r>
    </w:p>
    <w:p w14:paraId="4A9335D9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6.1 指标体系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1CBE15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维度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8EA7155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指标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B0F4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供给侧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C4A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摄影师入驻数、作品发布数、接单率、拒单率、订单转化率、月均收入、提现频次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D11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需求侧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47F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MAU、搜索到浏览转化率、下单支付转化率、订单完成率、复购率、好评率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AF7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270C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GMV、撮合服务费收入、双边撮合成功率、爽约率、纠纷率</w:t>
            </w:r>
          </w:p>
        </w:tc>
      </w:tr>
    </w:tbl>
    <w:p w14:paraId="25666109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北极星指标建议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：周成交订单数。理由是它同时反映双边供需的真实匹配程度，且与平台收入直接挂钩；相比之下 GMV 易被单笔高价订单干扰，MAU 无法反映撮合质量。</w:t>
      </w:r>
    </w:p>
    <w:p w14:paraId="142A243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核心漏斗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：曝光 → 咨询 → 下单 → 验收 → 复购。V1.0 需重点监控"咨询→下单"这一环，它是撮合效率最直接的体现。</w:t>
      </w:r>
    </w:p>
    <w:p w14:paraId="69819286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6.2 关键埋点事件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17D038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事件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AE2BF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触发时机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41FDB9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关键属性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CD4A7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feed_impression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5CD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作品流曝光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13B6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 ID、摄影师 ID、位置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9941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photographer_view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E7C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进入摄影师主页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77B1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 ID、来源页面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5096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package_click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632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点击套餐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543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套餐 ID、价格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03E22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order_submit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DB43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提交订单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5985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ID、金额、套餐 ID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48847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pay_success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07E1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支付成功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488F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ID、金额、支付方式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3C1CD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deliver_confirm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32E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确认验收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30AD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ID、履约时长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A52C0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f2efe9"/>
              </w:rPr>
              <w:t>review_submit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E6DB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提交评价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37CC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ID、评分</w:t>
            </w:r>
          </w:p>
        </w:tc>
      </w:tr>
    </w:tbl>
    <w:p w14:paraId="2310A37F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七、版本规划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A36D33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版本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A644F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范围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9DC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V1.0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E640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双边撮合闭环：找摄影师、下单托管支付、接单履约、验收结算、双向评价；含认证、作品套餐管理、收入提现与平台后台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7FC0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V1.x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2A43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商家与机构端、批量与长周期合作、履约保险、邀请体系完善、内容运营位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ABC4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V2.0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A64A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智能推荐与智能定价、跨城市供给调度、视频与直播看样片</w:t>
            </w:r>
          </w:p>
        </w:tc>
      </w:tr>
    </w:tbl>
    <w:p w14:paraId="40E7D922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八、风险与应对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43B6C5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DBCED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风险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A1390B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应对措施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9D5661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影响面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DD9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R1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72B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双边冷启动：单城市认证摄影师少于 50 人时，供给不足导致需求流失，需求流失又反过来抑制供给进入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1C2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以单城市单品类（毕业季写真）切入，先做深再做宽；对早期供给给流量倾斜与免佣期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6AF6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影响增长节奏，不影响产品结构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96C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R2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C1F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跳单：双方交换私域联系方式后绕过平台私下成交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5F1E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以托管保障的不可逆价值与评价沉淀锁定留存；对完单率显著低于均值的账号降权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6551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影响抽佣收入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919D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R3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FBE3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资金合规：平台自建收款账户形成资金池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551B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分账与结算全部由持牌支付机构完成，平台只下发指令与对账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B514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影响上线资质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AEDA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R4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EBC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定价带偏离主流接受区间：下单转化率低于 3%，且成交集中于最低价套餐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9414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设置 299 / 399 / 499 三档价格带，保留调价空间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23C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影响定价策略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AC36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R5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C7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保障机制被当作额外成本：保障服务开通率低于 30%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50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将保障并入默认成交路径，不设为独立付费项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42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影响商业模式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AC36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R6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C7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供给侧接受度不足：摄影师侧月流失率高于 15%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50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改为阶梯抽佣，月流水越高费率越低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42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影响供给侧规模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AC36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R7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C7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托管概念理解成本偏高：下单页停留时长显著偏高，退出集中在支付前一步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50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下单页以单行文案说明「确认收货后款项才结算给摄影师」，并以进度条呈现资金所处状态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42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影响支付转化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AC36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R8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C7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认证标签信任强度不足：摄影师主页到下单的转化低于 8%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50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引入作品实拍验证与线下面谈，补充「最近 30 天成交」等实时信号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42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影响决策效率</w:t>
            </w:r>
          </w:p>
        </w:tc>
      </w:tr>
    </w:tbl>
    <w:p w14:paraId="5D10EE52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风险应对的优先顺序：R1 与 R3 属于前置条件，未解决时其余风险不具讨论意义；R4 至 R6 属商业参数，可通过配置调整；R7 与 R8 属体验层，已在原型迭代中给出对应设计。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</w:r>
      <w:r>
        <w:rPr>
          <w:rFonts w:hint="eastAsia" w:ascii="Microsoft YaHei" w:hAnsi="Microsoft YaHei" w:eastAsia="Microsoft YaHei" w:cs="Microsoft YaHei"/>
          <w:color w:val="1a1a1a"/>
          <w:sz w:val="21"/>
        </w:rPr>
      </w:r>
    </w:p>
    <w:p w14:paraId="666EDAE0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附录：原型页面清单</w:t>
      </w:r>
    </w:p>
    <w:p w14:paraId="7F67913C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可交互原型共 13 屏：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CF01CB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端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BEEF1C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页面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1FE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用户端（9 屏）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C3E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首页、找摄影师、摄影师主页、确认订单、收银台、我的订单、消息列表、会话、我的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E9D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摄影师端（4 屏）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10BA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工作台、作品管理、收入中心、数据看板</w:t>
            </w:r>
          </w:p>
        </w:tc>
      </w:tr>
    </w:tbl>
    <w:p w14:paraId="6B6FDFFA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原型已实现：双端角色切换、作品到摄影师主页的跳转、套餐选择、下单与托管支付、支付后订单状态回写、摄影师端接单与拒单、消息发送、数据看板图表与转化漏斗。</w:t>
      </w:r>
    </w:p>
    <w:p w14:paraId="0D1437CB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5" w:semiHidden="1" w:unhideWhenUsed="1"/>
    <w:lsdException w:name="heading 4" w:uiPriority="9" w:semiHidden="1" w:unhideWhenUsed="1" w:qFormat="1"/>
    <w:lsdException w:name="Signature" w:semiHidden="1" w:unhideWhenUsed="1"/>
    <w:lsdException w:name="toc 5" w:uiPriority="39" w:semiHidden="1" w:unhideWhenUsed="1"/>
    <w:lsdException w:name="List Bullet 5" w:semiHidden="1" w:unhideWhenUsed="1"/>
    <w:lsdException w:name="heading 3" w:uiPriority="9" w:semiHidden="1" w:unhideWhenUsed="1" w:qFormat="1"/>
    <w:lsdException w:name="Body Text Indent 2" w:semiHidden="1" w:unhideWhenUsed="1"/>
    <w:lsdException w:name="Strong" w:uiPriority="22" w:qFormat="1"/>
    <w:lsdException w:name="toc 1" w:uiPriority="39" w:semiHidden="1" w:unhideWhenUsed="1"/>
    <w:lsdException w:name="index heading" w:semiHidden="1" w:unhideWhenUsed="1"/>
    <w:lsdException w:name="Body Text 3" w:semiHidden="1" w:unhideWhenUsed="1"/>
    <w:lsdException w:name="envelope address" w:semiHidden="1" w:unhideWhenUsed="1"/>
    <w:lsdException w:name="List Number 4" w:semiHidden="1" w:unhideWhenUsed="1"/>
    <w:lsdException w:name="line number" w:semiHidden="1" w:unhideWhenUsed="1"/>
    <w:lsdException w:name="footnote reference" w:semiHidden="1" w:unhideWhenUsed="1"/>
    <w:lsdException w:name="toc 7" w:uiPriority="39" w:semiHidden="1" w:unhideWhenUsed="1"/>
    <w:lsdException w:name="List Continue 4" w:semiHidden="1" w:unhideWhenUsed="1"/>
    <w:lsdException w:name="page number" w:semiHidden="1" w:unhideWhenUsed="1"/>
    <w:lsdException w:name="endnote text" w:semiHidden="1" w:unhideWhenUsed="1"/>
    <w:lsdException w:name="Body Text First Indent" w:semiHidden="1" w:unhideWhenUsed="1"/>
    <w:lsdException w:name="index 5" w:semiHidden="1" w:unhideWhenUsed="1"/>
    <w:lsdException w:name="FollowedHyperlink" w:semiHidden="1" w:unhideWhenUsed="1"/>
    <w:lsdException w:name="envelope return" w:semiHidden="1" w:unhideWhenUsed="1"/>
    <w:lsdException w:name="index 4" w:semiHidden="1" w:unhideWhenUsed="1"/>
    <w:lsdException w:name="toc 8" w:uiPriority="39" w:semiHidden="1" w:unhideWhenUsed="1"/>
    <w:lsdException w:name="footer" w:semiHidden="1" w:unhideWhenUsed="1"/>
    <w:lsdException w:name="Normal Indent" w:semiHidden="1" w:unhideWhenUsed="1"/>
    <w:lsdException w:name="index 8" w:semiHidden="1" w:unhideWhenUsed="1"/>
    <w:lsdException w:name="Title" w:uiPriority="10" w:qFormat="1"/>
    <w:lsdException w:name="List Bullet 3" w:semiHidden="1" w:unhideWhenUsed="1"/>
    <w:lsdException w:name="Body Text Indent 3" w:semiHidden="1" w:unhideWhenUsed="1"/>
    <w:lsdException w:name="Block Text" w:semiHidden="1" w:unhideWhenUsed="1"/>
    <w:lsdException w:name="heading 5" w:uiPriority="9" w:semiHidden="1" w:unhideWhenUsed="1" w:qFormat="1"/>
    <w:lsdException w:name="Message Header" w:semiHidden="1" w:unhideWhenUsed="1"/>
    <w:lsdException w:name="toc 3" w:uiPriority="39" w:semiHidden="1" w:unhideWhenUsed="1"/>
    <w:lsdException w:name="endnote reference" w:semiHidden="1" w:unhideWhenUsed="1"/>
    <w:lsdException w:name="header" w:semiHidden="1" w:unhideWhenUsed="1"/>
    <w:lsdException w:name="List Continue" w:semiHidden="1" w:unhideWhenUsed="1"/>
    <w:lsdException w:name="Default Paragraph Font" w:uiPriority="1" w:semiHidden="1" w:unhideWhenUsed="1"/>
    <w:lsdException w:name="List" w:semiHidden="1" w:unhideWhenUsed="1"/>
    <w:lsdException w:name="toc 2" w:uiPriority="39" w:semiHidden="1" w:unhideWhenUsed="1"/>
    <w:lsdException w:name="index 2" w:semiHidden="1" w:unhideWhenUsed="1"/>
    <w:lsdException w:name="Body Text 2" w:semiHidden="1" w:unhideWhenUsed="1"/>
    <w:lsdException w:name="Salutation" w:semiHidden="1" w:unhideWhenUsed="1"/>
    <w:lsdException w:name="toc 9" w:uiPriority="39" w:semiHidden="1" w:unhideWhenUsed="1"/>
    <w:lsdException w:name="index 9" w:semiHidden="1" w:unhideWhenUsed="1"/>
    <w:lsdException w:name="Body Text Indent" w:semiHidden="1" w:unhideWhenUsed="1"/>
    <w:lsdException w:name="heading 7" w:uiPriority="9" w:semiHidden="1" w:unhideWhenUsed="1" w:qFormat="1"/>
    <w:lsdException w:name="List Number" w:semiHidden="1" w:unhideWhenUsed="1"/>
    <w:lsdException w:name="Body Text" w:semiHidden="1" w:unhideWhenUsed="1"/>
    <w:lsdException w:name="index 3" w:semiHidden="1" w:unhideWhenUsed="1"/>
    <w:lsdException w:name="List 4" w:semiHidden="1" w:unhideWhenUsed="1"/>
    <w:lsdException w:name="table of authorities" w:semiHidden="1" w:unhideWhenUsed="1"/>
    <w:lsdException w:name="List Continue 2" w:semiHidden="1" w:unhideWhenUsed="1"/>
    <w:lsdException w:name="heading 6" w:uiPriority="9" w:semiHidden="1" w:unhideWhenUsed="1" w:qFormat="1"/>
    <w:lsdException w:name="toc 4" w:uiPriority="39" w:semiHidden="1" w:unhideWhenUsed="1"/>
    <w:lsdException w:name="caption" w:uiPriority="35" w:semiHidden="1" w:unhideWhenUsed="1" w:qFormat="1"/>
    <w:lsdException w:name="List Continue 3" w:semiHidden="1" w:unhideWhenUsed="1"/>
    <w:lsdException w:name="List 3" w:semiHidden="1" w:unhideWhenUsed="1"/>
    <w:lsdException w:name="macro" w:semiHidden="1" w:unhideWhenUsed="1"/>
    <w:lsdException w:name="index 6" w:semiHidden="1" w:unhideWhenUsed="1"/>
    <w:lsdException w:name="heading 1" w:uiPriority="9" w:qFormat="1"/>
    <w:lsdException w:name="Note Heading" w:semiHidden="1" w:unhideWhenUsed="1"/>
    <w:lsdException w:name="List 2" w:semiHidden="1" w:unhideWhenUsed="1"/>
    <w:lsdException w:name="annotation reference" w:semiHidden="1" w:unhideWhenUsed="1"/>
    <w:lsdException w:name="annotation text" w:semiHidden="1" w:unhideWhenUsed="1"/>
    <w:lsdException w:name="index 1" w:semiHidden="1" w:unhideWhenUsed="1"/>
    <w:lsdException w:name="toa heading" w:semiHidden="1" w:unhideWhenUsed="1"/>
    <w:lsdException w:name="table of figures" w:semiHidden="1" w:unhideWhenUsed="1"/>
    <w:lsdException w:name="List Number 2" w:semiHidden="1" w:unhideWhenUsed="1"/>
    <w:lsdException w:name="List Bullet 4" w:semiHidden="1" w:unhideWhenUsed="1"/>
    <w:lsdException w:name="List 5" w:semiHidden="1" w:unhideWhenUsed="1"/>
    <w:lsdException w:name="List Continue 5" w:semiHidden="1" w:unhideWhenUsed="1"/>
    <w:lsdException w:name="List Bullet" w:semiHidden="1" w:unhideWhenUsed="1"/>
    <w:lsdException w:name="List Number 3" w:semiHidden="1" w:unhideWhenUsed="1"/>
    <w:lsdException w:name="heading 2" w:uiPriority="9" w:semiHidden="1" w:unhideWhenUsed="1" w:qFormat="1"/>
    <w:lsdException w:name="Subtitle" w:uiPriority="11" w:qFormat="1"/>
    <w:lsdException w:name="Body Text First Indent 2" w:semiHidden="1" w:unhideWhenUsed="1"/>
    <w:lsdException w:name="footnote text" w:semiHidden="1" w:unhideWhenUsed="1"/>
    <w:lsdException w:name="heading 9" w:uiPriority="9" w:semiHidden="1" w:unhideWhenUsed="1" w:qFormat="1"/>
    <w:lsdException w:name="Normal" w:uiPriority="0" w:qFormat="1"/>
    <w:lsdException w:name="index 7" w:semiHidden="1" w:unhideWhenUsed="1"/>
    <w:lsdException w:name="Date" w:semiHidden="1" w:unhideWhenUsed="1"/>
    <w:lsdException w:name="Hyperlink" w:semiHidden="1" w:unhideWhenUsed="1"/>
    <w:lsdException w:name="heading 8" w:uiPriority="9" w:semiHidden="1" w:unhideWhenUsed="1" w:qFormat="1"/>
    <w:lsdException w:name="Closing" w:semiHidden="1" w:unhideWhenUsed="1"/>
    <w:lsdException w:name="toc 6" w:uiPriority="39" w:semiHidden="1" w:unhideWhenUsed="1"/>
    <w:lsdException w:name="List Bullet 2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2026-10-22T14:12:19Z</dcterms:created>
  <dcterms:modified xsi:type="dcterms:W3CDTF">2026-10-22T14:12:19Z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"01a16238d07877cca9a3e1179f935384", "ReservedCode1": "", "ContentPropagator": "00119111010856365494821B355", "PropagateID": "01a16238d07877cca9a3e1179f935384", "ReservedCode2": ""}}</vt:lpwstr>
  </property>
</Properties>
</file>