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4"/>
        </w:rPr>
        <w:t>Table 1. Mixed baseline characteristics of the landmark severe TBI cohorts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Mixed baseline characteristics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3528"/>
            <w:vMerge w:val="restart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Characteristic</w:t>
            </w:r>
          </w:p>
        </w:tc>
        <w:tc>
          <w:tcPr>
            <w:tcW w:type="dxa" w:w="792"/>
            <w:gridSpan w:val="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eICU</w:t>
            </w:r>
          </w:p>
        </w:tc>
        <w:tc>
          <w:tcPr>
            <w:tcW w:type="dxa" w:w="792"/>
            <w:gridSpan w:val="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MIMIC-IV</w:t>
            </w:r>
          </w:p>
        </w:tc>
      </w:tr>
      <w:tr>
        <w:trPr>
          <w:tblHeader w:val="true"/>
        </w:trPr>
        <w:tc>
          <w:tcPr>
            <w:tcW w:type="dxa" w:w="1600"/>
            <w:vMerge/>
          </w:tcPr>
          <w:p/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Overall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ICU survivor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ICU death</w:t>
            </w:r>
          </w:p>
        </w:tc>
        <w:tc>
          <w:tcPr>
            <w:tcW w:type="dxa" w:w="792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 value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Overall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ICU survivor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ICU death</w:t>
            </w:r>
          </w:p>
        </w:tc>
        <w:tc>
          <w:tcPr>
            <w:tcW w:type="dxa" w:w="792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 value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Population and outcomes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ICU stays, n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777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619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158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187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161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26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Age, years,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53.0 [32.0-72.0]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51.0 [32.0-71.0]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57.0 [35.2-74.0]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0.126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71.0 [53.5-85.0]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71.0 [51.0-85.0]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74.0 [63.5-84.8]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0.205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Male sex,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538 (69.4)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408 (66.1)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130 (82.3)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119 (63.6)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104 (64.6)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 (57.7)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0.497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Neurologic severity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GCS total,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 [3-7]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[3-7]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[3-5]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 [6-8]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 [6-8]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[3-7]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0.004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GCS eye component,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[1-2]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[1-2]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0.041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GCS motor component,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[1-4]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[1-4]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[1-3]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[3-5]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[4-5]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[1-5]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0.015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GCS verbal component,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0.552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 [1-1]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0.359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Early physiologic monitoring and burden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MAP effective observation, h,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23.4 [22.1-23.8]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23.4 [22.0-23.8]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23.6 [23.0-23.9]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0.003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22.7 [21.6-23.5]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22.6 [21.6-23.4]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22.9 [21.8-23.7]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0.256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SpO2 effective observation, h,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23.2 [21.8-23.8]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23.2 [21.6-23.7]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23.6 [22.5-23.9]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23.1 [22.0-23.7]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23.1 [22.0-23.7]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22.8 [21.6-23.2]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0.092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Hypotension burden (MAP &lt;65),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0.082 [0.000-0.485]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0.059 [0.000-0.373]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0.229 [0.022-1.176]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0.133 [0.000-0.805]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0.097 [0.000-0.647]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0.384 [0.018-2.024]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0.048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Hypoxemia burden (SpO2 &lt;90), median [IQR]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[0.000-0.009]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[0.000-0.007]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[0.000-0.022]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0.104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[0.000-0.000]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[0.000-0.000]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0.000 [0.000-0.000]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0.967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Zero hypotension burden,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264 (34.0)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232 (37.5)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32 (20.3)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67 (35.8)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61 (37.9)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(23.1)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0.144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Zero hypoxemia burden,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541 (69.6)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437 (70.6)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104 (65.8)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0.244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149 (79.7)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128 (79.5)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 (80.8)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0.882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TBI subtype descriptors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Traumatic subdural hematoma,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336 (43.2)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253 (40.9)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83 (52.5)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0.008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102 (54.5)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90 (55.9)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12 (46.2)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0.354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Traumatic subarachnoid hemorrhage,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279 (35.9)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215 (34.7)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64 (40.5)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0.177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61 (32.6)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50 (31.1)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11 (42.3)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0.256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Epidural hematoma,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39 (5.0)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30 (4.8)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9 (5.7)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0.662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(3.2)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(3.7)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 (0.0)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1.000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Intracerebral hemorrhage,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158 (20.3)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120 (19.4)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38 (24.1)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0.194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17 (9.1)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14 (8.7)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(11.5)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0.711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Contusion or laceration,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65 (8.4)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47 (7.6)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18 (11.4)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0.124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30 (16.0)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27 (16.8)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(11.5)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0.773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Diffuse axonal injury,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29 (3.7)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 (3.4)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8 (5.1)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0.323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 (3.7)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 (4.3)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 (0.0)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0.596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Herniation,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53 (6.8)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 (3.4)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32 (20.3)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 (0.0)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 (0.0)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 (0.0)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1.000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Cerebral edema,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36 (4.6)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 (3.7)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13 (8.2)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0.016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 (8.0)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11 (6.8)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(15.4)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0.233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First-24h treatment descriptors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Mechanical ventilation within 24 h,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716 (92.1)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562 (90.8)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154 (97.5)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0.005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102 (54.5)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83 (51.6)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19 (73.1)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0.041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Vasopressor use within 24 h,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139 (17.9)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79 (12.8)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60 (38.0)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 (11.8)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12 (7.5)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 (38.5)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Comorbidities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Congestive heart failure,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26 (3.3)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16 (2.6)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 (6.3)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0.019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27 (14.4)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20 (12.4)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 (26.9)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0.069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Diabetes,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107 (13.8)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77 (12.4)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30 (19.0)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0.033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47 (25.1)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37 (23.0)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 (38.5)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0.091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Chronic pulmonary disease,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25 (3.2)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19 (3.1)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 (3.8)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0.643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 (11.2)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17 (10.6)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(15.4)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0.502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Renal disease,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35 (4.5)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22 (3.6)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13 (8.2)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0.011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35 (18.7)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24 (14.9)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11 (42.3)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0.002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Liver disease,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 (1.3)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8 (1.3)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 (1.3)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1.000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17 (9.1)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 (9.3)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 (7.7)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1.000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Malignancy,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34 (4.4)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30 (4.8)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(2.5)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0.204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11 (5.9)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8 (5.0)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 (11.5)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0.184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Cerebrovascular disease, n (%)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41 (5.3)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31 (5.0)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10 (6.3)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0.507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32 (17.1)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28 (17.4)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 (15.4)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1.000</w:t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Outcome descriptors</w:t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49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</w:tr>
      <w:tr>
        <w:tc>
          <w:tcPr>
            <w:tcW w:type="dxa" w:w="352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Hospital death, n (%)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217 (27.9)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62 (10.0)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155 (98.1)</w:t>
            </w:r>
          </w:p>
        </w:tc>
        <w:tc>
          <w:tcPr>
            <w:tcW w:type="dxa" w:w="7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49 (26.2)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23 (14.3)</w:t>
            </w:r>
          </w:p>
        </w:tc>
        <w:tc>
          <w:tcPr>
            <w:tcW w:type="dxa" w:w="149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26 (100.0)</w:t>
            </w:r>
          </w:p>
        </w:tc>
        <w:tc>
          <w:tcPr>
            <w:tcW w:type="dxa" w:w="7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&lt;0.001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Continuous variables are summarized as median [IQR]; categorical variables as n (%). P values compare ICU survivors and ICU deaths within each database using Mann-Whitney U tests for continuous variables and Fisher exact or chi-square tests for binary variables. No P values compare eICU with MIMIC-IV because the databases served derivation and validation roles. Hospital death is shown last as an outcome descriptor, not as a baseline covariate.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