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ReadMe:</w:t>
      </w: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HDR-VQM version </w:t>
      </w:r>
      <w:r w:rsidR="00383A4C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(released </w:t>
      </w:r>
      <w:r w:rsidR="00383A4C">
        <w:rPr>
          <w:rFonts w:ascii="Times New Roman" w:hAnsi="Times New Roman" w:cs="Times New Roman"/>
          <w:sz w:val="20"/>
          <w:szCs w:val="20"/>
          <w:lang w:val="en-US"/>
        </w:rPr>
        <w:t>July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. 2015)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*******************************************************************************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THE SOFTWARE IS PROVIDED "AS IS" AND THE AUTHORS DISCLAIM ALL WARRANTIES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WITH REGARD TO THIS SOFTWARE INCLUDING ALL IMPLIED WARRANTIES OF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MERCHANTABILITY AND FITNESS. IN NO EVENT SHALL THE AUTHORS BE LIABLE FOR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ANY SPECIAL, DIRECT, INDIRECT, OR CONSEQUENTIAL DAMAGES OR ANY DAMAGES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WHATSOEVER RESULTING FROM LOSS OF USE, DATA OR PROFITS, WHETHER IN AN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ACTION OF CONTRACT, NEGLIGENCE OR OTHER TORTIOUS ACTION, ARISING OUT OF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OR IN CONNECTION WITH THE USE OR PERFORMANCE OF THIS SOFTWARE.</w:t>
      </w: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*******************************************************************************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The software for HDR-VQM has been developed to objectively measure HDR video quality, and requires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953E3B"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(reference) and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hrc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(distorted).</w:t>
      </w: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F21B1">
        <w:rPr>
          <w:rFonts w:ascii="Times New Roman" w:hAnsi="Times New Roman" w:cs="Times New Roman"/>
          <w:sz w:val="20"/>
          <w:szCs w:val="20"/>
          <w:lang w:val="en-US"/>
        </w:rPr>
        <w:t>For meaningful quality prediction, it requires display-processed sequences i.e. HDR video data that has been</w:t>
      </w:r>
      <w:r w:rsidR="00953E3B"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21B1">
        <w:rPr>
          <w:rFonts w:ascii="Times New Roman" w:hAnsi="Times New Roman" w:cs="Times New Roman"/>
          <w:sz w:val="20"/>
          <w:szCs w:val="20"/>
          <w:lang w:val="en-US"/>
        </w:rPr>
        <w:t>approximately scaled according to the HDR display. Such display-processing can be done in different ways, and</w:t>
      </w:r>
      <w:r w:rsidR="00953E3B"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21B1">
        <w:rPr>
          <w:rFonts w:ascii="Times New Roman" w:hAnsi="Times New Roman" w:cs="Times New Roman"/>
          <w:sz w:val="20"/>
          <w:szCs w:val="20"/>
          <w:lang w:val="en-US"/>
        </w:rPr>
        <w:t>the current version of HDR-VQM software provides implementation for one simple two approach (more details</w:t>
      </w:r>
      <w:r w:rsidR="00953E3B"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21B1">
        <w:rPr>
          <w:rFonts w:ascii="Times New Roman" w:hAnsi="Times New Roman" w:cs="Times New Roman"/>
          <w:sz w:val="20"/>
          <w:szCs w:val="20"/>
          <w:lang w:val="en-US"/>
        </w:rPr>
        <w:t>are available in the following article).</w:t>
      </w: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F21B1" w:rsidRDefault="002F21B1" w:rsidP="002F2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M. Narwaria, M.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Perreira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Da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Silva, and P. Le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Callet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>, "HDR-VQM: An objective quality measure for high dynamic range video," Signal Processing: Image Communication, vol. 35, no. 0, pp. 46-60, 2015.</w:t>
      </w: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F21B1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F21B1">
        <w:rPr>
          <w:rFonts w:ascii="Times New Roman" w:hAnsi="Times New Roman" w:cs="Times New Roman"/>
          <w:sz w:val="20"/>
          <w:szCs w:val="20"/>
          <w:lang w:val="en-US"/>
        </w:rPr>
        <w:t>If you find this software (or part of it) useful for your work, we request you to cite the above article.</w:t>
      </w:r>
      <w:r w:rsidR="00953E3B"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53E3B" w:rsidRPr="002F21B1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53E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D34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Description: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This version (developed entirely in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Matlab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) contains the code for HDR-VQM as well for the pre-processing of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the HDR videos before quality computation. Also, both the reference and distorted videos are assumed to be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aligned spatially and temporally.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Note that for HDR-VQM the input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hrc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MUST be pre-processed based on the display intended to be used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for viewing HDR videos.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To compute HDR video quality, following steps are needed: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D5427" w:rsidRDefault="008D343B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Create a 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Matlab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 directory say C:\Users\XYZ\MATLAB\HDR-VQM\. This is the working directory.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D5427" w:rsidRDefault="008D343B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Add to 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Matlab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 search path: 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addpath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genpath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>('C:\Users\XYZ\MATLAB\HDR-VQM\'))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C6D61" w:rsidRPr="002D5427" w:rsidRDefault="008D343B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Download </w:t>
      </w:r>
      <w:r w:rsidR="00AC6D61"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both </w:t>
      </w:r>
      <w:r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HDR toolbox and 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HDRITools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>, and add/install them</w:t>
      </w:r>
      <w:r w:rsidR="00AC6D61" w:rsidRPr="002D542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a. For reading and writing 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format, this version uses '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hdrimread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' and '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hdrimwrite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' from the HDR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toolbox (available at http://www.advancedhdrbook.com/)</w:t>
      </w:r>
      <w:r w:rsidR="00AC6D61">
        <w:rPr>
          <w:rFonts w:ascii="Times New Roman" w:hAnsi="Times New Roman" w:cs="Times New Roman"/>
          <w:sz w:val="20"/>
          <w:szCs w:val="20"/>
          <w:lang w:val="en-US"/>
        </w:rPr>
        <w:t>. HDR-VQM also uses a few other functions from this toolbox, so install it prior to using HDR-VQM.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b. For reading and writing 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exr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format, '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exrread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' and '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exrwrite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' from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HDRITools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is used (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HDRITools</w:t>
      </w:r>
      <w:proofErr w:type="spellEnd"/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can be downloaded from https://bitbucket.org/edgarv/hdritools)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D5427" w:rsidRDefault="008D343B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D5427">
        <w:rPr>
          <w:rFonts w:ascii="Times New Roman" w:hAnsi="Times New Roman" w:cs="Times New Roman"/>
          <w:sz w:val="20"/>
          <w:szCs w:val="20"/>
          <w:lang w:val="en-US"/>
        </w:rPr>
        <w:t>Specify the paths where HDR data is. There should be 4 folders: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path_src_native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path of the folder with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(i.e. reference video) in the native format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path_hrc_native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path of the folder with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hrc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(i.e. distorted video) in the native format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path_src_emitted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path of the folder with display-referenced (i.e. display-processed)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</w:p>
    <w:p w:rsidR="004575CE" w:rsidRDefault="004575CE" w:rsidP="002D542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path_hrc_emitted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path of the folder with display-referenced (i.e. display-processed)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hrc</w:t>
      </w:r>
      <w:proofErr w:type="spellEnd"/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Eg</w:t>
      </w:r>
      <w:proofErr w:type="spellEnd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path_src_native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= C:\Users\XYZ\MATLAB\HDR-VQM\native_src_folder_name\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Here, '</w:t>
      </w:r>
      <w:proofErr w:type="spellStart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native_src_folder_name</w:t>
      </w:r>
      <w:proofErr w:type="spellEnd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' is the name of the folder with native </w:t>
      </w:r>
      <w:proofErr w:type="spellStart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files (frames). Same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convention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follows for other arguments (folder paths).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Note: the folders with HDR data need not be in the working directory. Simply specify the paths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to them.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53E3B" w:rsidRPr="008D343B" w:rsidRDefault="00953E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2D5427" w:rsidRDefault="008D343B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D5427">
        <w:rPr>
          <w:rFonts w:ascii="Times New Roman" w:hAnsi="Times New Roman" w:cs="Times New Roman"/>
          <w:sz w:val="20"/>
          <w:szCs w:val="20"/>
          <w:lang w:val="en-US"/>
        </w:rPr>
        <w:t>If needed, edit the configuration file '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config_hdrvqm.m</w:t>
      </w:r>
      <w:proofErr w:type="spellEnd"/>
      <w:r w:rsidRPr="002D5427">
        <w:rPr>
          <w:rFonts w:ascii="Times New Roman" w:hAnsi="Times New Roman" w:cs="Times New Roman"/>
          <w:sz w:val="20"/>
          <w:szCs w:val="20"/>
          <w:lang w:val="en-US"/>
        </w:rPr>
        <w:t>' and set all the required parameter values and options</w:t>
      </w:r>
      <w:r w:rsidR="00953E3B" w:rsidRPr="002D54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D5427">
        <w:rPr>
          <w:rFonts w:ascii="Times New Roman" w:hAnsi="Times New Roman" w:cs="Times New Roman"/>
          <w:sz w:val="20"/>
          <w:szCs w:val="20"/>
          <w:lang w:val="en-US"/>
        </w:rPr>
        <w:t>(more on this below). Default values are also included in the configuration file.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Details of configuration file (</w:t>
      </w:r>
      <w:proofErr w:type="spellStart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hdrvqm_config.m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D343B" w:rsidRPr="00AF60B4" w:rsidRDefault="008D343B" w:rsidP="002D542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r w:rsidRPr="00AF60B4">
        <w:rPr>
          <w:rFonts w:ascii="Times New Roman" w:hAnsi="Times New Roman" w:cs="Times New Roman"/>
          <w:i/>
          <w:iCs/>
          <w:sz w:val="20"/>
          <w:szCs w:val="20"/>
          <w:lang w:val="en-US"/>
        </w:rPr>
        <w:t>data</w:t>
      </w:r>
      <w:r w:rsidRPr="00AF60B4">
        <w:rPr>
          <w:rFonts w:ascii="Times New Roman" w:hAnsi="Times New Roman" w:cs="Times New Roman"/>
          <w:sz w:val="20"/>
          <w:szCs w:val="20"/>
          <w:lang w:val="en-US"/>
        </w:rPr>
        <w:t>: specify either 'image' or 'video' (default)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do_adapt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this option is used to specify which display-based processing is requested (2 options: 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none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linear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176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Courier New" w:hAnsi="Courier New" w:cs="Courier New"/>
          <w:sz w:val="20"/>
          <w:szCs w:val="20"/>
          <w:lang w:val="en-US"/>
        </w:rPr>
        <w:t xml:space="preserve">o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none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': no processing is requested and HDR-VQM will assume that the input data is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scaled according to display (default). With this option, any values above maximum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and/or below the minimum displayable luminance will be clipped.</w:t>
      </w:r>
    </w:p>
    <w:p w:rsidR="008D343B" w:rsidRDefault="008D343B" w:rsidP="002D5427">
      <w:pPr>
        <w:autoSpaceDE w:val="0"/>
        <w:autoSpaceDN w:val="0"/>
        <w:adjustRightInd w:val="0"/>
        <w:spacing w:after="0" w:line="240" w:lineRule="auto"/>
        <w:ind w:left="176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Courier New" w:hAnsi="Courier New" w:cs="Courier New"/>
          <w:sz w:val="20"/>
          <w:szCs w:val="20"/>
          <w:lang w:val="en-US"/>
        </w:rPr>
        <w:t xml:space="preserve">o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linear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': performs a linear scaling of the data based on the entire sequence (not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individual frames). The details of this linear scaling are available in the article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mentioned above.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1056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lastRenderedPageBreak/>
        <w:t>do_parallel_loop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whether to use parallel processing in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Matlab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, '0' (no parallel processing) or '1' (default). Using parallel processing obviously decreases metric run time but can be computationally expensive.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n_scale</w:t>
      </w:r>
      <w:proofErr w:type="spellEnd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n_orient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no. of scales and orientations for Gabor decomposition (default values set to 5 and respectively)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perc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specify the percentage for pooling (default is set to 30%)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rows_display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set the no. of rows in the HDR display (default: 1080)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columns_display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specify the no. of columns in the HDR display (default: 1920)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area_display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specify the area of the HDR display in cm</w:t>
      </w:r>
      <w:r w:rsidR="00383A4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8D343B">
        <w:rPr>
          <w:rFonts w:ascii="Times New Roman" w:hAnsi="Times New Roman" w:cs="Times New Roman"/>
          <w:sz w:val="13"/>
          <w:szCs w:val="13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(default: 6100)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max_display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maximum displayable luminance in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/ m</w:t>
      </w:r>
      <w:r w:rsidR="00383A4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8D343B">
        <w:rPr>
          <w:rFonts w:ascii="Times New Roman" w:hAnsi="Times New Roman" w:cs="Times New Roman"/>
          <w:sz w:val="13"/>
          <w:szCs w:val="13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(default: 4500)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min_display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specify the black level, min. displayable luminance in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/ m</w:t>
      </w:r>
      <w:r w:rsidR="00383A4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="00383A4C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(default: 0.03)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viewing_distance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set the viewing distance in cm. (default: 178)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frame_rate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: no. of displayed frames per second (fps) (default: 25)</w:t>
      </w:r>
    </w:p>
    <w:p w:rsidR="008D343B" w:rsidRPr="008D343B" w:rsidRDefault="008D343B" w:rsidP="002D5427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2D542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fixation_time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: fixation duration for 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spatio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-temporal pooling (default 600 ms)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3D07D6" w:rsidP="002D542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Two modes can then be used for computing quality:</w:t>
      </w:r>
    </w:p>
    <w:p w:rsidR="003D07D6" w:rsidRPr="002D5427" w:rsidRDefault="003D07D6" w:rsidP="003D07D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D07D6" w:rsidRDefault="003D07D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D07D6">
        <w:rPr>
          <w:rFonts w:ascii="Times New Roman" w:hAnsi="Times New Roman" w:cs="Times New Roman"/>
          <w:b/>
          <w:sz w:val="20"/>
          <w:szCs w:val="20"/>
          <w:lang w:val="en-US"/>
        </w:rPr>
        <w:t>Mode 1:</w:t>
      </w:r>
    </w:p>
    <w:p w:rsidR="003D07D6" w:rsidRPr="003D07D6" w:rsidRDefault="003D07D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D07D6" w:rsidRDefault="003D07D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The default mode in which the software assumes Rec. 709 for computing luminance channel,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and  supports formats currently handled by the </w:t>
      </w:r>
      <w:r w:rsidRPr="002D5427">
        <w:rPr>
          <w:rFonts w:ascii="Times New Roman" w:hAnsi="Times New Roman" w:cs="Times New Roman"/>
          <w:sz w:val="20"/>
          <w:szCs w:val="20"/>
          <w:lang w:val="en-US"/>
        </w:rPr>
        <w:t>HDR toolbox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hdr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pfm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or </w:t>
      </w:r>
      <w:proofErr w:type="spellStart"/>
      <w:r w:rsidRPr="002D5427">
        <w:rPr>
          <w:rFonts w:ascii="Times New Roman" w:hAnsi="Times New Roman" w:cs="Times New Roman"/>
          <w:sz w:val="20"/>
          <w:szCs w:val="20"/>
          <w:lang w:val="en-US"/>
        </w:rPr>
        <w:t>HDRITools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).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The command is:</w:t>
      </w:r>
    </w:p>
    <w:p w:rsidR="008D343B" w:rsidRPr="008D343B" w:rsidRDefault="003D07D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D343B" w:rsidRDefault="002D5427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proofErr w:type="spellStart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hdr_vqm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spellStart"/>
      <w:r w:rsidR="008D343B"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path_src_native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path_hrc_native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path_src_emitted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path_hrc_emitted</w:t>
      </w:r>
      <w:proofErr w:type="spellEnd"/>
      <w:r w:rsidR="008D343B"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The term 'native' is used to indicate that the HDR video data is in its native format. Hence, the values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may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only represent luminance information up to an unknown scale. Such data is not used for subjective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objective quality assessment, and needs to be first processed according to the HDR display on which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videos will be viewed. Hence, we use the term 'emitted' to represent values that have been at least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approximately scaled (calibrate) according to the display. Those emitted values are then used for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objective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quality measurement.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Thus,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path_src_emitted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path_hrc_emitted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denote the paths of empty folders where the display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processed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files will be put in, if '</w:t>
      </w:r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linear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' option has been selected. Quality computation will be based on </w:t>
      </w:r>
      <w:r w:rsidR="008F4E15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8F4E15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these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processed sequences. If the option 'none' (i.e. no display-processing requested) has been set in the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configuration file, then the user will put the video data in those folders and use the command: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2D5427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hdr_vqm</w:t>
      </w:r>
      <w:proofErr w:type="spellEnd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path_src_emitted</w:t>
      </w:r>
      <w:proofErr w:type="spellEnd"/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path_hrc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emitted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emitted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path_hrc</w:t>
      </w:r>
      <w:proofErr w:type="spellEnd"/>
      <w:r w:rsidR="008D343B"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emitted</w:t>
      </w:r>
      <w:r w:rsidR="008D343B" w:rsidRPr="008D34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E156B" w:rsidRDefault="007E156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E156B" w:rsidRDefault="007E156B" w:rsidP="007E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3D07D6">
        <w:rPr>
          <w:rFonts w:ascii="Times New Roman" w:hAnsi="Times New Roman" w:cs="Times New Roman"/>
          <w:b/>
          <w:sz w:val="20"/>
          <w:szCs w:val="20"/>
          <w:lang w:val="en-US"/>
        </w:rPr>
        <w:t xml:space="preserve">Mode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2</w:t>
      </w:r>
      <w:r w:rsidRPr="003D07D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7E156B" w:rsidRPr="003D07D6" w:rsidRDefault="007E156B" w:rsidP="007E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E156B" w:rsidRDefault="007E156B" w:rsidP="007E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In this mode, the user can provide the frames manually. This allows to use other color spaces and/or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formats, and any other processing that user may apply prior to quality computation. The command is:</w:t>
      </w:r>
    </w:p>
    <w:p w:rsidR="007E156B" w:rsidRPr="008D343B" w:rsidRDefault="007E156B" w:rsidP="007E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920F9" w:rsidRDefault="000920F9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for </w:t>
      </w:r>
      <w:proofErr w:type="spellStart"/>
      <w:r w:rsidR="00FC71B9">
        <w:rPr>
          <w:rFonts w:ascii="Times New Roman" w:hAnsi="Times New Roman" w:cs="Times New Roman"/>
          <w:color w:val="000000"/>
          <w:sz w:val="20"/>
          <w:szCs w:val="20"/>
          <w:lang w:val="en-US"/>
        </w:rPr>
        <w:t>frame_count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=1:</w:t>
      </w:r>
      <w:r w:rsidR="00FC71B9"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total_frame</w:t>
      </w:r>
    </w:p>
    <w:p w:rsidR="000920F9" w:rsidRPr="00284F5E" w:rsidRDefault="000920F9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                        </w:t>
      </w:r>
      <w:proofErr w:type="spellStart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src_luminance</w:t>
      </w:r>
      <w:proofErr w:type="spellEnd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function_read_frame_user_defined</w:t>
      </w:r>
      <w:proofErr w:type="spellEnd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20F9" w:rsidRPr="00284F5E" w:rsidRDefault="000920F9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</w:t>
      </w:r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hrc_luminance</w:t>
      </w:r>
      <w:proofErr w:type="spellEnd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function_read_frame_user_defined</w:t>
      </w:r>
      <w:proofErr w:type="spellEnd"/>
      <w:r w:rsidRP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20F9" w:rsidRDefault="000920F9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  <w:t xml:space="preserve">            HDRVQM = </w:t>
      </w:r>
      <w:r w:rsidRPr="007E156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hdr_vqm_mannual(src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_luminance</w:t>
      </w:r>
      <w:r w:rsidRPr="007E156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,hrc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_luminance</w:t>
      </w:r>
      <w:r w:rsidRPr="007E156B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,frame_count,total_frame)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;</w:t>
      </w:r>
    </w:p>
    <w:p w:rsidR="000920F9" w:rsidRPr="007E156B" w:rsidRDefault="000920F9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</w:p>
    <w:p w:rsidR="007E156B" w:rsidRDefault="007E156B" w:rsidP="007E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7E156B" w:rsidRPr="007E156B" w:rsidRDefault="007E156B" w:rsidP="0009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lastRenderedPageBreak/>
        <w:tab/>
      </w:r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>'</w:t>
      </w:r>
      <w:proofErr w:type="spellStart"/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>src_luminance</w:t>
      </w:r>
      <w:proofErr w:type="spellEnd"/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>' and '</w:t>
      </w:r>
      <w:proofErr w:type="spellStart"/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>hrc_luminance</w:t>
      </w:r>
      <w:proofErr w:type="spellEnd"/>
      <w:r w:rsidRPr="007E156B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' respectively denote the luminance channel of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the video reference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and distorted video frames</w:t>
      </w:r>
      <w:r w:rsidR="000920F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(read with user-defined function)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, '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frame_count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' is the frame index and </w:t>
      </w:r>
      <w:r w:rsidR="000920F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'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total_frame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' indicates the total number</w:t>
      </w:r>
      <w:r w:rsidR="000920F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of frames in the sequence.</w:t>
      </w:r>
      <w:r w:rsidR="00284F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7E156B" w:rsidRDefault="007E156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D07D6" w:rsidRDefault="006E1515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In this mode, the user should ensure that the input frames are scaled according to display luminance, as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the software processes the frames without any modifications.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312A6" w:rsidRDefault="008312A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312A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As described in the paper, HDR-VQM will be zero for perfect quality, and 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will increase with decreasing subjective quality. The software will also output a normalized HDR-VQM score which will be 1 for perfect quality and decrease as subjective quality decreases. The normalized score is derived as </w:t>
      </w:r>
    </w:p>
    <w:p w:rsidR="008312A6" w:rsidRDefault="008312A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8312A6" w:rsidRPr="008312A6" w:rsidRDefault="00EA7E3A" w:rsidP="008312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312A6">
        <w:rPr>
          <w:rFonts w:ascii="Times New Roman" w:hAnsi="Times New Roman" w:cs="Times New Roman"/>
          <w:bCs/>
          <w:position w:val="-30"/>
          <w:sz w:val="20"/>
          <w:szCs w:val="20"/>
          <w:lang w:val="en-US"/>
        </w:rPr>
        <w:object w:dxaOrig="45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21.8pt" o:ole="">
            <v:imagedata r:id="rId5" o:title=""/>
          </v:shape>
          <o:OLEObject Type="Embed" ProgID="Equation.3" ShapeID="_x0000_i1025" DrawAspect="Content" ObjectID="_1509955742" r:id="rId6"/>
        </w:object>
      </w:r>
    </w:p>
    <w:p w:rsidR="008312A6" w:rsidRPr="008312A6" w:rsidRDefault="008312A6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D343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 of display processing: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'</w:t>
      </w:r>
      <w:r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none</w:t>
      </w:r>
      <w:r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':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This option specifies that the user has processed the data according to display. Hence data will be used as it is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(except that any values above maximum and/or below the minimum displayable luminance will be saturated). It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is therefore advisable to ensure the data represents display-referred values and not just relative luminance values.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'</w:t>
      </w:r>
      <w:r w:rsidRPr="008D343B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linear</w:t>
      </w:r>
      <w:r w:rsidRPr="008D343B">
        <w:rPr>
          <w:rFonts w:ascii="Times New Roman" w:hAnsi="Times New Roman" w:cs="Times New Roman"/>
          <w:b/>
          <w:bCs/>
          <w:sz w:val="20"/>
          <w:szCs w:val="20"/>
          <w:lang w:val="en-US"/>
        </w:rPr>
        <w:t>':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This will produce frames that have been linearly scaled to fit the display range depending on the format (.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exr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>). The said scaling factor is computed from the entire sequence. Moreover, for robustness, the scaling factor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is derived from the average of 5% brightest pixels (and not just the maximum value). Details can be found in: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E7270" w:rsidRPr="002F21B1" w:rsidRDefault="00FE7270" w:rsidP="00FE7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M. Narwaria, M.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Perreira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Da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 xml:space="preserve"> Silva, and P. Le </w:t>
      </w:r>
      <w:proofErr w:type="spellStart"/>
      <w:r w:rsidRPr="002F21B1">
        <w:rPr>
          <w:rFonts w:ascii="Times New Roman" w:hAnsi="Times New Roman" w:cs="Times New Roman"/>
          <w:sz w:val="20"/>
          <w:szCs w:val="20"/>
          <w:lang w:val="en-US"/>
        </w:rPr>
        <w:t>Callet</w:t>
      </w:r>
      <w:proofErr w:type="spellEnd"/>
      <w:r w:rsidRPr="002F21B1">
        <w:rPr>
          <w:rFonts w:ascii="Times New Roman" w:hAnsi="Times New Roman" w:cs="Times New Roman"/>
          <w:sz w:val="20"/>
          <w:szCs w:val="20"/>
          <w:lang w:val="en-US"/>
        </w:rPr>
        <w:t>, "HDR-VQM: An objective quality measure for high dynamic range video," Signal Processing: Image Communication, vol. 35, no. 0, pp. 46-60, 2015.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We employed this method for rendering HDR videos using the 'HDR mode' in SIM2 HDR display for the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subjective experiments reported in the above paper. Hence, the frames from 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linear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 processing should display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reasonably well on SIM2 display using the in-built 'HDR mode' (in this mode a factor of 179 is applied by the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display in case of 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format). Note that with '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linear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' option and 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hdr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format, the resulting scaled values need to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be further multiplied with 179 (luminous efficacy) (and clipped if needed) to obtain approximate display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constrained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luminance. This is automatically done in HDR-VQM software before quality is computed. But it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should be kept in mind that the scaled frames put in the folders with paths </w:t>
      </w:r>
      <w:proofErr w:type="spellStart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path_src_emitted</w:t>
      </w:r>
      <w:proofErr w:type="spellEnd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53E3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>ath_hrc_emitted</w:t>
      </w:r>
      <w:proofErr w:type="spellEnd"/>
      <w:r w:rsidRPr="008D343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do not represent display-referred luminance (as mentioned they should be further multiplied by</w:t>
      </w: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179 and possibly clipped for that). In case of .</w:t>
      </w:r>
      <w:proofErr w:type="spellStart"/>
      <w:r w:rsidRPr="008D343B">
        <w:rPr>
          <w:rFonts w:ascii="Times New Roman" w:hAnsi="Times New Roman" w:cs="Times New Roman"/>
          <w:sz w:val="20"/>
          <w:szCs w:val="20"/>
          <w:lang w:val="en-US"/>
        </w:rPr>
        <w:t>exr</w:t>
      </w:r>
      <w:proofErr w:type="spellEnd"/>
      <w:r w:rsidRPr="008D343B">
        <w:rPr>
          <w:rFonts w:ascii="Times New Roman" w:hAnsi="Times New Roman" w:cs="Times New Roman"/>
          <w:sz w:val="20"/>
          <w:szCs w:val="20"/>
          <w:lang w:val="en-US"/>
        </w:rPr>
        <w:t xml:space="preserve"> format, the frames will have approximate display referred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luminance.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Note: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The 'linear' option described above does not take into account other factors such as PSF, coarse led sampling etc.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To what extent these need to be considered in objective video quality estimation is not clear. Our initial</w:t>
      </w:r>
      <w:r w:rsidR="00953E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D343B">
        <w:rPr>
          <w:rFonts w:ascii="Times New Roman" w:hAnsi="Times New Roman" w:cs="Times New Roman"/>
          <w:sz w:val="20"/>
          <w:szCs w:val="20"/>
          <w:lang w:val="en-US"/>
        </w:rPr>
        <w:t>experiments indicated that they may have less impact on the accuracy of the objective methods (more studies are</w:t>
      </w:r>
    </w:p>
    <w:p w:rsidR="008D343B" w:rsidRP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needed to confirm/challenge this). Nevertheless, more accurate display processing can be achieved by other</w:t>
      </w:r>
    </w:p>
    <w:p w:rsidR="008D343B" w:rsidRDefault="008D343B" w:rsidP="00953E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methods such as dual modulation. One such method is described in:</w:t>
      </w: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343B" w:rsidRPr="008D343B" w:rsidRDefault="008D343B" w:rsidP="008D3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Narwaria et. al " Dual modulation for LED-backlit HDR displays" High Dynamic Range Video – From</w:t>
      </w:r>
    </w:p>
    <w:p w:rsidR="00126A04" w:rsidRPr="008D343B" w:rsidRDefault="008D343B" w:rsidP="008D343B">
      <w:pPr>
        <w:rPr>
          <w:lang w:val="en-US"/>
        </w:rPr>
      </w:pPr>
      <w:r w:rsidRPr="008D343B">
        <w:rPr>
          <w:rFonts w:ascii="Times New Roman" w:hAnsi="Times New Roman" w:cs="Times New Roman"/>
          <w:sz w:val="20"/>
          <w:szCs w:val="20"/>
          <w:lang w:val="en-US"/>
        </w:rPr>
        <w:t>Acquisition to Display and Applications (ed.), Elsevier, 2015.</w:t>
      </w:r>
    </w:p>
    <w:sectPr w:rsidR="00126A04" w:rsidRPr="008D343B" w:rsidSect="00126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2355"/>
    <w:multiLevelType w:val="hybridMultilevel"/>
    <w:tmpl w:val="3C6ED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551C5"/>
    <w:multiLevelType w:val="hybridMultilevel"/>
    <w:tmpl w:val="1494B750"/>
    <w:lvl w:ilvl="0" w:tplc="F678E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8546A"/>
    <w:multiLevelType w:val="hybridMultilevel"/>
    <w:tmpl w:val="42F2D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7109C"/>
    <w:multiLevelType w:val="hybridMultilevel"/>
    <w:tmpl w:val="8976D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/>
  <w:defaultTabStop w:val="708"/>
  <w:hyphenationZone w:val="425"/>
  <w:characterSpacingControl w:val="doNotCompress"/>
  <w:compat/>
  <w:rsids>
    <w:rsidRoot w:val="008D343B"/>
    <w:rsid w:val="000920F9"/>
    <w:rsid w:val="000E52B3"/>
    <w:rsid w:val="00126A04"/>
    <w:rsid w:val="001A0126"/>
    <w:rsid w:val="001C6207"/>
    <w:rsid w:val="002651F7"/>
    <w:rsid w:val="00284F5E"/>
    <w:rsid w:val="002D5427"/>
    <w:rsid w:val="002F21B1"/>
    <w:rsid w:val="003018F6"/>
    <w:rsid w:val="00383A4C"/>
    <w:rsid w:val="003D07D6"/>
    <w:rsid w:val="004575CE"/>
    <w:rsid w:val="00597294"/>
    <w:rsid w:val="005D3331"/>
    <w:rsid w:val="00610255"/>
    <w:rsid w:val="006E1515"/>
    <w:rsid w:val="007A15E3"/>
    <w:rsid w:val="007E156B"/>
    <w:rsid w:val="008312A6"/>
    <w:rsid w:val="008D343B"/>
    <w:rsid w:val="008F4E15"/>
    <w:rsid w:val="00925674"/>
    <w:rsid w:val="00953E3B"/>
    <w:rsid w:val="00AC6D61"/>
    <w:rsid w:val="00AF60B4"/>
    <w:rsid w:val="00E9369D"/>
    <w:rsid w:val="00EA7E3A"/>
    <w:rsid w:val="00FC71B9"/>
    <w:rsid w:val="00FE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1612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23</cp:revision>
  <cp:lastPrinted>2015-11-25T10:20:00Z</cp:lastPrinted>
  <dcterms:created xsi:type="dcterms:W3CDTF">2015-07-07T09:45:00Z</dcterms:created>
  <dcterms:modified xsi:type="dcterms:W3CDTF">2015-11-25T10:22:00Z</dcterms:modified>
</cp:coreProperties>
</file>