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Arial" w:hAnsi="Arial" w:eastAsia="Arial" w:cs="Arial"/>
          <w:b/>
          <w:i w:val="0"/>
          <w:color w:val="0E6680"/>
          <w:sz w:val="22"/>
        </w:rPr>
        <w:t>МГУ · 1 курс магистратуры · группа БИ-02 · 2026</w:t>
      </w:r>
    </w:p>
    <w:p>
      <w:pPr>
        <w:spacing w:before="360"/>
      </w:pPr>
      <w:r>
        <w:rPr>
          <w:rFonts w:ascii="Arial" w:hAnsi="Arial" w:eastAsia="Arial" w:cs="Arial"/>
          <w:b/>
          <w:i w:val="0"/>
          <w:color w:val="17212B"/>
          <w:sz w:val="44"/>
        </w:rPr>
        <w:t>Интернет вещей и анализ потоковых данных</w:t>
      </w:r>
    </w:p>
    <w:p>
      <w:r>
        <w:rPr>
          <w:rFonts w:ascii="Arial" w:hAnsi="Arial" w:eastAsia="Arial" w:cs="Arial"/>
          <w:b w:val="0"/>
          <w:i w:val="0"/>
          <w:color w:val="5F6B76"/>
          <w:sz w:val="26"/>
        </w:rPr>
        <w:t>Текст выступления на семинаре</w:t>
      </w:r>
    </w:p>
    <w:tbl>
      <w:tblPr>
        <w:tblW w:type="auto" w:w="0"/>
        <w:jc w:val="left"/>
        <w:tblLook w:firstColumn="1" w:firstRow="1" w:lastColumn="0" w:lastRow="0" w:noHBand="0" w:noVBand="1" w:val="04A0"/>
      </w:tblPr>
      <w:tblGrid>
        <w:gridCol w:w="4677"/>
        <w:gridCol w:w="4677"/>
      </w:tblGrid>
      <w:tr>
        <w:tc>
          <w:tcPr>
            <w:tcW w:type="dxa" w:w="2268"/>
            <w:shd w:val="clear" w:color="auto" w:fill="F3F5F7"/>
          </w:tcPr>
          <w:p>
            <w:r>
              <w:rPr>
                <w:rFonts w:ascii="Arial" w:hAnsi="Arial" w:eastAsia="Arial" w:cs="Arial"/>
                <w:b/>
                <w:i w:val="0"/>
                <w:color w:val="17212B"/>
                <w:sz w:val="20"/>
              </w:rPr>
              <w:t>Авторы</w:t>
            </w:r>
          </w:p>
        </w:tc>
        <w:tc>
          <w:tcPr>
            <w:tcW w:type="dxa" w:w="6803"/>
          </w:tcPr>
          <w:p>
            <w:r>
              <w:rPr>
                <w:rFonts w:ascii="Arial" w:hAnsi="Arial" w:eastAsia="Arial" w:cs="Arial"/>
                <w:b w:val="0"/>
                <w:i w:val="0"/>
                <w:color w:val="17212B"/>
                <w:sz w:val="20"/>
              </w:rPr>
              <w:t>Давиденко Илья Николаевич, Данилова Дарья Олеговна</w:t>
            </w:r>
          </w:p>
        </w:tc>
      </w:tr>
      <w:tr>
        <w:tc>
          <w:tcPr>
            <w:tcW w:type="dxa" w:w="2268"/>
            <w:shd w:val="clear" w:color="auto" w:fill="F3F5F7"/>
          </w:tcPr>
          <w:p>
            <w:r>
              <w:rPr>
                <w:rFonts w:ascii="Arial" w:hAnsi="Arial" w:eastAsia="Arial" w:cs="Arial"/>
                <w:b/>
                <w:i w:val="0"/>
                <w:color w:val="17212B"/>
                <w:sz w:val="20"/>
              </w:rPr>
              <w:t>Длительность</w:t>
            </w:r>
          </w:p>
        </w:tc>
        <w:tc>
          <w:tcPr>
            <w:tcW w:type="dxa" w:w="6803"/>
          </w:tcPr>
          <w:p>
            <w:r>
              <w:rPr>
                <w:rFonts w:ascii="Arial" w:hAnsi="Arial" w:eastAsia="Arial" w:cs="Arial"/>
                <w:b w:val="0"/>
                <w:i w:val="0"/>
                <w:color w:val="17212B"/>
                <w:sz w:val="20"/>
              </w:rPr>
              <w:t>около 9:56 (1091 слов при темпе 110 слов в минуту)</w:t>
            </w:r>
          </w:p>
        </w:tc>
      </w:tr>
      <w:tr>
        <w:tc>
          <w:tcPr>
            <w:tcW w:type="dxa" w:w="2268"/>
            <w:shd w:val="clear" w:color="auto" w:fill="F3F5F7"/>
          </w:tcPr>
          <w:p>
            <w:r>
              <w:rPr>
                <w:rFonts w:ascii="Arial" w:hAnsi="Arial" w:eastAsia="Arial" w:cs="Arial"/>
                <w:b/>
                <w:i w:val="0"/>
                <w:color w:val="17212B"/>
                <w:sz w:val="20"/>
              </w:rPr>
              <w:t>Слайдов</w:t>
            </w:r>
          </w:p>
        </w:tc>
        <w:tc>
          <w:tcPr>
            <w:tcW w:type="dxa" w:w="6803"/>
          </w:tcPr>
          <w:p>
            <w:r>
              <w:rPr>
                <w:rFonts w:ascii="Arial" w:hAnsi="Arial" w:eastAsia="Arial" w:cs="Arial"/>
                <w:b w:val="0"/>
                <w:i w:val="0"/>
                <w:color w:val="17212B"/>
                <w:sz w:val="20"/>
              </w:rPr>
              <w:t>12</w:t>
            </w:r>
          </w:p>
        </w:tc>
      </w:tr>
      <w:tr>
        <w:tc>
          <w:tcPr>
            <w:tcW w:type="dxa" w:w="2268"/>
            <w:shd w:val="clear" w:color="auto" w:fill="F3F5F7"/>
          </w:tcPr>
          <w:p>
            <w:r>
              <w:rPr>
                <w:rFonts w:ascii="Arial" w:hAnsi="Arial" w:eastAsia="Arial" w:cs="Arial"/>
                <w:b/>
                <w:i w:val="0"/>
                <w:color w:val="17212B"/>
                <w:sz w:val="20"/>
              </w:rPr>
              <w:t>Показ</w:t>
            </w:r>
          </w:p>
        </w:tc>
        <w:tc>
          <w:tcPr>
            <w:tcW w:type="dxa" w:w="6803"/>
          </w:tcPr>
          <w:p>
            <w:r>
              <w:rPr>
                <w:rFonts w:ascii="Arial" w:hAnsi="Arial" w:eastAsia="Arial" w:cs="Arial"/>
                <w:b w:val="0"/>
                <w:i w:val="0"/>
                <w:color w:val="17212B"/>
                <w:sz w:val="20"/>
              </w:rPr>
              <w:t>PowerPoint, режим докладчика; текст речи также находится в заметках к слайдам</w:t>
            </w:r>
          </w:p>
        </w:tc>
      </w:tr>
    </w:tbl>
    <w:p>
      <w:pPr>
        <w:spacing w:before="200"/>
      </w:pPr>
      <w:r>
        <w:rPr>
          <w:rFonts w:ascii="Arial" w:hAnsi="Arial" w:eastAsia="Arial" w:cs="Arial"/>
          <w:b w:val="0"/>
          <w:i/>
          <w:color w:val="5F6B76"/>
          <w:sz w:val="20"/>
        </w:rPr>
        <w:t>Текст ниже совпадает с заметками докладчика в презентации. Метки времени показывают, когда переходить к следующему слайду.</w:t>
      </w:r>
    </w:p>
    <w:p>
      <w:pPr>
        <w:pStyle w:val="Heading1"/>
      </w:pPr>
      <w:r>
        <w:t>Текст выступления</w:t>
      </w:r>
    </w:p>
    <w:p>
      <w:pPr>
        <w:pStyle w:val="Heading2"/>
      </w:pPr>
      <w:r>
        <w:rPr>
          <w:rFonts w:ascii="Arial" w:hAnsi="Arial" w:eastAsia="Arial" w:cs="Arial"/>
          <w:b/>
          <w:i w:val="0"/>
          <w:color w:val="17212B"/>
          <w:sz w:val="26"/>
        </w:rPr>
        <w:t>Слайд 1. Интернет вещей и анализ потоковых данных</w:t>
      </w:r>
      <w:r>
        <w:rPr>
          <w:rFonts w:ascii="Arial" w:hAnsi="Arial" w:eastAsia="Arial" w:cs="Arial"/>
          <w:b w:val="0"/>
          <w:i w:val="0"/>
          <w:color w:val="5F6B76"/>
          <w:sz w:val="20"/>
        </w:rPr>
        <w:t xml:space="preserve">   0:00–0:24</w:t>
      </w:r>
    </w:p>
    <w:p>
      <w:r>
        <w:t>Добрый день. Мы, Илья Давиденко и Дарья Данилова, студенты первого курса магистратуры, группа БИ-02. Тема нашего доклада: «Интернет вещей и анализ потоковых данных».</w:t>
      </w:r>
    </w:p>
    <w:p>
      <w:r>
        <w:t>Основная мысль доклада такая: данные интернета вещей поступают непрерывно, поэтому их анализируют прежде всего как поток, а пакетная обработка дополняет потоковую.</w:t>
      </w:r>
    </w:p>
    <w:p>
      <w:pPr>
        <w:pStyle w:val="Heading2"/>
      </w:pPr>
      <w:r>
        <w:rPr>
          <w:rFonts w:ascii="Arial" w:hAnsi="Arial" w:eastAsia="Arial" w:cs="Arial"/>
          <w:b/>
          <w:i w:val="0"/>
          <w:color w:val="17212B"/>
          <w:sz w:val="26"/>
        </w:rPr>
        <w:t>Слайд 2. План</w:t>
      </w:r>
      <w:r>
        <w:rPr>
          <w:rFonts w:ascii="Arial" w:hAnsi="Arial" w:eastAsia="Arial" w:cs="Arial"/>
          <w:b w:val="0"/>
          <w:i w:val="0"/>
          <w:color w:val="5F6B76"/>
          <w:sz w:val="20"/>
        </w:rPr>
        <w:t xml:space="preserve">   0:24–0:56</w:t>
      </w:r>
    </w:p>
    <w:p>
      <w:r>
        <w:t>Доклад состоит из пяти частей. Сначала мы определим, что такое интернет вещей, и приведём оценки его масштаба. Затем опишем, как устроена система интернета вещей и какими свойствами обладают её данные.</w:t>
      </w:r>
    </w:p>
    <w:p>
      <w:r>
        <w:t>В третьей части сравним пакетную и потоковую обработку. В четвёртой разберём основные понятия потокового анализа и инструменты, на которых он строится. В завершение рассмотрим пример и сформулируем выводы.</w:t>
      </w:r>
    </w:p>
    <w:p>
      <w:pPr>
        <w:pStyle w:val="Heading2"/>
      </w:pPr>
      <w:r>
        <w:rPr>
          <w:rFonts w:ascii="Arial" w:hAnsi="Arial" w:eastAsia="Arial" w:cs="Arial"/>
          <w:b/>
          <w:i w:val="0"/>
          <w:color w:val="17212B"/>
          <w:sz w:val="26"/>
        </w:rPr>
        <w:t>Слайд 3. По оценке IoT Analytics, к концу 2025 года в мире около 21 млрд устройств интернета вещей</w:t>
      </w:r>
      <w:r>
        <w:rPr>
          <w:rFonts w:ascii="Arial" w:hAnsi="Arial" w:eastAsia="Arial" w:cs="Arial"/>
          <w:b w:val="0"/>
          <w:i w:val="0"/>
          <w:color w:val="5F6B76"/>
          <w:sz w:val="20"/>
        </w:rPr>
        <w:t xml:space="preserve">   0:56–2:06</w:t>
      </w:r>
    </w:p>
    <w:p>
      <w:r>
        <w:t>Интернетом вещей называют сеть физических устройств, которые оснащены датчиками, подключены к сети и обмениваются данными без постоянного участия человека. Это промышленные датчики, счётчики, медицинские приборы, транспорт, элементы умного дома.</w:t>
      </w:r>
    </w:p>
    <w:p>
      <w:r>
        <w:t>По словам Кевина Эштона, он предложил этот термин в 1999 году. Так называлась его презентация для компании Procter &amp; Gamble о радиочастотных метках в цепочке поставок.</w:t>
      </w:r>
    </w:p>
    <w:p>
      <w:r>
        <w:t>Масштаб технологии показывают оценки аналитической компании IoT Analytics. В 2024 году в мире было около 18,5 миллиарда устройств интернета вещей. Смартфоны, компьютеры и планшеты в этот подсчёт не входят. По оценке на конец 2025 года, число устройств выросло на 14 процентов, до 21,1 миллиарда. К 2030 году компания прогнозирует около 39 миллиардов, то есть рост примерно на 13 процентов в год. Другие аналитические компании считают устройства по своей методике, поэтому их оценки отличаются.</w:t>
      </w:r>
    </w:p>
    <w:p>
      <w:pPr>
        <w:pStyle w:val="Heading2"/>
      </w:pPr>
      <w:r>
        <w:rPr>
          <w:rFonts w:ascii="Arial" w:hAnsi="Arial" w:eastAsia="Arial" w:cs="Arial"/>
          <w:b/>
          <w:i w:val="0"/>
          <w:color w:val="17212B"/>
          <w:sz w:val="26"/>
        </w:rPr>
        <w:t>Слайд 4. Данные проходят четыре уровня: от датчика до приложения</w:t>
      </w:r>
      <w:r>
        <w:rPr>
          <w:rFonts w:ascii="Arial" w:hAnsi="Arial" w:eastAsia="Arial" w:cs="Arial"/>
          <w:b w:val="0"/>
          <w:i w:val="0"/>
          <w:color w:val="5F6B76"/>
          <w:sz w:val="20"/>
        </w:rPr>
        <w:t xml:space="preserve">   2:06–3:08</w:t>
      </w:r>
    </w:p>
    <w:p>
      <w:r>
        <w:t>Чтобы понять, откуда берётся поток данных, рассмотрим устройство системы. Эталонная модель Международного союза электросвязи, рекомендация Y.2060, выделяет четыре уровня. На слайде она показана в упрощённом виде.</w:t>
      </w:r>
    </w:p>
    <w:p>
      <w:r>
        <w:t>Первый уровень: устройства и шлюзы. Датчики измеряют температуру, давление, вибрацию, координаты. Шлюз собирает данные от ближайших устройств, фильтрует их и передаёт дальше. Такие расчёты рядом с источником называют граничными вычислениями.</w:t>
      </w:r>
    </w:p>
    <w:p>
      <w:r>
        <w:t>Второй уровень: сеть. Она доставляет сообщения от устройств к платформе. Для этого часто используют MQTT, облегчённый протокол обмена сообщениями по схеме публикации и подписки.</w:t>
      </w:r>
    </w:p>
    <w:p>
      <w:r>
        <w:t>Третий уровень: платформа. Здесь работают общие для всех приложений функции: приём сообщений, обработка и хранение данных.</w:t>
      </w:r>
    </w:p>
    <w:p>
      <w:r>
        <w:t>Четвёртый уровень: приложения. Они превращают данные в отчёты, оповещения и управляющие команды, которые возвращаются к устройствам.</w:t>
      </w:r>
    </w:p>
    <w:p>
      <w:pPr>
        <w:pStyle w:val="Heading2"/>
      </w:pPr>
      <w:r>
        <w:rPr>
          <w:rFonts w:ascii="Arial" w:hAnsi="Arial" w:eastAsia="Arial" w:cs="Arial"/>
          <w:b/>
          <w:i w:val="0"/>
          <w:color w:val="17212B"/>
          <w:sz w:val="26"/>
        </w:rPr>
        <w:t>Слайд 5. Данные устройств образуют непрерывный поток без заранее известного конца</w:t>
      </w:r>
      <w:r>
        <w:rPr>
          <w:rFonts w:ascii="Arial" w:hAnsi="Arial" w:eastAsia="Arial" w:cs="Arial"/>
          <w:b w:val="0"/>
          <w:i w:val="0"/>
          <w:color w:val="5F6B76"/>
          <w:sz w:val="20"/>
        </w:rPr>
        <w:t xml:space="preserve">   3:08–3:58</w:t>
      </w:r>
    </w:p>
    <w:p>
      <w:r>
        <w:t>Данные, которые производят такие системы, обладают четырьмя особенностями.</w:t>
      </w:r>
    </w:p>
    <w:p>
      <w:r>
        <w:t>Во-первых, они поступают непрерывно. Датчик не прекращает работу после одного замера, поэтому у набора данных нет заранее известного конца.</w:t>
      </w:r>
    </w:p>
    <w:p>
      <w:r>
        <w:t>Во-вторых, каждое измерение привязано ко времени. Важен не только результат замера, но и момент, когда его сделали.</w:t>
      </w:r>
    </w:p>
    <w:p>
      <w:r>
        <w:t>В-третьих, данные приходят с задержками и не всегда по порядку. Устройство может временно потерять связь, а затем передать накопленные записи.</w:t>
      </w:r>
    </w:p>
    <w:p>
      <w:r>
        <w:t>В-четвёртых, объём и скорость поступления велики. При тысячах датчиков счёт идёт на тысячи измерений в секунду.</w:t>
      </w:r>
    </w:p>
    <w:p>
      <w:r>
        <w:t>Из этих свойств следует, что данные интернета вещей удобно рассматривать как поток событий.</w:t>
      </w:r>
    </w:p>
    <w:p>
      <w:pPr>
        <w:pStyle w:val="Heading2"/>
      </w:pPr>
      <w:r>
        <w:rPr>
          <w:rFonts w:ascii="Arial" w:hAnsi="Arial" w:eastAsia="Arial" w:cs="Arial"/>
          <w:b/>
          <w:i w:val="0"/>
          <w:color w:val="17212B"/>
          <w:sz w:val="26"/>
        </w:rPr>
        <w:t>Слайд 6. Пакетная обработка отвечает по расписанию, потоковая сразу после события</w:t>
      </w:r>
      <w:r>
        <w:rPr>
          <w:rFonts w:ascii="Arial" w:hAnsi="Arial" w:eastAsia="Arial" w:cs="Arial"/>
          <w:b w:val="0"/>
          <w:i w:val="0"/>
          <w:color w:val="5F6B76"/>
          <w:sz w:val="20"/>
        </w:rPr>
        <w:t xml:space="preserve">   3:58–4:37</w:t>
      </w:r>
    </w:p>
    <w:p>
      <w:r>
        <w:t>Такие данные можно обрабатывать двумя способами. Главное различие между ними в том, когда появляется результат.</w:t>
      </w:r>
    </w:p>
    <w:p>
      <w:r>
        <w:t>Пакетная обработка ждёт, пока данные накопятся, и считает их целиком по расписанию. Потоковая обработка обновляет результат с каждым новым событием. Если результат считают по окнам, он появляется после закрытия окна.</w:t>
      </w:r>
    </w:p>
    <w:p>
      <w:r>
        <w:t>Поэтому быстрая реакция, например на аварию, требует потоковой обработки, а отчёты и обучение моделей на истории удобнее строить пакетно. На практике два подхода дополняют друг друга.</w:t>
      </w:r>
    </w:p>
    <w:p>
      <w:pPr>
        <w:pStyle w:val="Heading2"/>
      </w:pPr>
      <w:r>
        <w:rPr>
          <w:rFonts w:ascii="Arial" w:hAnsi="Arial" w:eastAsia="Arial" w:cs="Arial"/>
          <w:b/>
          <w:i w:val="0"/>
          <w:color w:val="17212B"/>
          <w:sz w:val="26"/>
        </w:rPr>
        <w:t>Слайд 7. Анализ потока опирается на время события, а не на время поступления</w:t>
      </w:r>
      <w:r>
        <w:rPr>
          <w:rFonts w:ascii="Arial" w:hAnsi="Arial" w:eastAsia="Arial" w:cs="Arial"/>
          <w:b w:val="0"/>
          <w:i w:val="0"/>
          <w:color w:val="5F6B76"/>
          <w:sz w:val="20"/>
        </w:rPr>
        <w:t xml:space="preserve">   4:37–5:56</w:t>
      </w:r>
    </w:p>
    <w:p>
      <w:r>
        <w:t>Перейдём к основным понятиям потокового анализа. Их систематизировала модель Dataflow, которую предложили инженеры Google в 2015 году.</w:t>
      </w:r>
    </w:p>
    <w:p>
      <w:r>
        <w:t>Время события: это момент, когда измерение произошло на устройстве. Время обработки: это момент, когда событие дошло до системы. На схеме событие 3 произошло раньше события 4, но пришло позже него. Если считать по времени поступления, замер попадёт не в тот интервал, и средние значения исказятся. Поэтому расчёты опираются на время события.</w:t>
      </w:r>
    </w:p>
    <w:p>
      <w:r>
        <w:t>Системе при этом нужно решить, когда данные за период можно считать полными. Для этого служит водяной знак. Система вычисляет его по меткам времени уже пришедших событий с запасом на задержку. Здесь водяной знак равен 4 секундам: события, произошедшие раньше 4-й секунды, считаются полученными. Событие 3 пришло позже и стало опоздавшим. Если водяной знак ставить слишком рано, опоздавших событий будет много, если слишком поздно, результат задержится. Опоздавшие события отбрасывают, сохраняют отдельно или пересчитывают с ними результат окна.</w:t>
      </w:r>
    </w:p>
    <w:p>
      <w:pPr>
        <w:pStyle w:val="Heading2"/>
      </w:pPr>
      <w:r>
        <w:rPr>
          <w:rFonts w:ascii="Arial" w:hAnsi="Arial" w:eastAsia="Arial" w:cs="Arial"/>
          <w:b/>
          <w:i w:val="0"/>
          <w:color w:val="17212B"/>
          <w:sz w:val="26"/>
        </w:rPr>
        <w:t>Слайд 8. Окна делят бесконечный поток на конечные части для расчётов</w:t>
      </w:r>
      <w:r>
        <w:rPr>
          <w:rFonts w:ascii="Arial" w:hAnsi="Arial" w:eastAsia="Arial" w:cs="Arial"/>
          <w:b w:val="0"/>
          <w:i w:val="0"/>
          <w:color w:val="5F6B76"/>
          <w:sz w:val="20"/>
        </w:rPr>
        <w:t xml:space="preserve">   5:56–6:51</w:t>
      </w:r>
    </w:p>
    <w:p>
      <w:r>
        <w:t>Поток не имеет конца, поэтому получить окончательное среднее по нему нельзя. Для расчётов поток делят на окна, то есть на конечные интервалы времени. Рассмотрим три основных типа окон. Все они есть, например, в Apache Flink.</w:t>
      </w:r>
    </w:p>
    <w:p>
      <w:r>
        <w:t>Фиксированные окна имеют одинаковую длину и не пересекаются. Например, система считает среднюю температуру за каждую минуту.</w:t>
      </w:r>
    </w:p>
    <w:p>
      <w:r>
        <w:t>Скользящие окна тоже имеют фиксированную длину, но сдвигаются с шагом меньше своей длины и поэтому пересекаются. Например, окно длиной пять минут пересчитывается каждую минуту. Так получается сглаженная картина.</w:t>
      </w:r>
    </w:p>
    <w:p>
      <w:r>
        <w:t>Сессионные окна не имеют фиксированной длины. Окно закрывается, когда от источника какое-то время не поступает событий. Их используют для анализа периодов активности устройства.</w:t>
      </w:r>
    </w:p>
    <w:p>
      <w:pPr>
        <w:pStyle w:val="Heading2"/>
      </w:pPr>
      <w:r>
        <w:rPr>
          <w:rFonts w:ascii="Arial" w:hAnsi="Arial" w:eastAsia="Arial" w:cs="Arial"/>
          <w:b/>
          <w:i w:val="0"/>
          <w:color w:val="17212B"/>
          <w:sz w:val="26"/>
        </w:rPr>
        <w:t>Слайд 9. Потоковую систему строят из брокера сообщений и движка обработки</w:t>
      </w:r>
      <w:r>
        <w:rPr>
          <w:rFonts w:ascii="Arial" w:hAnsi="Arial" w:eastAsia="Arial" w:cs="Arial"/>
          <w:b w:val="0"/>
          <w:i w:val="0"/>
          <w:color w:val="5F6B76"/>
          <w:sz w:val="20"/>
        </w:rPr>
        <w:t xml:space="preserve">   6:51–8:01</w:t>
      </w:r>
    </w:p>
    <w:p>
      <w:r>
        <w:t>Теперь об инструментах. Типичная потоковая система состоит из двух компонентов.</w:t>
      </w:r>
    </w:p>
    <w:p>
      <w:r>
        <w:t>Первый компонент: брокер сообщений, например Apache Kafka. Он принимает события от устройств и шлюзов и записывает их в журнал. Журнал хранит события долго, его можно перечитать. Брокер MQTT и Kafka относятся к разным системам, данные между ними передаёт шлюз или коннектор.</w:t>
      </w:r>
    </w:p>
    <w:p>
      <w:r>
        <w:t>Второй компонент: движок потоковой обработки, например Apache Flink или Spark Structured Streaming. Он применяет к потоку окна, агрегирует данные и отправляет результаты в хранилище и приложения. Spark по умолчанию работает микропакетами.</w:t>
      </w:r>
    </w:p>
    <w:p>
      <w:r>
        <w:t>Компоненты объединяют по разным архитектурам. В архитектуре Lambda, которую описал Натан Марц, два контура. Пакетный точно пересчитывает всю историю, потоковый быстро даёт предварительный результат. Логику при этом поддерживают дважды. В архитектуре Kappa, которую предложил Джей Крепс, остаётся только потоковый контур, а историю пересчитывают повторным чтением журнала.</w:t>
      </w:r>
    </w:p>
    <w:p>
      <w:pPr>
        <w:pStyle w:val="Heading2"/>
      </w:pPr>
      <w:r>
        <w:rPr>
          <w:rFonts w:ascii="Arial" w:hAnsi="Arial" w:eastAsia="Arial" w:cs="Arial"/>
          <w:b/>
          <w:i w:val="0"/>
          <w:color w:val="17212B"/>
          <w:sz w:val="26"/>
        </w:rPr>
        <w:t>Слайд 10. Мониторинг насосов: оповещение приходит после закрытия минутного окна</w:t>
      </w:r>
      <w:r>
        <w:rPr>
          <w:rFonts w:ascii="Arial" w:hAnsi="Arial" w:eastAsia="Arial" w:cs="Arial"/>
          <w:b w:val="0"/>
          <w:i w:val="0"/>
          <w:color w:val="5F6B76"/>
          <w:sz w:val="20"/>
        </w:rPr>
        <w:t xml:space="preserve">   8:01–9:03</w:t>
      </w:r>
    </w:p>
    <w:p>
      <w:r>
        <w:t>Рассмотрим, как эти элементы работают вместе, на условном примере мониторинга насосной станции.</w:t>
      </w:r>
    </w:p>
    <w:p>
      <w:r>
        <w:t>На станции установлено 200 датчиков вибрации. Каждый делает 10 замеров в секунду, то есть система получает 2 000 событий в секунду. Шлюз на станции отсеивает явно ошибочные значения и передаёт данные в Kafka.</w:t>
      </w:r>
    </w:p>
    <w:p>
      <w:r>
        <w:t>Движок обработки группирует события каждого насоса в минутные окна по времени события. Для каждого окна он считает среднее и максимальное значение вибрации и сравнивает их с допустимым порогом.</w:t>
      </w:r>
    </w:p>
    <w:p>
      <w:r>
        <w:t>Если порог превышен, диспетчер получает оповещение, когда водяной знак покажет, что окно закрыто. Поэтому задержку здесь задаёт длина окна, а не скорость обработки. Агрегаты сохраняются в хранилище, и по ним строятся пакетные отчёты. По устройству этот пример ближе к архитектуре Kappa.</w:t>
      </w:r>
    </w:p>
    <w:p>
      <w:pPr>
        <w:pStyle w:val="Heading2"/>
      </w:pPr>
      <w:r>
        <w:rPr>
          <w:rFonts w:ascii="Arial" w:hAnsi="Arial" w:eastAsia="Arial" w:cs="Arial"/>
          <w:b/>
          <w:i w:val="0"/>
          <w:color w:val="17212B"/>
          <w:sz w:val="26"/>
        </w:rPr>
        <w:t>Слайд 11. Вывод</w:t>
      </w:r>
      <w:r>
        <w:rPr>
          <w:rFonts w:ascii="Arial" w:hAnsi="Arial" w:eastAsia="Arial" w:cs="Arial"/>
          <w:b w:val="0"/>
          <w:i w:val="0"/>
          <w:color w:val="5F6B76"/>
          <w:sz w:val="20"/>
        </w:rPr>
        <w:t xml:space="preserve">   9:03–9:45</w:t>
      </w:r>
    </w:p>
    <w:p>
      <w:r>
        <w:t>Подведём итоги.</w:t>
      </w:r>
    </w:p>
    <w:p>
      <w:r>
        <w:t>Первое: по оценке IoT Analytics, в мире уже около 21 миллиарда устройств интернета вещей, и они непрерывно производят данные с метками времени.</w:t>
      </w:r>
    </w:p>
    <w:p>
      <w:r>
        <w:t>Второе: такие данные анализируют в потоковом режиме. Его основу составляют время события, водяные знаки и окна.</w:t>
      </w:r>
    </w:p>
    <w:p>
      <w:r>
        <w:t>Третье: потоковые системы строят из брокера сообщений и движка обработки, а пакетная обработка дополняет их для отчётов и работы с историей.</w:t>
      </w:r>
    </w:p>
    <w:p>
      <w:r>
        <w:t>Итак, главная мысль доклада: данные интернета вещей поступают непрерывно, поэтому их анализируют прежде всего как поток.</w:t>
      </w:r>
    </w:p>
    <w:p>
      <w:pPr>
        <w:pStyle w:val="Heading2"/>
      </w:pPr>
      <w:r>
        <w:rPr>
          <w:rFonts w:ascii="Arial" w:hAnsi="Arial" w:eastAsia="Arial" w:cs="Arial"/>
          <w:b/>
          <w:i w:val="0"/>
          <w:color w:val="17212B"/>
          <w:sz w:val="26"/>
        </w:rPr>
        <w:t>Слайд 12. Источники</w:t>
      </w:r>
      <w:r>
        <w:rPr>
          <w:rFonts w:ascii="Arial" w:hAnsi="Arial" w:eastAsia="Arial" w:cs="Arial"/>
          <w:b w:val="0"/>
          <w:i w:val="0"/>
          <w:color w:val="5F6B76"/>
          <w:sz w:val="20"/>
        </w:rPr>
        <w:t xml:space="preserve">   9:45–9:56</w:t>
      </w:r>
    </w:p>
    <w:p>
      <w:r>
        <w:t>Источники, на которые мы опирались, приведены на последнем слайде: отраслевой отчёт, стандарты, научные статьи и документация инструментов. Спасибо за внимание.</w:t>
      </w:r>
    </w:p>
    <w:p>
      <w:r>
        <w:br w:type="page"/>
      </w:r>
    </w:p>
    <w:p>
      <w:pPr>
        <w:pStyle w:val="Heading1"/>
      </w:pPr>
      <w:r>
        <w:t>Приложение 1. Вероятные вопросы и ответы</w:t>
      </w:r>
    </w:p>
    <w:p>
      <w:r>
        <w:rPr>
          <w:rFonts w:ascii="Arial" w:hAnsi="Arial" w:eastAsia="Arial" w:cs="Arial"/>
          <w:b w:val="0"/>
          <w:i/>
          <w:color w:val="5F6B76"/>
          <w:sz w:val="20"/>
        </w:rPr>
        <w:t>Ответ строится по схеме: прямой ответ, деталь или пример, почему это важно. Около 30–40 секунд на ответ.</w:t>
      </w:r>
    </w:p>
    <w:p>
      <w:pPr>
        <w:keepNext/>
        <w:spacing w:before="200"/>
      </w:pPr>
      <w:r>
        <w:rPr>
          <w:rFonts w:ascii="Arial" w:hAnsi="Arial" w:eastAsia="Arial" w:cs="Arial"/>
          <w:b/>
          <w:i w:val="0"/>
          <w:color w:val="0E6680"/>
          <w:sz w:val="22"/>
        </w:rPr>
        <w:t>1. Откуда взяты цифры о числе устройств и насколько они свежие?</w:t>
      </w:r>
    </w:p>
    <w:p>
      <w:pPr>
        <w:spacing w:after="40"/>
        <w:ind w:left="340"/>
      </w:pPr>
      <w:r>
        <w:rPr>
          <w:rFonts w:ascii="Times New Roman" w:hAnsi="Times New Roman" w:eastAsia="Times New Roman" w:cs="Times New Roman"/>
          <w:b/>
          <w:i w:val="0"/>
          <w:color w:val="17212B"/>
          <w:sz w:val="24"/>
        </w:rPr>
        <w:t xml:space="preserve">Ответ: </w:t>
      </w:r>
      <w:r>
        <w:rPr>
          <w:rFonts w:ascii="Times New Roman" w:hAnsi="Times New Roman" w:eastAsia="Times New Roman" w:cs="Times New Roman"/>
          <w:b w:val="0"/>
          <w:i w:val="0"/>
          <w:color w:val="17212B"/>
          <w:sz w:val="24"/>
        </w:rPr>
        <w:t>Это оценка и прогноз аналитической компании IoT Analytics из отчёта State of IoT 2025, опубликованного в октябре 2025 года.</w:t>
      </w:r>
    </w:p>
    <w:p>
      <w:pPr>
        <w:spacing w:after="40"/>
        <w:ind w:left="340"/>
      </w:pPr>
      <w:r>
        <w:rPr>
          <w:rFonts w:ascii="Times New Roman" w:hAnsi="Times New Roman" w:eastAsia="Times New Roman" w:cs="Times New Roman"/>
          <w:b/>
          <w:i w:val="0"/>
          <w:color w:val="17212B"/>
          <w:sz w:val="24"/>
        </w:rPr>
        <w:t xml:space="preserve">Деталь: </w:t>
      </w:r>
      <w:r>
        <w:rPr>
          <w:rFonts w:ascii="Times New Roman" w:hAnsi="Times New Roman" w:eastAsia="Times New Roman" w:cs="Times New Roman"/>
          <w:b w:val="0"/>
          <w:i w:val="0"/>
          <w:color w:val="17212B"/>
          <w:sz w:val="24"/>
        </w:rPr>
        <w:t>Значение на конец 2025 года рассчитано по данным первого полугодия, поэтому это оценка, а 39 млрд к 2030 году являются прогнозом. Смартфоны, компьютеры и планшеты в подсчёт не входят. Более нового отчёта этой компании на момент подготовки доклада мы не нашли. Другие компании считают устройства иначе, поэтому их цифры отличаются.</w:t>
      </w:r>
    </w:p>
    <w:p>
      <w:pPr>
        <w:spacing w:after="40"/>
        <w:ind w:left="340"/>
      </w:pPr>
      <w:r>
        <w:rPr>
          <w:rFonts w:ascii="Times New Roman" w:hAnsi="Times New Roman" w:eastAsia="Times New Roman" w:cs="Times New Roman"/>
          <w:b/>
          <w:i w:val="0"/>
          <w:color w:val="17212B"/>
          <w:sz w:val="24"/>
        </w:rPr>
        <w:t xml:space="preserve">Почему важно: </w:t>
      </w:r>
      <w:r>
        <w:rPr>
          <w:rFonts w:ascii="Times New Roman" w:hAnsi="Times New Roman" w:eastAsia="Times New Roman" w:cs="Times New Roman"/>
          <w:b w:val="0"/>
          <w:i w:val="0"/>
          <w:color w:val="17212B"/>
          <w:sz w:val="24"/>
        </w:rPr>
        <w:t>Для доклада важен порядок величины и устойчивый рост, а не точное значение.</w:t>
      </w:r>
    </w:p>
    <w:p>
      <w:pPr>
        <w:keepNext/>
        <w:spacing w:before="200"/>
      </w:pPr>
      <w:r>
        <w:rPr>
          <w:rFonts w:ascii="Arial" w:hAnsi="Arial" w:eastAsia="Arial" w:cs="Arial"/>
          <w:b/>
          <w:i w:val="0"/>
          <w:color w:val="0E6680"/>
          <w:sz w:val="22"/>
        </w:rPr>
        <w:t>2. Если пакетная обработка тоже нужна, в каких задачах интернета вещей поток не обязателен?</w:t>
      </w:r>
    </w:p>
    <w:p>
      <w:pPr>
        <w:spacing w:after="40"/>
        <w:ind w:left="340"/>
      </w:pPr>
      <w:r>
        <w:rPr>
          <w:rFonts w:ascii="Times New Roman" w:hAnsi="Times New Roman" w:eastAsia="Times New Roman" w:cs="Times New Roman"/>
          <w:b/>
          <w:i w:val="0"/>
          <w:color w:val="17212B"/>
          <w:sz w:val="24"/>
        </w:rPr>
        <w:t xml:space="preserve">Ответ: </w:t>
      </w:r>
      <w:r>
        <w:rPr>
          <w:rFonts w:ascii="Times New Roman" w:hAnsi="Times New Roman" w:eastAsia="Times New Roman" w:cs="Times New Roman"/>
          <w:b w:val="0"/>
          <w:i w:val="0"/>
          <w:color w:val="17212B"/>
          <w:sz w:val="24"/>
        </w:rPr>
        <w:t>Там, где не требуется быстрая реакция.</w:t>
      </w:r>
    </w:p>
    <w:p>
      <w:pPr>
        <w:spacing w:after="40"/>
        <w:ind w:left="340"/>
      </w:pPr>
      <w:r>
        <w:rPr>
          <w:rFonts w:ascii="Times New Roman" w:hAnsi="Times New Roman" w:eastAsia="Times New Roman" w:cs="Times New Roman"/>
          <w:b/>
          <w:i w:val="0"/>
          <w:color w:val="17212B"/>
          <w:sz w:val="24"/>
        </w:rPr>
        <w:t xml:space="preserve">Деталь: </w:t>
      </w:r>
      <w:r>
        <w:rPr>
          <w:rFonts w:ascii="Times New Roman" w:hAnsi="Times New Roman" w:eastAsia="Times New Roman" w:cs="Times New Roman"/>
          <w:b w:val="0"/>
          <w:i w:val="0"/>
          <w:color w:val="17212B"/>
          <w:sz w:val="24"/>
        </w:rPr>
        <w:t>Месячные отчёты, расчёт оплаты по показаниям счётчиков, обучение моделей на исторических данных удобнее и дешевле считать пакетно. Поэтому главная мысль звучит как «прежде всего поток», а пакетная обработка его дополняет.</w:t>
      </w:r>
    </w:p>
    <w:p>
      <w:pPr>
        <w:spacing w:after="40"/>
        <w:ind w:left="340"/>
      </w:pPr>
      <w:r>
        <w:rPr>
          <w:rFonts w:ascii="Times New Roman" w:hAnsi="Times New Roman" w:eastAsia="Times New Roman" w:cs="Times New Roman"/>
          <w:b/>
          <w:i w:val="0"/>
          <w:color w:val="17212B"/>
          <w:sz w:val="24"/>
        </w:rPr>
        <w:t xml:space="preserve">Почему важно: </w:t>
      </w:r>
      <w:r>
        <w:rPr>
          <w:rFonts w:ascii="Times New Roman" w:hAnsi="Times New Roman" w:eastAsia="Times New Roman" w:cs="Times New Roman"/>
          <w:b w:val="0"/>
          <w:i w:val="0"/>
          <w:color w:val="17212B"/>
          <w:sz w:val="24"/>
        </w:rPr>
        <w:t>Выбор подхода определяется требованием к задержке результата, а не модой на технологию.</w:t>
      </w:r>
    </w:p>
    <w:p>
      <w:pPr>
        <w:keepNext/>
        <w:spacing w:before="200"/>
      </w:pPr>
      <w:r>
        <w:rPr>
          <w:rFonts w:ascii="Arial" w:hAnsi="Arial" w:eastAsia="Arial" w:cs="Arial"/>
          <w:b/>
          <w:i w:val="0"/>
          <w:color w:val="0E6680"/>
          <w:sz w:val="22"/>
        </w:rPr>
        <w:t>3. Почему нельзя просто считать по времени, когда данные пришли?</w:t>
      </w:r>
    </w:p>
    <w:p>
      <w:pPr>
        <w:spacing w:after="40"/>
        <w:ind w:left="340"/>
      </w:pPr>
      <w:r>
        <w:rPr>
          <w:rFonts w:ascii="Times New Roman" w:hAnsi="Times New Roman" w:eastAsia="Times New Roman" w:cs="Times New Roman"/>
          <w:b/>
          <w:i w:val="0"/>
          <w:color w:val="17212B"/>
          <w:sz w:val="24"/>
        </w:rPr>
        <w:t xml:space="preserve">Ответ: </w:t>
      </w:r>
      <w:r>
        <w:rPr>
          <w:rFonts w:ascii="Times New Roman" w:hAnsi="Times New Roman" w:eastAsia="Times New Roman" w:cs="Times New Roman"/>
          <w:b w:val="0"/>
          <w:i w:val="0"/>
          <w:color w:val="17212B"/>
          <w:sz w:val="24"/>
        </w:rPr>
        <w:t>Потому что задержки сети переставляют события, и замеры попадают не в тот интервал.</w:t>
      </w:r>
    </w:p>
    <w:p>
      <w:pPr>
        <w:spacing w:after="40"/>
        <w:ind w:left="340"/>
      </w:pPr>
      <w:r>
        <w:rPr>
          <w:rFonts w:ascii="Times New Roman" w:hAnsi="Times New Roman" w:eastAsia="Times New Roman" w:cs="Times New Roman"/>
          <w:b/>
          <w:i w:val="0"/>
          <w:color w:val="17212B"/>
          <w:sz w:val="24"/>
        </w:rPr>
        <w:t xml:space="preserve">Деталь: </w:t>
      </w:r>
      <w:r>
        <w:rPr>
          <w:rFonts w:ascii="Times New Roman" w:hAnsi="Times New Roman" w:eastAsia="Times New Roman" w:cs="Times New Roman"/>
          <w:b w:val="0"/>
          <w:i w:val="0"/>
          <w:color w:val="17212B"/>
          <w:sz w:val="24"/>
        </w:rPr>
        <w:t>Если датчик насоса потерял связь на десять минут, его замеры придут пачкой позже. По времени поступления они попадут в другую минуту, и средняя вибрация за обе минуты исказится.</w:t>
      </w:r>
    </w:p>
    <w:p>
      <w:pPr>
        <w:spacing w:after="40"/>
        <w:ind w:left="340"/>
      </w:pPr>
      <w:r>
        <w:rPr>
          <w:rFonts w:ascii="Times New Roman" w:hAnsi="Times New Roman" w:eastAsia="Times New Roman" w:cs="Times New Roman"/>
          <w:b/>
          <w:i w:val="0"/>
          <w:color w:val="17212B"/>
          <w:sz w:val="24"/>
        </w:rPr>
        <w:t xml:space="preserve">Почему важно: </w:t>
      </w:r>
      <w:r>
        <w:rPr>
          <w:rFonts w:ascii="Times New Roman" w:hAnsi="Times New Roman" w:eastAsia="Times New Roman" w:cs="Times New Roman"/>
          <w:b w:val="0"/>
          <w:i w:val="0"/>
          <w:color w:val="17212B"/>
          <w:sz w:val="24"/>
        </w:rPr>
        <w:t>Расчёт по времени события даёт корректные агрегаты даже при задержках.</w:t>
      </w:r>
    </w:p>
    <w:p>
      <w:pPr>
        <w:keepNext/>
        <w:spacing w:before="200"/>
      </w:pPr>
      <w:r>
        <w:rPr>
          <w:rFonts w:ascii="Arial" w:hAnsi="Arial" w:eastAsia="Arial" w:cs="Arial"/>
          <w:b/>
          <w:i w:val="0"/>
          <w:color w:val="0E6680"/>
          <w:sz w:val="22"/>
        </w:rPr>
        <w:t>4. Откуда система знает, что событий старше четырёх секунд больше не будет? Что будет, если водяной знак поставить слишком рано?</w:t>
      </w:r>
    </w:p>
    <w:p>
      <w:pPr>
        <w:spacing w:after="40"/>
        <w:ind w:left="340"/>
      </w:pPr>
      <w:r>
        <w:rPr>
          <w:rFonts w:ascii="Times New Roman" w:hAnsi="Times New Roman" w:eastAsia="Times New Roman" w:cs="Times New Roman"/>
          <w:b/>
          <w:i w:val="0"/>
          <w:color w:val="17212B"/>
          <w:sz w:val="24"/>
        </w:rPr>
        <w:t xml:space="preserve">Ответ: </w:t>
      </w:r>
      <w:r>
        <w:rPr>
          <w:rFonts w:ascii="Times New Roman" w:hAnsi="Times New Roman" w:eastAsia="Times New Roman" w:cs="Times New Roman"/>
          <w:b w:val="0"/>
          <w:i w:val="0"/>
          <w:color w:val="17212B"/>
          <w:sz w:val="24"/>
        </w:rPr>
        <w:t>Система вычисляет водяной знак по меткам времени уже пришедших событий с запасом на задержку.</w:t>
      </w:r>
    </w:p>
    <w:p>
      <w:pPr>
        <w:spacing w:after="40"/>
        <w:ind w:left="340"/>
      </w:pPr>
      <w:r>
        <w:rPr>
          <w:rFonts w:ascii="Times New Roman" w:hAnsi="Times New Roman" w:eastAsia="Times New Roman" w:cs="Times New Roman"/>
          <w:b/>
          <w:i w:val="0"/>
          <w:color w:val="17212B"/>
          <w:sz w:val="24"/>
        </w:rPr>
        <w:t xml:space="preserve">Деталь: </w:t>
      </w:r>
      <w:r>
        <w:rPr>
          <w:rFonts w:ascii="Times New Roman" w:hAnsi="Times New Roman" w:eastAsia="Times New Roman" w:cs="Times New Roman"/>
          <w:b w:val="0"/>
          <w:i w:val="0"/>
          <w:color w:val="17212B"/>
          <w:sz w:val="24"/>
        </w:rPr>
        <w:t>Например, во Flink водяной знак отстаёт от максимальной увиденной метки времени на заданную величину. Если запас мал, опоздавших событий много и результаты приходится пересчитывать; если велик, результат появляется позже.</w:t>
      </w:r>
    </w:p>
    <w:p>
      <w:pPr>
        <w:spacing w:after="40"/>
        <w:ind w:left="340"/>
      </w:pPr>
      <w:r>
        <w:rPr>
          <w:rFonts w:ascii="Times New Roman" w:hAnsi="Times New Roman" w:eastAsia="Times New Roman" w:cs="Times New Roman"/>
          <w:b/>
          <w:i w:val="0"/>
          <w:color w:val="17212B"/>
          <w:sz w:val="24"/>
        </w:rPr>
        <w:t xml:space="preserve">Почему важно: </w:t>
      </w:r>
      <w:r>
        <w:rPr>
          <w:rFonts w:ascii="Times New Roman" w:hAnsi="Times New Roman" w:eastAsia="Times New Roman" w:cs="Times New Roman"/>
          <w:b w:val="0"/>
          <w:i w:val="0"/>
          <w:color w:val="17212B"/>
          <w:sz w:val="24"/>
        </w:rPr>
        <w:t>Этот параметр определяет компромисс между полнотой результата и скоростью оповещений.</w:t>
      </w:r>
    </w:p>
    <w:p>
      <w:pPr>
        <w:keepNext/>
        <w:spacing w:before="200"/>
      </w:pPr>
      <w:r>
        <w:rPr>
          <w:rFonts w:ascii="Arial" w:hAnsi="Arial" w:eastAsia="Arial" w:cs="Arial"/>
          <w:b/>
          <w:i w:val="0"/>
          <w:color w:val="0E6680"/>
          <w:sz w:val="22"/>
        </w:rPr>
        <w:t>5. Чем пример с минутным окном отличается от пакетного задания, которое запускается раз в минуту? И откуда тогда в таблице доли секунды?</w:t>
      </w:r>
    </w:p>
    <w:p>
      <w:pPr>
        <w:spacing w:after="40"/>
        <w:ind w:left="340"/>
      </w:pPr>
      <w:r>
        <w:rPr>
          <w:rFonts w:ascii="Times New Roman" w:hAnsi="Times New Roman" w:eastAsia="Times New Roman" w:cs="Times New Roman"/>
          <w:b/>
          <w:i w:val="0"/>
          <w:color w:val="17212B"/>
          <w:sz w:val="24"/>
        </w:rPr>
        <w:t xml:space="preserve">Ответ: </w:t>
      </w:r>
      <w:r>
        <w:rPr>
          <w:rFonts w:ascii="Times New Roman" w:hAnsi="Times New Roman" w:eastAsia="Times New Roman" w:cs="Times New Roman"/>
          <w:b w:val="0"/>
          <w:i w:val="0"/>
          <w:color w:val="17212B"/>
          <w:sz w:val="24"/>
        </w:rPr>
        <w:t>Доли секунды относятся к обработке отдельного события, а минута задана длиной окна.</w:t>
      </w:r>
    </w:p>
    <w:p>
      <w:pPr>
        <w:spacing w:after="40"/>
        <w:ind w:left="340"/>
      </w:pPr>
      <w:r>
        <w:rPr>
          <w:rFonts w:ascii="Times New Roman" w:hAnsi="Times New Roman" w:eastAsia="Times New Roman" w:cs="Times New Roman"/>
          <w:b/>
          <w:i w:val="0"/>
          <w:color w:val="17212B"/>
          <w:sz w:val="24"/>
        </w:rPr>
        <w:t xml:space="preserve">Деталь: </w:t>
      </w:r>
      <w:r>
        <w:rPr>
          <w:rFonts w:ascii="Times New Roman" w:hAnsi="Times New Roman" w:eastAsia="Times New Roman" w:cs="Times New Roman"/>
          <w:b w:val="0"/>
          <w:i w:val="0"/>
          <w:color w:val="17212B"/>
          <w:sz w:val="24"/>
        </w:rPr>
        <w:t>Потоковая система обновляет состояние окна при каждом событии и выдаёт результат сразу, как только водяной знак закрыл окно. Пакетному заданию нужно ещё время на запуск, чтение накопленных данных и учёт опоздавших событий.</w:t>
      </w:r>
    </w:p>
    <w:p>
      <w:pPr>
        <w:spacing w:after="40"/>
        <w:ind w:left="340"/>
      </w:pPr>
      <w:r>
        <w:rPr>
          <w:rFonts w:ascii="Times New Roman" w:hAnsi="Times New Roman" w:eastAsia="Times New Roman" w:cs="Times New Roman"/>
          <w:b/>
          <w:i w:val="0"/>
          <w:color w:val="17212B"/>
          <w:sz w:val="24"/>
        </w:rPr>
        <w:t xml:space="preserve">Почему важно: </w:t>
      </w:r>
      <w:r>
        <w:rPr>
          <w:rFonts w:ascii="Times New Roman" w:hAnsi="Times New Roman" w:eastAsia="Times New Roman" w:cs="Times New Roman"/>
          <w:b w:val="0"/>
          <w:i w:val="0"/>
          <w:color w:val="17212B"/>
          <w:sz w:val="24"/>
        </w:rPr>
        <w:t>Длину окна выбирают под задачу; при окне в 10 секунд оповещение придёт через 10 секунд.</w:t>
      </w:r>
    </w:p>
    <w:p>
      <w:pPr>
        <w:keepNext/>
        <w:spacing w:before="200"/>
      </w:pPr>
      <w:r>
        <w:rPr>
          <w:rFonts w:ascii="Arial" w:hAnsi="Arial" w:eastAsia="Arial" w:cs="Arial"/>
          <w:b/>
          <w:i w:val="0"/>
          <w:color w:val="0E6680"/>
          <w:sz w:val="22"/>
        </w:rPr>
        <w:t>6. Spark Structured Streaming по умолчанию работает микропакетами. Это пакетная или потоковая обработка?</w:t>
      </w:r>
    </w:p>
    <w:p>
      <w:pPr>
        <w:spacing w:after="40"/>
        <w:ind w:left="340"/>
      </w:pPr>
      <w:r>
        <w:rPr>
          <w:rFonts w:ascii="Times New Roman" w:hAnsi="Times New Roman" w:eastAsia="Times New Roman" w:cs="Times New Roman"/>
          <w:b/>
          <w:i w:val="0"/>
          <w:color w:val="17212B"/>
          <w:sz w:val="24"/>
        </w:rPr>
        <w:t xml:space="preserve">Ответ: </w:t>
      </w:r>
      <w:r>
        <w:rPr>
          <w:rFonts w:ascii="Times New Roman" w:hAnsi="Times New Roman" w:eastAsia="Times New Roman" w:cs="Times New Roman"/>
          <w:b w:val="0"/>
          <w:i w:val="0"/>
          <w:color w:val="17212B"/>
          <w:sz w:val="24"/>
        </w:rPr>
        <w:t>Потоковая: микропакеты очень маленькие и обрабатываются непрерывно.</w:t>
      </w:r>
    </w:p>
    <w:p>
      <w:pPr>
        <w:spacing w:after="40"/>
        <w:ind w:left="340"/>
      </w:pPr>
      <w:r>
        <w:rPr>
          <w:rFonts w:ascii="Times New Roman" w:hAnsi="Times New Roman" w:eastAsia="Times New Roman" w:cs="Times New Roman"/>
          <w:b/>
          <w:i w:val="0"/>
          <w:color w:val="17212B"/>
          <w:sz w:val="24"/>
        </w:rPr>
        <w:t xml:space="preserve">Деталь: </w:t>
      </w:r>
      <w:r>
        <w:rPr>
          <w:rFonts w:ascii="Times New Roman" w:hAnsi="Times New Roman" w:eastAsia="Times New Roman" w:cs="Times New Roman"/>
          <w:b w:val="0"/>
          <w:i w:val="0"/>
          <w:color w:val="17212B"/>
          <w:sz w:val="24"/>
        </w:rPr>
        <w:t>Spark делит поток на небольшие порции и обрабатывает их одну за другой, поддерживая время события, окна и водяные знаки. От классической пакетной обработки по расписанию это отличается и масштабом порций, и непрерывностью работы.</w:t>
      </w:r>
    </w:p>
    <w:p>
      <w:pPr>
        <w:spacing w:after="40"/>
        <w:ind w:left="340"/>
      </w:pPr>
      <w:r>
        <w:rPr>
          <w:rFonts w:ascii="Times New Roman" w:hAnsi="Times New Roman" w:eastAsia="Times New Roman" w:cs="Times New Roman"/>
          <w:b/>
          <w:i w:val="0"/>
          <w:color w:val="17212B"/>
          <w:sz w:val="24"/>
        </w:rPr>
        <w:t xml:space="preserve">Почему важно: </w:t>
      </w:r>
      <w:r>
        <w:rPr>
          <w:rFonts w:ascii="Times New Roman" w:hAnsi="Times New Roman" w:eastAsia="Times New Roman" w:cs="Times New Roman"/>
          <w:b w:val="0"/>
          <w:i w:val="0"/>
          <w:color w:val="17212B"/>
          <w:sz w:val="24"/>
        </w:rPr>
        <w:t>Граница между подходами определяется моделью обработки, а не только техникой исполнения.</w:t>
      </w:r>
    </w:p>
    <w:p>
      <w:pPr>
        <w:keepNext/>
        <w:spacing w:before="200"/>
      </w:pPr>
      <w:r>
        <w:rPr>
          <w:rFonts w:ascii="Arial" w:hAnsi="Arial" w:eastAsia="Arial" w:cs="Arial"/>
          <w:b/>
          <w:i w:val="0"/>
          <w:color w:val="0E6680"/>
          <w:sz w:val="22"/>
        </w:rPr>
        <w:t>7. Если Lambda удваивает логику, зачем её придумали? К какой архитектуре относится пример с насосами?</w:t>
      </w:r>
    </w:p>
    <w:p>
      <w:pPr>
        <w:spacing w:after="40"/>
        <w:ind w:left="340"/>
      </w:pPr>
      <w:r>
        <w:rPr>
          <w:rFonts w:ascii="Times New Roman" w:hAnsi="Times New Roman" w:eastAsia="Times New Roman" w:cs="Times New Roman"/>
          <w:b/>
          <w:i w:val="0"/>
          <w:color w:val="17212B"/>
          <w:sz w:val="24"/>
        </w:rPr>
        <w:t xml:space="preserve">Ответ: </w:t>
      </w:r>
      <w:r>
        <w:rPr>
          <w:rFonts w:ascii="Times New Roman" w:hAnsi="Times New Roman" w:eastAsia="Times New Roman" w:cs="Times New Roman"/>
          <w:b w:val="0"/>
          <w:i w:val="0"/>
          <w:color w:val="17212B"/>
          <w:sz w:val="24"/>
        </w:rPr>
        <w:t>Lambda появилась, когда потоковые системы ещё не давали точных результатов, и пакетный контур исправлял их.</w:t>
      </w:r>
    </w:p>
    <w:p>
      <w:pPr>
        <w:spacing w:after="40"/>
        <w:ind w:left="340"/>
      </w:pPr>
      <w:r>
        <w:rPr>
          <w:rFonts w:ascii="Times New Roman" w:hAnsi="Times New Roman" w:eastAsia="Times New Roman" w:cs="Times New Roman"/>
          <w:b/>
          <w:i w:val="0"/>
          <w:color w:val="17212B"/>
          <w:sz w:val="24"/>
        </w:rPr>
        <w:t xml:space="preserve">Деталь: </w:t>
      </w:r>
      <w:r>
        <w:rPr>
          <w:rFonts w:ascii="Times New Roman" w:hAnsi="Times New Roman" w:eastAsia="Times New Roman" w:cs="Times New Roman"/>
          <w:b w:val="0"/>
          <w:i w:val="0"/>
          <w:color w:val="17212B"/>
          <w:sz w:val="24"/>
        </w:rPr>
        <w:t>Пакетный контур пересчитывает всю историю и устраняет ошибки потокового. Пример с насосами ближе к Kappa: все данные проходят один потоковый контур, а отчёты строятся по сохранённым агрегатам.</w:t>
      </w:r>
    </w:p>
    <w:p>
      <w:pPr>
        <w:spacing w:after="40"/>
        <w:ind w:left="340"/>
      </w:pPr>
      <w:r>
        <w:rPr>
          <w:rFonts w:ascii="Times New Roman" w:hAnsi="Times New Roman" w:eastAsia="Times New Roman" w:cs="Times New Roman"/>
          <w:b/>
          <w:i w:val="0"/>
          <w:color w:val="17212B"/>
          <w:sz w:val="24"/>
        </w:rPr>
        <w:t xml:space="preserve">Почему важно: </w:t>
      </w:r>
      <w:r>
        <w:rPr>
          <w:rFonts w:ascii="Times New Roman" w:hAnsi="Times New Roman" w:eastAsia="Times New Roman" w:cs="Times New Roman"/>
          <w:b w:val="0"/>
          <w:i w:val="0"/>
          <w:color w:val="17212B"/>
          <w:sz w:val="24"/>
        </w:rPr>
        <w:t>Развитие потоковых движков позволило во многих задачах отказаться от второго контура.</w:t>
      </w:r>
    </w:p>
    <w:p>
      <w:pPr>
        <w:keepNext/>
        <w:spacing w:before="200"/>
      </w:pPr>
      <w:r>
        <w:rPr>
          <w:rFonts w:ascii="Arial" w:hAnsi="Arial" w:eastAsia="Arial" w:cs="Arial"/>
          <w:b/>
          <w:i w:val="0"/>
          <w:color w:val="0E6680"/>
          <w:sz w:val="22"/>
        </w:rPr>
        <w:t>8. Устройства передают данные по MQTT. Где в схеме брокер MQTT и кто перекладывает данные в Kafka?</w:t>
      </w:r>
    </w:p>
    <w:p>
      <w:pPr>
        <w:spacing w:after="40"/>
        <w:ind w:left="340"/>
      </w:pPr>
      <w:r>
        <w:rPr>
          <w:rFonts w:ascii="Times New Roman" w:hAnsi="Times New Roman" w:eastAsia="Times New Roman" w:cs="Times New Roman"/>
          <w:b/>
          <w:i w:val="0"/>
          <w:color w:val="17212B"/>
          <w:sz w:val="24"/>
        </w:rPr>
        <w:t xml:space="preserve">Ответ: </w:t>
      </w:r>
      <w:r>
        <w:rPr>
          <w:rFonts w:ascii="Times New Roman" w:hAnsi="Times New Roman" w:eastAsia="Times New Roman" w:cs="Times New Roman"/>
          <w:b w:val="0"/>
          <w:i w:val="0"/>
          <w:color w:val="17212B"/>
          <w:sz w:val="24"/>
        </w:rPr>
        <w:t>Брокер MQTT стоит на стороне сети и платформы и принимает сообщения от устройств; в Kafka их передаёт шлюз или коннектор.</w:t>
      </w:r>
    </w:p>
    <w:p>
      <w:pPr>
        <w:spacing w:after="40"/>
        <w:ind w:left="340"/>
      </w:pPr>
      <w:r>
        <w:rPr>
          <w:rFonts w:ascii="Times New Roman" w:hAnsi="Times New Roman" w:eastAsia="Times New Roman" w:cs="Times New Roman"/>
          <w:b/>
          <w:i w:val="0"/>
          <w:color w:val="17212B"/>
          <w:sz w:val="24"/>
        </w:rPr>
        <w:t xml:space="preserve">Деталь: </w:t>
      </w:r>
      <w:r>
        <w:rPr>
          <w:rFonts w:ascii="Times New Roman" w:hAnsi="Times New Roman" w:eastAsia="Times New Roman" w:cs="Times New Roman"/>
          <w:b w:val="0"/>
          <w:i w:val="0"/>
          <w:color w:val="17212B"/>
          <w:sz w:val="24"/>
        </w:rPr>
        <w:t>Например, коннектор Kafka Connect MQTT Source подписывается на топики брокера MQTT и записывает сообщения в топики Kafka.</w:t>
      </w:r>
    </w:p>
    <w:p>
      <w:pPr>
        <w:spacing w:after="40"/>
        <w:ind w:left="340"/>
      </w:pPr>
      <w:r>
        <w:rPr>
          <w:rFonts w:ascii="Times New Roman" w:hAnsi="Times New Roman" w:eastAsia="Times New Roman" w:cs="Times New Roman"/>
          <w:b/>
          <w:i w:val="0"/>
          <w:color w:val="17212B"/>
          <w:sz w:val="24"/>
        </w:rPr>
        <w:t xml:space="preserve">Почему важно: </w:t>
      </w:r>
      <w:r>
        <w:rPr>
          <w:rFonts w:ascii="Times New Roman" w:hAnsi="Times New Roman" w:eastAsia="Times New Roman" w:cs="Times New Roman"/>
          <w:b w:val="0"/>
          <w:i w:val="0"/>
          <w:color w:val="17212B"/>
          <w:sz w:val="24"/>
        </w:rPr>
        <w:t>MQTT удобен для слабых устройств, а Kafka для надёжного хранения и повторного чтения событий.</w:t>
      </w:r>
    </w:p>
    <w:p>
      <w:pPr>
        <w:keepNext/>
        <w:spacing w:before="200"/>
      </w:pPr>
      <w:r>
        <w:rPr>
          <w:rFonts w:ascii="Arial" w:hAnsi="Arial" w:eastAsia="Arial" w:cs="Arial"/>
          <w:b/>
          <w:i w:val="0"/>
          <w:color w:val="0E6680"/>
          <w:sz w:val="22"/>
        </w:rPr>
        <w:t>9. Зачем Kafka и Flink для 2 000 событий в секунду?</w:t>
      </w:r>
    </w:p>
    <w:p>
      <w:pPr>
        <w:spacing w:after="40"/>
        <w:ind w:left="340"/>
      </w:pPr>
      <w:r>
        <w:rPr>
          <w:rFonts w:ascii="Times New Roman" w:hAnsi="Times New Roman" w:eastAsia="Times New Roman" w:cs="Times New Roman"/>
          <w:b/>
          <w:i w:val="0"/>
          <w:color w:val="17212B"/>
          <w:sz w:val="24"/>
        </w:rPr>
        <w:t xml:space="preserve">Ответ: </w:t>
      </w:r>
      <w:r>
        <w:rPr>
          <w:rFonts w:ascii="Times New Roman" w:hAnsi="Times New Roman" w:eastAsia="Times New Roman" w:cs="Times New Roman"/>
          <w:b w:val="0"/>
          <w:i w:val="0"/>
          <w:color w:val="17212B"/>
          <w:sz w:val="24"/>
        </w:rPr>
        <w:t>Для такого объёма они действительно избыточны; числа в примере условные.</w:t>
      </w:r>
    </w:p>
    <w:p>
      <w:pPr>
        <w:spacing w:after="40"/>
        <w:ind w:left="340"/>
      </w:pPr>
      <w:r>
        <w:rPr>
          <w:rFonts w:ascii="Times New Roman" w:hAnsi="Times New Roman" w:eastAsia="Times New Roman" w:cs="Times New Roman"/>
          <w:b/>
          <w:i w:val="0"/>
          <w:color w:val="17212B"/>
          <w:sz w:val="24"/>
        </w:rPr>
        <w:t xml:space="preserve">Деталь: </w:t>
      </w:r>
      <w:r>
        <w:rPr>
          <w:rFonts w:ascii="Times New Roman" w:hAnsi="Times New Roman" w:eastAsia="Times New Roman" w:cs="Times New Roman"/>
          <w:b w:val="0"/>
          <w:i w:val="0"/>
          <w:color w:val="17212B"/>
          <w:sz w:val="24"/>
        </w:rPr>
        <w:t>Пример показывает роли компонентов. При малом объёме хватает брокера MQTT и базы временных рядов с правилами оповещения. Kafka и Flink оправданы, когда устройств и потребителей данных много или нужна повторная обработка истории. Это наша оценка, а не измерение.</w:t>
      </w:r>
    </w:p>
    <w:p>
      <w:pPr>
        <w:spacing w:after="40"/>
        <w:ind w:left="340"/>
      </w:pPr>
      <w:r>
        <w:rPr>
          <w:rFonts w:ascii="Times New Roman" w:hAnsi="Times New Roman" w:eastAsia="Times New Roman" w:cs="Times New Roman"/>
          <w:b/>
          <w:i w:val="0"/>
          <w:color w:val="17212B"/>
          <w:sz w:val="24"/>
        </w:rPr>
        <w:t xml:space="preserve">Почему важно: </w:t>
      </w:r>
      <w:r>
        <w:rPr>
          <w:rFonts w:ascii="Times New Roman" w:hAnsi="Times New Roman" w:eastAsia="Times New Roman" w:cs="Times New Roman"/>
          <w:b w:val="0"/>
          <w:i w:val="0"/>
          <w:color w:val="17212B"/>
          <w:sz w:val="24"/>
        </w:rPr>
        <w:t>Архитектуру выбирают по объёму, требованиям к задержке и надёжности.</w:t>
      </w:r>
    </w:p>
    <w:p>
      <w:pPr>
        <w:keepNext/>
        <w:spacing w:before="200"/>
      </w:pPr>
      <w:r>
        <w:rPr>
          <w:rFonts w:ascii="Arial" w:hAnsi="Arial" w:eastAsia="Arial" w:cs="Arial"/>
          <w:b/>
          <w:i w:val="0"/>
          <w:color w:val="0E6680"/>
          <w:sz w:val="22"/>
        </w:rPr>
        <w:t>10. Какие у потокового подхода ограничения?</w:t>
      </w:r>
    </w:p>
    <w:p>
      <w:pPr>
        <w:spacing w:after="40"/>
        <w:ind w:left="340"/>
      </w:pPr>
      <w:r>
        <w:rPr>
          <w:rFonts w:ascii="Times New Roman" w:hAnsi="Times New Roman" w:eastAsia="Times New Roman" w:cs="Times New Roman"/>
          <w:b/>
          <w:i w:val="0"/>
          <w:color w:val="17212B"/>
          <w:sz w:val="24"/>
        </w:rPr>
        <w:t xml:space="preserve">Ответ: </w:t>
      </w:r>
      <w:r>
        <w:rPr>
          <w:rFonts w:ascii="Times New Roman" w:hAnsi="Times New Roman" w:eastAsia="Times New Roman" w:cs="Times New Roman"/>
          <w:b w:val="0"/>
          <w:i w:val="0"/>
          <w:color w:val="17212B"/>
          <w:sz w:val="24"/>
        </w:rPr>
        <w:t>Основные: опоздавшие данные, защита большого числа устройств, стоимость хранения и качество измерений.</w:t>
      </w:r>
    </w:p>
    <w:p>
      <w:pPr>
        <w:spacing w:after="40"/>
        <w:ind w:left="340"/>
      </w:pPr>
      <w:r>
        <w:rPr>
          <w:rFonts w:ascii="Times New Roman" w:hAnsi="Times New Roman" w:eastAsia="Times New Roman" w:cs="Times New Roman"/>
          <w:b/>
          <w:i w:val="0"/>
          <w:color w:val="17212B"/>
          <w:sz w:val="24"/>
        </w:rPr>
        <w:t xml:space="preserve">Деталь: </w:t>
      </w:r>
      <w:r>
        <w:rPr>
          <w:rFonts w:ascii="Times New Roman" w:hAnsi="Times New Roman" w:eastAsia="Times New Roman" w:cs="Times New Roman"/>
          <w:b w:val="0"/>
          <w:i w:val="0"/>
          <w:color w:val="17212B"/>
          <w:sz w:val="24"/>
        </w:rPr>
        <w:t>Опоздавшие события требуют пересчёта или отдельного учёта, каждое устройство может стать точкой атаки, длинная история журнала занимает место, а ошибочные замеры датчиков приходится отсеивать на шлюзе или на платформе.</w:t>
      </w:r>
    </w:p>
    <w:p>
      <w:pPr>
        <w:spacing w:after="40"/>
        <w:ind w:left="340"/>
      </w:pPr>
      <w:r>
        <w:rPr>
          <w:rFonts w:ascii="Times New Roman" w:hAnsi="Times New Roman" w:eastAsia="Times New Roman" w:cs="Times New Roman"/>
          <w:b/>
          <w:i w:val="0"/>
          <w:color w:val="17212B"/>
          <w:sz w:val="24"/>
        </w:rPr>
        <w:t xml:space="preserve">Почему важно: </w:t>
      </w:r>
      <w:r>
        <w:rPr>
          <w:rFonts w:ascii="Times New Roman" w:hAnsi="Times New Roman" w:eastAsia="Times New Roman" w:cs="Times New Roman"/>
          <w:b w:val="0"/>
          <w:i w:val="0"/>
          <w:color w:val="17212B"/>
          <w:sz w:val="24"/>
        </w:rPr>
        <w:t>Эти ограничения определяют, сколько стоит потоковая система в эксплуатации.</w:t>
      </w:r>
    </w:p>
    <w:p>
      <w:pPr>
        <w:pStyle w:val="Heading1"/>
      </w:pPr>
      <w:r>
        <w:t>Приложение 2. План репетиций</w:t>
      </w:r>
    </w:p>
    <w:p>
      <w:pPr>
        <w:pStyle w:val="ListNumber"/>
      </w:pPr>
      <w:r>
        <w:rPr>
          <w:rFonts w:ascii="Times New Roman" w:hAnsi="Times New Roman" w:eastAsia="Times New Roman" w:cs="Times New Roman"/>
          <w:b w:val="0"/>
          <w:i w:val="0"/>
          <w:color w:val="17212B"/>
          <w:sz w:val="24"/>
        </w:rPr>
        <w:t>Прогон вслух с таймером, без слайдов: найти места, где теряется мысль. Цель: 10 минут ± 1 минута.</w:t>
      </w:r>
    </w:p>
    <w:p>
      <w:pPr>
        <w:pStyle w:val="ListNumber"/>
      </w:pPr>
      <w:r>
        <w:rPr>
          <w:rFonts w:ascii="Times New Roman" w:hAnsi="Times New Roman" w:eastAsia="Times New Roman" w:cs="Times New Roman"/>
          <w:b w:val="0"/>
          <w:i w:val="0"/>
          <w:color w:val="17212B"/>
          <w:sz w:val="24"/>
        </w:rPr>
        <w:t>Прогон со слайдами перед одногруппником: собрать его вопросы и сверить с приложением 1.</w:t>
      </w:r>
    </w:p>
    <w:p>
      <w:pPr>
        <w:pStyle w:val="ListNumber"/>
      </w:pPr>
      <w:r>
        <w:rPr>
          <w:rFonts w:ascii="Times New Roman" w:hAnsi="Times New Roman" w:eastAsia="Times New Roman" w:cs="Times New Roman"/>
          <w:b w:val="0"/>
          <w:i w:val="0"/>
          <w:color w:val="17212B"/>
          <w:sz w:val="24"/>
        </w:rPr>
        <w:t>Сжатая версия за 30 секунд: главная мысль и три опоры (масштаб и свойства данных, понятия потокового анализа, инструменты), затем снова полная версия.</w:t>
      </w:r>
    </w:p>
    <w:p>
      <w:pPr>
        <w:pStyle w:val="ListNumber"/>
      </w:pPr>
      <w:r>
        <w:rPr>
          <w:rFonts w:ascii="Times New Roman" w:hAnsi="Times New Roman" w:eastAsia="Times New Roman" w:cs="Times New Roman"/>
          <w:b w:val="0"/>
          <w:i w:val="0"/>
          <w:color w:val="17212B"/>
          <w:sz w:val="24"/>
        </w:rPr>
        <w:t>Прогон в режиме докладчика PowerPoint с переключением слайдов по меткам времени.</w:t>
      </w:r>
    </w:p>
    <w:p>
      <w:pPr>
        <w:pStyle w:val="ListNumber"/>
      </w:pPr>
      <w:r>
        <w:rPr>
          <w:rFonts w:ascii="Times New Roman" w:hAnsi="Times New Roman" w:eastAsia="Times New Roman" w:cs="Times New Roman"/>
          <w:b w:val="0"/>
          <w:i w:val="0"/>
          <w:color w:val="17212B"/>
          <w:sz w:val="24"/>
        </w:rPr>
        <w:t>Генеральный прогон в аудитории или в похожих условиях. Если выступаете вдвоём, удобно разделить текст так: слайды 1–6 читает один докладчик, слайды 7–12 второй; передача слова после фразы «На практике два подхода дополняют друг друга».</w:t>
      </w:r>
    </w:p>
    <w:p>
      <w:pPr>
        <w:pStyle w:val="Heading1"/>
      </w:pPr>
      <w:r>
        <w:t>Приложение 3. Чек-лист дня выступления</w:t>
      </w:r>
    </w:p>
    <w:p>
      <w:pPr>
        <w:pStyle w:val="ListBullet"/>
      </w:pPr>
      <w:r>
        <w:rPr>
          <w:rFonts w:ascii="Times New Roman" w:hAnsi="Times New Roman" w:eastAsia="Times New Roman" w:cs="Times New Roman"/>
          <w:b w:val="0"/>
          <w:i w:val="0"/>
          <w:color w:val="17212B"/>
          <w:sz w:val="24"/>
        </w:rPr>
        <w:t>Презентация открыта на компьютере аудитории, шрифт Arial отображается корректно, вёрстка не съехала.</w:t>
      </w:r>
    </w:p>
    <w:p>
      <w:pPr>
        <w:pStyle w:val="ListBullet"/>
      </w:pPr>
      <w:r>
        <w:rPr>
          <w:rFonts w:ascii="Times New Roman" w:hAnsi="Times New Roman" w:eastAsia="Times New Roman" w:cs="Times New Roman"/>
          <w:b w:val="0"/>
          <w:i w:val="0"/>
          <w:color w:val="17212B"/>
          <w:sz w:val="24"/>
        </w:rPr>
        <w:t>Режим докладчика работает, заметки видны.</w:t>
      </w:r>
    </w:p>
    <w:p>
      <w:pPr>
        <w:pStyle w:val="ListBullet"/>
      </w:pPr>
      <w:r>
        <w:rPr>
          <w:rFonts w:ascii="Times New Roman" w:hAnsi="Times New Roman" w:eastAsia="Times New Roman" w:cs="Times New Roman"/>
          <w:b w:val="0"/>
          <w:i w:val="0"/>
          <w:color w:val="17212B"/>
          <w:sz w:val="24"/>
        </w:rPr>
        <w:t>Запасная копия: PDF на флешке и в облаке.</w:t>
      </w:r>
    </w:p>
    <w:p>
      <w:pPr>
        <w:pStyle w:val="ListBullet"/>
      </w:pPr>
      <w:r>
        <w:rPr>
          <w:rFonts w:ascii="Times New Roman" w:hAnsi="Times New Roman" w:eastAsia="Times New Roman" w:cs="Times New Roman"/>
          <w:b w:val="0"/>
          <w:i w:val="0"/>
          <w:color w:val="17212B"/>
          <w:sz w:val="24"/>
        </w:rPr>
        <w:t>Распечатка этого документа под рукой.</w:t>
      </w:r>
    </w:p>
    <w:p>
      <w:pPr>
        <w:pStyle w:val="ListBullet"/>
      </w:pPr>
      <w:r>
        <w:rPr>
          <w:rFonts w:ascii="Times New Roman" w:hAnsi="Times New Roman" w:eastAsia="Times New Roman" w:cs="Times New Roman"/>
          <w:b w:val="0"/>
          <w:i w:val="0"/>
          <w:color w:val="17212B"/>
          <w:sz w:val="24"/>
        </w:rPr>
        <w:t>Первую фразу и вывод (слайд 11) знать наизусть, остальное держать опорными фразами.</w:t>
      </w:r>
    </w:p>
    <w:p>
      <w:pPr>
        <w:pStyle w:val="Heading1"/>
      </w:pPr>
      <w:r>
        <w:t>Источники</w:t>
      </w:r>
    </w:p>
    <w:p>
      <w:pPr>
        <w:pStyle w:val="ListNumber"/>
      </w:pPr>
      <w:r>
        <w:rPr>
          <w:rFonts w:ascii="Times New Roman" w:hAnsi="Times New Roman" w:eastAsia="Times New Roman" w:cs="Times New Roman"/>
          <w:b w:val="0"/>
          <w:i w:val="0"/>
          <w:color w:val="17212B"/>
          <w:sz w:val="24"/>
        </w:rPr>
        <w:t>Ashton K. That “Internet of Things” Thing // RFID Journal. 2009.</w:t>
      </w:r>
    </w:p>
    <w:p>
      <w:pPr>
        <w:pStyle w:val="ListNumber"/>
      </w:pPr>
      <w:r>
        <w:rPr>
          <w:rFonts w:ascii="Times New Roman" w:hAnsi="Times New Roman" w:eastAsia="Times New Roman" w:cs="Times New Roman"/>
          <w:b w:val="0"/>
          <w:i w:val="0"/>
          <w:color w:val="17212B"/>
          <w:sz w:val="24"/>
        </w:rPr>
        <w:t>IoT Analytics. State of IoT 2025: Number of connected IoT devices growing 14% to 21.1 billion globally. October 2025.</w:t>
      </w:r>
    </w:p>
    <w:p>
      <w:pPr>
        <w:pStyle w:val="ListNumber"/>
      </w:pPr>
      <w:r>
        <w:rPr>
          <w:rFonts w:ascii="Times New Roman" w:hAnsi="Times New Roman" w:eastAsia="Times New Roman" w:cs="Times New Roman"/>
          <w:b w:val="0"/>
          <w:i w:val="0"/>
          <w:color w:val="17212B"/>
          <w:sz w:val="24"/>
        </w:rPr>
        <w:t>ITU-T. Recommendation Y.2060: Overview of the Internet of things. 06/2012.</w:t>
      </w:r>
    </w:p>
    <w:p>
      <w:pPr>
        <w:pStyle w:val="ListNumber"/>
      </w:pPr>
      <w:r>
        <w:rPr>
          <w:rFonts w:ascii="Times New Roman" w:hAnsi="Times New Roman" w:eastAsia="Times New Roman" w:cs="Times New Roman"/>
          <w:b w:val="0"/>
          <w:i w:val="0"/>
          <w:color w:val="17212B"/>
          <w:sz w:val="24"/>
        </w:rPr>
        <w:t>OASIS. MQTT Version 5.0. OASIS Standard. 7 March 2019.</w:t>
      </w:r>
    </w:p>
    <w:p>
      <w:pPr>
        <w:pStyle w:val="ListNumber"/>
      </w:pPr>
      <w:r>
        <w:rPr>
          <w:rFonts w:ascii="Times New Roman" w:hAnsi="Times New Roman" w:eastAsia="Times New Roman" w:cs="Times New Roman"/>
          <w:b w:val="0"/>
          <w:i w:val="0"/>
          <w:color w:val="17212B"/>
          <w:sz w:val="24"/>
        </w:rPr>
        <w:t>Akidau T. et al. The Dataflow Model: A Practical Approach to Balancing Correctness, Latency, and Cost in Massive-Scale, Unbounded, Out-of-Order Data Processing // Proceedings of the VLDB Endowment. 2015. Vol. 8, No. 12.</w:t>
      </w:r>
    </w:p>
    <w:p>
      <w:pPr>
        <w:pStyle w:val="ListNumber"/>
      </w:pPr>
      <w:r>
        <w:rPr>
          <w:rFonts w:ascii="Times New Roman" w:hAnsi="Times New Roman" w:eastAsia="Times New Roman" w:cs="Times New Roman"/>
          <w:b w:val="0"/>
          <w:i w:val="0"/>
          <w:color w:val="17212B"/>
          <w:sz w:val="24"/>
        </w:rPr>
        <w:t>Akidau T., Fernández-Moctezuma R., Lax R., Mills S. The Dataflow Model Revisited // PVLDB. 2026. Vol. 19, No. 12.</w:t>
      </w:r>
    </w:p>
    <w:p>
      <w:pPr>
        <w:pStyle w:val="ListNumber"/>
      </w:pPr>
      <w:r>
        <w:rPr>
          <w:rFonts w:ascii="Times New Roman" w:hAnsi="Times New Roman" w:eastAsia="Times New Roman" w:cs="Times New Roman"/>
          <w:b w:val="0"/>
          <w:i w:val="0"/>
          <w:color w:val="17212B"/>
          <w:sz w:val="24"/>
        </w:rPr>
        <w:t>Kreps J., Narkhede N., Rao J. Kafka: a Distributed Messaging System for Log Processing // NetDB. 2011.</w:t>
      </w:r>
    </w:p>
    <w:p>
      <w:pPr>
        <w:pStyle w:val="ListNumber"/>
      </w:pPr>
      <w:r>
        <w:rPr>
          <w:rFonts w:ascii="Times New Roman" w:hAnsi="Times New Roman" w:eastAsia="Times New Roman" w:cs="Times New Roman"/>
          <w:b w:val="0"/>
          <w:i w:val="0"/>
          <w:color w:val="17212B"/>
          <w:sz w:val="24"/>
        </w:rPr>
        <w:t>Confluent. Kafka Connect MQTT Source Connector. Documentation.</w:t>
      </w:r>
    </w:p>
    <w:p>
      <w:pPr>
        <w:pStyle w:val="ListNumber"/>
      </w:pPr>
      <w:r>
        <w:rPr>
          <w:rFonts w:ascii="Times New Roman" w:hAnsi="Times New Roman" w:eastAsia="Times New Roman" w:cs="Times New Roman"/>
          <w:b w:val="0"/>
          <w:i w:val="0"/>
          <w:color w:val="17212B"/>
          <w:sz w:val="24"/>
        </w:rPr>
        <w:t>Marz N. How to beat the CAP theorem. 2011.</w:t>
      </w:r>
    </w:p>
    <w:p>
      <w:pPr>
        <w:pStyle w:val="ListNumber"/>
      </w:pPr>
      <w:r>
        <w:rPr>
          <w:rFonts w:ascii="Times New Roman" w:hAnsi="Times New Roman" w:eastAsia="Times New Roman" w:cs="Times New Roman"/>
          <w:b w:val="0"/>
          <w:i w:val="0"/>
          <w:color w:val="17212B"/>
          <w:sz w:val="24"/>
        </w:rPr>
        <w:t>Kreps J. Questioning the Lambda Architecture // O’Reilly Radar. 2014.</w:t>
      </w:r>
    </w:p>
    <w:p>
      <w:pPr>
        <w:pStyle w:val="ListNumber"/>
      </w:pPr>
      <w:r>
        <w:rPr>
          <w:rFonts w:ascii="Times New Roman" w:hAnsi="Times New Roman" w:eastAsia="Times New Roman" w:cs="Times New Roman"/>
          <w:b w:val="0"/>
          <w:i w:val="0"/>
          <w:color w:val="17212B"/>
          <w:sz w:val="24"/>
        </w:rPr>
        <w:t>Apache Flink. Documentation: Windows; Generating Watermarks; Timely Stream Processing.</w:t>
      </w:r>
    </w:p>
    <w:p>
      <w:pPr>
        <w:pStyle w:val="ListNumber"/>
      </w:pPr>
      <w:r>
        <w:rPr>
          <w:rFonts w:ascii="Times New Roman" w:hAnsi="Times New Roman" w:eastAsia="Times New Roman" w:cs="Times New Roman"/>
          <w:b w:val="0"/>
          <w:i w:val="0"/>
          <w:color w:val="17212B"/>
          <w:sz w:val="24"/>
        </w:rPr>
        <w:t>Apache Spark. Structured Streaming Programming Guide.</w:t>
      </w:r>
    </w:p>
    <w:sectPr w:rsidR="00FC693F" w:rsidRPr="0006063C" w:rsidSect="00034616">
      <w:footerReference w:type="default" r:id="rId9"/>
      <w:pgSz w:w="11906" w:h="16838"/>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cs="Arial"/>
        <w:b w:val="0"/>
        <w:i w:val="0"/>
        <w:color w:val="5F6B76"/>
        <w:sz w:val="18"/>
      </w:rPr>
      <w:t xml:space="preserve">Интернет вещей и анализ потоковых данных · стр. </w:t>
    </w:r>
    <w:r>
      <w:rPr>
        <w:rFonts w:ascii="Arial" w:hAnsi="Arial" w:eastAsia="Arial" w:cs="Arial"/>
        <w:b w:val="0"/>
        <w:i w:val="0"/>
        <w:color w:val="5F6B76"/>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120"/>
    </w:pPr>
    <w:rPr>
      <w:rFonts w:ascii="Times New Roman" w:hAnsi="Times New Roman" w:eastAsia="Times New Roman" w:cs="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Arial" w:hAnsi="Arial" w:eastAsia="Arial" w:cs="Arial"/>
      <w:b/>
      <w:bCs/>
      <w:color w:val="0E6680"/>
      <w:sz w:val="32"/>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Arial" w:hAnsi="Arial" w:eastAsia="Arial" w:cs="Arial"/>
      <w:b/>
      <w:bCs/>
      <w:color w:val="17212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Интернет вещей и анализ потоковых данных</dc:title>
  <dc:subject>Текст выступления на семинаре</dc:subject>
  <dc:creator>Давиденко Илья Николаевич, Данилова Дарья Олеговна</dc:creator>
  <cp:keywords/>
  <dc:description>generated by python-docx</dc:description>
  <cp:lastModifiedBy/>
  <cp:revision>1</cp:revision>
  <dcterms:created xsi:type="dcterms:W3CDTF">2013-12-23T23:15:00Z</dcterms:created>
  <dcterms:modified xsi:type="dcterms:W3CDTF">2013-12-23T23:15:00Z</dcterms:modified>
  <cp:category/>
</cp:coreProperties>
</file>