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93C1E" w14:textId="02B9AFF6" w:rsidR="00010702" w:rsidRPr="00010702" w:rsidRDefault="00010702" w:rsidP="00010702">
      <w:pPr>
        <w:pStyle w:val="ac"/>
        <w:rPr>
          <w:rFonts w:ascii="Times New Roman" w:hAnsi="Times New Roman" w:cs="Times New Roman"/>
          <w:b/>
          <w:bCs/>
          <w:color w:val="4472C4" w:themeColor="accent1"/>
          <w:sz w:val="36"/>
          <w:szCs w:val="36"/>
        </w:rPr>
      </w:pPr>
      <w:r w:rsidRPr="00010702">
        <w:rPr>
          <w:rFonts w:ascii="Times New Roman" w:hAnsi="Times New Roman" w:cs="Times New Roman"/>
          <w:b/>
          <w:bCs/>
          <w:color w:val="4472C4" w:themeColor="accent1"/>
          <w:sz w:val="36"/>
          <w:szCs w:val="36"/>
        </w:rPr>
        <w:t>Should You Really Buy Bitcoin the Same Way Every Day?</w:t>
      </w:r>
    </w:p>
    <w:p w14:paraId="46E73FBC" w14:textId="77777777" w:rsidR="00D95AEB" w:rsidRPr="00D95AEB" w:rsidRDefault="00D95AEB" w:rsidP="00D95AEB">
      <w:pPr>
        <w:pStyle w:val="ac"/>
        <w:rPr>
          <w:rFonts w:ascii="Times New Roman" w:hAnsi="Times New Roman" w:cs="Times New Roman"/>
        </w:rPr>
      </w:pPr>
      <w:r w:rsidRPr="00D95AEB">
        <w:rPr>
          <w:rFonts w:ascii="Times New Roman" w:hAnsi="Times New Roman" w:cs="Times New Roman"/>
        </w:rPr>
        <w:t>Before starting this project, I had always assumed that the safest way to participate in Bitcoin was probably dollar-cost averaging.</w:t>
      </w:r>
    </w:p>
    <w:p w14:paraId="3084DE7F" w14:textId="77777777" w:rsidR="00D95AEB" w:rsidRPr="00D95AEB" w:rsidRDefault="00D95AEB" w:rsidP="00D95AEB">
      <w:pPr>
        <w:pStyle w:val="ac"/>
        <w:rPr>
          <w:rFonts w:ascii="Times New Roman" w:hAnsi="Times New Roman" w:cs="Times New Roman"/>
        </w:rPr>
      </w:pPr>
      <w:r w:rsidRPr="00D95AEB">
        <w:rPr>
          <w:rFonts w:ascii="Times New Roman" w:hAnsi="Times New Roman" w:cs="Times New Roman"/>
        </w:rPr>
        <w:t>It is simple, easy to stick with, and helps people avoid emotional decisions and the stress of market timing. But over time, I found myself coming back to one question:</w:t>
      </w:r>
    </w:p>
    <w:p w14:paraId="745887C0" w14:textId="77777777" w:rsidR="00D95AEB" w:rsidRPr="00D95AEB" w:rsidRDefault="00D95AEB" w:rsidP="00D95AEB">
      <w:pPr>
        <w:pStyle w:val="ac"/>
        <w:rPr>
          <w:rFonts w:ascii="Times New Roman" w:hAnsi="Times New Roman" w:cs="Times New Roman"/>
        </w:rPr>
      </w:pPr>
      <w:r w:rsidRPr="00D95AEB">
        <w:rPr>
          <w:rStyle w:val="ad"/>
          <w:rFonts w:ascii="Times New Roman" w:hAnsi="Times New Roman" w:cs="Times New Roman"/>
        </w:rPr>
        <w:t>Are all days really equally worth buying?</w:t>
      </w:r>
    </w:p>
    <w:p w14:paraId="035CB3E2" w14:textId="77777777" w:rsidR="00D95AEB" w:rsidRPr="00D95AEB" w:rsidRDefault="00D95AEB" w:rsidP="00D95AEB">
      <w:pPr>
        <w:pStyle w:val="ac"/>
        <w:rPr>
          <w:rFonts w:ascii="Times New Roman" w:hAnsi="Times New Roman" w:cs="Times New Roman"/>
        </w:rPr>
      </w:pPr>
      <w:r w:rsidRPr="00D95AEB">
        <w:rPr>
          <w:rFonts w:ascii="Times New Roman" w:hAnsi="Times New Roman" w:cs="Times New Roman"/>
        </w:rPr>
        <w:t>If DCA works mainly because Bitcoin trends upward over the long run, then uniform buying may not actually be the best answer.</w:t>
      </w:r>
    </w:p>
    <w:p w14:paraId="166DA492" w14:textId="77777777" w:rsidR="00D95AEB" w:rsidRPr="00D95AEB" w:rsidRDefault="00D95AEB" w:rsidP="00D95AEB">
      <w:pPr>
        <w:pStyle w:val="ac"/>
        <w:rPr>
          <w:rFonts w:ascii="Times New Roman" w:hAnsi="Times New Roman" w:cs="Times New Roman"/>
        </w:rPr>
      </w:pPr>
      <w:r w:rsidRPr="00D95AEB">
        <w:rPr>
          <w:rFonts w:ascii="Times New Roman" w:hAnsi="Times New Roman" w:cs="Times New Roman"/>
        </w:rPr>
        <w:t xml:space="preserve">That was the question my teammate </w:t>
      </w:r>
      <w:proofErr w:type="spellStart"/>
      <w:r w:rsidRPr="00D95AEB">
        <w:rPr>
          <w:rFonts w:ascii="Times New Roman" w:hAnsi="Times New Roman" w:cs="Times New Roman"/>
        </w:rPr>
        <w:t>Chenhao</w:t>
      </w:r>
      <w:proofErr w:type="spellEnd"/>
      <w:r w:rsidRPr="00D95AEB">
        <w:rPr>
          <w:rFonts w:ascii="Times New Roman" w:hAnsi="Times New Roman" w:cs="Times New Roman"/>
        </w:rPr>
        <w:t xml:space="preserve"> and I wanted to explore in this practicum: </w:t>
      </w:r>
      <w:r w:rsidRPr="00D95AEB">
        <w:rPr>
          <w:rStyle w:val="ad"/>
          <w:rFonts w:ascii="Times New Roman" w:hAnsi="Times New Roman" w:cs="Times New Roman"/>
        </w:rPr>
        <w:t>if the goal is not to predict price, but to improve the rhythm of long-term Bitcoin accumulation, can we do better than traditional DCA?</w:t>
      </w:r>
    </w:p>
    <w:p w14:paraId="53667D46" w14:textId="77777777" w:rsidR="00010702" w:rsidRPr="00010702" w:rsidRDefault="00695741" w:rsidP="00010702">
      <w:pPr>
        <w:rPr>
          <w:rFonts w:ascii="Times New Roman" w:hAnsi="Times New Roman" w:cs="Times New Roman"/>
        </w:rPr>
      </w:pPr>
      <w:r>
        <w:rPr>
          <w:rFonts w:ascii="Times New Roman" w:hAnsi="Times New Roman" w:cs="Times New Roman"/>
          <w:noProof/>
        </w:rPr>
        <w:pict w14:anchorId="1C679AE6">
          <v:rect id="_x0000_i1028" alt="" style="width:415.3pt;height:.05pt;mso-width-percent:0;mso-height-percent:0;mso-width-percent:0;mso-height-percent:0" o:hralign="center" o:hrstd="t" o:hr="t" fillcolor="#a0a0a0" stroked="f"/>
        </w:pict>
      </w:r>
    </w:p>
    <w:p w14:paraId="1DE0D7B9" w14:textId="77777777" w:rsidR="00010702" w:rsidRPr="00010702" w:rsidRDefault="00010702" w:rsidP="00010702">
      <w:pPr>
        <w:pStyle w:val="2"/>
        <w:rPr>
          <w:rFonts w:ascii="Times New Roman" w:hAnsi="Times New Roman" w:cs="Times New Roman"/>
        </w:rPr>
      </w:pPr>
      <w:r w:rsidRPr="00010702">
        <w:rPr>
          <w:rFonts w:ascii="Times New Roman" w:hAnsi="Times New Roman" w:cs="Times New Roman"/>
        </w:rPr>
        <w:t>What matters is not “perfect prediction,” but smarter filtering</w:t>
      </w:r>
    </w:p>
    <w:p w14:paraId="2FF45C87" w14:textId="6F823D74" w:rsidR="00010702" w:rsidRPr="00010702" w:rsidRDefault="009A788D" w:rsidP="00010702">
      <w:pPr>
        <w:pStyle w:val="ac"/>
        <w:rPr>
          <w:rFonts w:ascii="Times New Roman" w:hAnsi="Times New Roman" w:cs="Times New Roman"/>
        </w:rPr>
      </w:pPr>
      <w:r w:rsidRPr="009A788D">
        <w:rPr>
          <w:rFonts w:ascii="Times New Roman" w:hAnsi="Times New Roman" w:cs="Times New Roman"/>
        </w:rPr>
        <w:t>No model can reliably tell you where Bitcoin goes tomorrow. But that does not mean every day is equally attractive for accumulation. The real value, we found, lies in identifying which market environments offer better windows for long-term buying.</w:t>
      </w:r>
      <w:r>
        <w:rPr>
          <w:rFonts w:ascii="Times New Roman" w:hAnsi="Times New Roman" w:cs="Times New Roman" w:hint="eastAsia"/>
        </w:rPr>
        <w:t xml:space="preserve"> </w:t>
      </w:r>
      <w:r w:rsidR="00010702" w:rsidRPr="00010702">
        <w:rPr>
          <w:rFonts w:ascii="Times New Roman" w:hAnsi="Times New Roman" w:cs="Times New Roman"/>
        </w:rPr>
        <w:t>From our analysis, four signal groups stood out.</w:t>
      </w:r>
    </w:p>
    <w:p w14:paraId="57FBDB99" w14:textId="644FD047" w:rsidR="00E42692" w:rsidRDefault="00010702" w:rsidP="00E42692">
      <w:pPr>
        <w:pStyle w:val="3"/>
        <w:rPr>
          <w:rFonts w:ascii="Times New Roman" w:hAnsi="Times New Roman" w:cs="Times New Roman"/>
        </w:rPr>
      </w:pPr>
      <w:r w:rsidRPr="00010702">
        <w:rPr>
          <w:rFonts w:ascii="Times New Roman" w:hAnsi="Times New Roman" w:cs="Times New Roman"/>
        </w:rPr>
        <w:t>1) The strongest signal is still on-chain: undervaluation plus participation</w:t>
      </w:r>
    </w:p>
    <w:p w14:paraId="569D1C34" w14:textId="77777777" w:rsidR="00E42692" w:rsidRDefault="00E42692" w:rsidP="00010702">
      <w:pPr>
        <w:pStyle w:val="ac"/>
        <w:rPr>
          <w:rFonts w:ascii="Times New Roman" w:hAnsi="Times New Roman" w:cs="Times New Roman"/>
        </w:rPr>
      </w:pPr>
      <w:r>
        <w:rPr>
          <w:rFonts w:ascii="Times New Roman" w:hAnsi="Times New Roman" w:cs="Times New Roman"/>
          <w:noProof/>
        </w:rPr>
        <w:drawing>
          <wp:inline distT="0" distB="0" distL="0" distR="0" wp14:anchorId="2A4CC24C" wp14:editId="5278035A">
            <wp:extent cx="3754470" cy="2647784"/>
            <wp:effectExtent l="0" t="0" r="5080" b="0"/>
            <wp:docPr id="571010460" name="图片 2" descr="图表, 树状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010460" name="图片 2" descr="图表, 树状图&#10;&#10;描述已自动生成"/>
                    <pic:cNvPicPr/>
                  </pic:nvPicPr>
                  <pic:blipFill>
                    <a:blip r:embed="rId5" cstate="print">
                      <a:extLst>
                        <a:ext uri="{28A0092B-C50C-407E-A947-70E740481C1C}">
                          <a14:useLocalDpi xmlns:a14="http://schemas.microsoft.com/office/drawing/2010/main" val="0"/>
                        </a:ext>
                      </a:extLst>
                    </a:blip>
                    <a:stretch>
                      <a:fillRect/>
                    </a:stretch>
                  </pic:blipFill>
                  <pic:spPr>
                    <a:xfrm>
                      <a:off x="0" y="0"/>
                      <a:ext cx="3767563" cy="2657018"/>
                    </a:xfrm>
                    <a:prstGeom prst="rect">
                      <a:avLst/>
                    </a:prstGeom>
                  </pic:spPr>
                </pic:pic>
              </a:graphicData>
            </a:graphic>
          </wp:inline>
        </w:drawing>
      </w:r>
    </w:p>
    <w:p w14:paraId="0F35CF55" w14:textId="2AF6BC28" w:rsidR="00010702" w:rsidRPr="00010702" w:rsidRDefault="00010702" w:rsidP="00010702">
      <w:pPr>
        <w:pStyle w:val="ac"/>
        <w:rPr>
          <w:rFonts w:ascii="Times New Roman" w:hAnsi="Times New Roman" w:cs="Times New Roman"/>
        </w:rPr>
      </w:pPr>
      <w:r w:rsidRPr="00010702">
        <w:rPr>
          <w:rFonts w:ascii="Times New Roman" w:hAnsi="Times New Roman" w:cs="Times New Roman"/>
        </w:rPr>
        <w:t>If I had to keep only one core finding, it would be this:</w:t>
      </w:r>
    </w:p>
    <w:p w14:paraId="1E5FAB00" w14:textId="0BFE74F8" w:rsidR="00010702" w:rsidRPr="00010702" w:rsidRDefault="00010702" w:rsidP="00010702">
      <w:pPr>
        <w:pStyle w:val="ac"/>
        <w:rPr>
          <w:rFonts w:ascii="Times New Roman" w:hAnsi="Times New Roman" w:cs="Times New Roman"/>
        </w:rPr>
      </w:pPr>
      <w:r w:rsidRPr="00010702">
        <w:rPr>
          <w:rStyle w:val="ad"/>
          <w:rFonts w:ascii="Times New Roman" w:hAnsi="Times New Roman" w:cs="Times New Roman"/>
        </w:rPr>
        <w:lastRenderedPageBreak/>
        <w:t>The best accumulation windows are usually not the moments of maximum panic, but periods when Bitcoin looks undervalued while network activity remains healthy.</w:t>
      </w:r>
    </w:p>
    <w:p w14:paraId="572FDE8A" w14:textId="77777777" w:rsidR="00010702" w:rsidRPr="00010702" w:rsidRDefault="00010702" w:rsidP="00010702">
      <w:pPr>
        <w:pStyle w:val="ac"/>
        <w:rPr>
          <w:rFonts w:ascii="Times New Roman" w:hAnsi="Times New Roman" w:cs="Times New Roman"/>
        </w:rPr>
      </w:pPr>
      <w:r w:rsidRPr="00010702">
        <w:rPr>
          <w:rFonts w:ascii="Times New Roman" w:hAnsi="Times New Roman" w:cs="Times New Roman"/>
        </w:rPr>
        <w:t xml:space="preserve">More specifically, when Bitcoin is in a relatively undervalued regime, exchange </w:t>
      </w:r>
      <w:proofErr w:type="spellStart"/>
      <w:r w:rsidRPr="00010702">
        <w:rPr>
          <w:rFonts w:ascii="Times New Roman" w:hAnsi="Times New Roman" w:cs="Times New Roman"/>
        </w:rPr>
        <w:t>netflows</w:t>
      </w:r>
      <w:proofErr w:type="spellEnd"/>
      <w:r w:rsidRPr="00010702">
        <w:rPr>
          <w:rFonts w:ascii="Times New Roman" w:hAnsi="Times New Roman" w:cs="Times New Roman"/>
        </w:rPr>
        <w:t xml:space="preserve"> are positive on the outflow side, and active addresses remain elevated, forward 30-day performance tends to be stronger.</w:t>
      </w:r>
    </w:p>
    <w:p w14:paraId="62792F2B" w14:textId="77777777" w:rsidR="00010702" w:rsidRPr="00010702" w:rsidRDefault="00010702" w:rsidP="00010702">
      <w:pPr>
        <w:pStyle w:val="ac"/>
        <w:rPr>
          <w:rFonts w:ascii="Times New Roman" w:hAnsi="Times New Roman" w:cs="Times New Roman"/>
        </w:rPr>
      </w:pPr>
      <w:r w:rsidRPr="00010702">
        <w:rPr>
          <w:rFonts w:ascii="Times New Roman" w:hAnsi="Times New Roman" w:cs="Times New Roman"/>
        </w:rPr>
        <w:t>This is not quite the same as the common intuition that the best time to buy is simply when fear is most extreme. What the data suggests instead is a healthier kind of accumulation regime: price is not expensive, coins are leaving exchanges, and network participation has not collapsed.</w:t>
      </w:r>
    </w:p>
    <w:p w14:paraId="1297DD20" w14:textId="6A26A644" w:rsidR="00E42692" w:rsidRPr="005C0105" w:rsidRDefault="00010702" w:rsidP="00010702">
      <w:pPr>
        <w:pStyle w:val="ac"/>
        <w:rPr>
          <w:rFonts w:ascii="Times New Roman" w:hAnsi="Times New Roman" w:cs="Times New Roman" w:hint="eastAsia"/>
        </w:rPr>
      </w:pPr>
      <w:r w:rsidRPr="00010702">
        <w:rPr>
          <w:rFonts w:ascii="Times New Roman" w:hAnsi="Times New Roman" w:cs="Times New Roman"/>
        </w:rPr>
        <w:t>It is less dramatic than “buying the absolute bottom,” but it may be more stable and more repeatable.</w:t>
      </w:r>
    </w:p>
    <w:p w14:paraId="2C1818A1" w14:textId="77777777" w:rsidR="00010702" w:rsidRPr="00010702" w:rsidRDefault="00010702" w:rsidP="00010702">
      <w:pPr>
        <w:pStyle w:val="3"/>
        <w:rPr>
          <w:rFonts w:ascii="Times New Roman" w:hAnsi="Times New Roman" w:cs="Times New Roman"/>
        </w:rPr>
      </w:pPr>
      <w:r w:rsidRPr="00010702">
        <w:rPr>
          <w:rFonts w:ascii="Times New Roman" w:hAnsi="Times New Roman" w:cs="Times New Roman"/>
        </w:rPr>
        <w:t xml:space="preserve">2) </w:t>
      </w:r>
      <w:proofErr w:type="spellStart"/>
      <w:r w:rsidRPr="00010702">
        <w:rPr>
          <w:rFonts w:ascii="Times New Roman" w:hAnsi="Times New Roman" w:cs="Times New Roman"/>
        </w:rPr>
        <w:t>Polymarket</w:t>
      </w:r>
      <w:proofErr w:type="spellEnd"/>
      <w:r w:rsidRPr="00010702">
        <w:rPr>
          <w:rFonts w:ascii="Times New Roman" w:hAnsi="Times New Roman" w:cs="Times New Roman"/>
        </w:rPr>
        <w:t xml:space="preserve"> is not great at predicting returns, but it is surprisingly useful for filtering risk</w:t>
      </w:r>
    </w:p>
    <w:p w14:paraId="3375ACB5" w14:textId="74A102D1" w:rsidR="00010702" w:rsidRPr="00010702" w:rsidRDefault="00010702" w:rsidP="00010702">
      <w:pPr>
        <w:pStyle w:val="ac"/>
        <w:rPr>
          <w:rFonts w:ascii="Times New Roman" w:hAnsi="Times New Roman" w:cs="Times New Roman"/>
        </w:rPr>
      </w:pPr>
      <w:r w:rsidRPr="00010702">
        <w:rPr>
          <w:rFonts w:ascii="Times New Roman" w:hAnsi="Times New Roman" w:cs="Times New Roman"/>
        </w:rPr>
        <w:t>At first, we thought prediction market data might directly improve return forecasting.</w:t>
      </w:r>
    </w:p>
    <w:p w14:paraId="446F7BE3" w14:textId="77777777" w:rsidR="00010702" w:rsidRDefault="00010702" w:rsidP="00010702">
      <w:pPr>
        <w:pStyle w:val="ac"/>
        <w:rPr>
          <w:rFonts w:ascii="Times New Roman" w:hAnsi="Times New Roman" w:cs="Times New Roman"/>
        </w:rPr>
      </w:pPr>
      <w:r w:rsidRPr="00010702">
        <w:rPr>
          <w:rFonts w:ascii="Times New Roman" w:hAnsi="Times New Roman" w:cs="Times New Roman"/>
        </w:rPr>
        <w:t xml:space="preserve">What we found instead was that its stronger role is not </w:t>
      </w:r>
      <w:r w:rsidRPr="00010702">
        <w:rPr>
          <w:rStyle w:val="ad"/>
          <w:rFonts w:ascii="Times New Roman" w:hAnsi="Times New Roman" w:cs="Times New Roman"/>
        </w:rPr>
        <w:t>return prediction</w:t>
      </w:r>
      <w:r w:rsidRPr="00010702">
        <w:rPr>
          <w:rFonts w:ascii="Times New Roman" w:hAnsi="Times New Roman" w:cs="Times New Roman"/>
        </w:rPr>
        <w:t xml:space="preserve">, but </w:t>
      </w:r>
      <w:r w:rsidRPr="00010702">
        <w:rPr>
          <w:rStyle w:val="ad"/>
          <w:rFonts w:ascii="Times New Roman" w:hAnsi="Times New Roman" w:cs="Times New Roman"/>
        </w:rPr>
        <w:t>risk filtering</w:t>
      </w:r>
      <w:r w:rsidRPr="00010702">
        <w:rPr>
          <w:rFonts w:ascii="Times New Roman" w:hAnsi="Times New Roman" w:cs="Times New Roman"/>
        </w:rPr>
        <w:t>.</w:t>
      </w:r>
    </w:p>
    <w:p w14:paraId="12BE56AF" w14:textId="2E25AF80" w:rsidR="00A31687" w:rsidRPr="00010702" w:rsidRDefault="00A31687" w:rsidP="00010702">
      <w:pPr>
        <w:pStyle w:val="ac"/>
        <w:rPr>
          <w:rFonts w:ascii="Times New Roman" w:hAnsi="Times New Roman" w:cs="Times New Roman"/>
        </w:rPr>
      </w:pPr>
      <w:r>
        <w:rPr>
          <w:rFonts w:ascii="Times New Roman" w:hAnsi="Times New Roman" w:cs="Times New Roman"/>
          <w:noProof/>
        </w:rPr>
        <w:drawing>
          <wp:inline distT="0" distB="0" distL="0" distR="0" wp14:anchorId="76CA92A5" wp14:editId="7F07373C">
            <wp:extent cx="5096786" cy="2968224"/>
            <wp:effectExtent l="0" t="0" r="0" b="3810"/>
            <wp:docPr id="1144956068" name="图片 4" descr="图表, 条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56068" name="图片 4" descr="图表, 条形图&#10;&#10;描述已自动生成"/>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03178" cy="2971946"/>
                    </a:xfrm>
                    <a:prstGeom prst="rect">
                      <a:avLst/>
                    </a:prstGeom>
                  </pic:spPr>
                </pic:pic>
              </a:graphicData>
            </a:graphic>
          </wp:inline>
        </w:drawing>
      </w:r>
    </w:p>
    <w:p w14:paraId="03F08F08" w14:textId="77777777" w:rsidR="00010702" w:rsidRPr="00010702" w:rsidRDefault="00010702" w:rsidP="00010702">
      <w:pPr>
        <w:pStyle w:val="ac"/>
        <w:rPr>
          <w:rFonts w:ascii="Times New Roman" w:hAnsi="Times New Roman" w:cs="Times New Roman"/>
        </w:rPr>
      </w:pPr>
      <w:r w:rsidRPr="00010702">
        <w:rPr>
          <w:rFonts w:ascii="Times New Roman" w:hAnsi="Times New Roman" w:cs="Times New Roman"/>
        </w:rPr>
        <w:t>One pattern stood out clearly: when there is no meaningful macro event flow, no major information updates, and no strong narrative catalyst, downside risk for Bitcoin tends to be higher. By contrast, when the market is operating in a denser information environment, with participants actively repricing expectations around ongoing events, the probability of large forward drawdowns tends to be lower.</w:t>
      </w:r>
    </w:p>
    <w:p w14:paraId="3EABD809" w14:textId="77777777" w:rsidR="00010702" w:rsidRPr="00010702" w:rsidRDefault="00010702" w:rsidP="00010702">
      <w:pPr>
        <w:pStyle w:val="ac"/>
        <w:rPr>
          <w:rFonts w:ascii="Times New Roman" w:hAnsi="Times New Roman" w:cs="Times New Roman"/>
        </w:rPr>
      </w:pPr>
      <w:r w:rsidRPr="00010702">
        <w:rPr>
          <w:rFonts w:ascii="Times New Roman" w:hAnsi="Times New Roman" w:cs="Times New Roman"/>
        </w:rPr>
        <w:lastRenderedPageBreak/>
        <w:t>In other words, prediction markets may not be especially powerful at telling us how much Bitcoin will rise. But they do seem useful for telling us whether the market is still actively processing information.</w:t>
      </w:r>
    </w:p>
    <w:p w14:paraId="618B9899" w14:textId="77777777" w:rsidR="00010702" w:rsidRPr="00010702" w:rsidRDefault="00010702" w:rsidP="00010702">
      <w:pPr>
        <w:pStyle w:val="ac"/>
        <w:rPr>
          <w:rFonts w:ascii="Times New Roman" w:hAnsi="Times New Roman" w:cs="Times New Roman"/>
        </w:rPr>
      </w:pPr>
      <w:r w:rsidRPr="00010702">
        <w:rPr>
          <w:rFonts w:ascii="Times New Roman" w:hAnsi="Times New Roman" w:cs="Times New Roman"/>
        </w:rPr>
        <w:t xml:space="preserve">That makes </w:t>
      </w:r>
      <w:proofErr w:type="spellStart"/>
      <w:r w:rsidRPr="00010702">
        <w:rPr>
          <w:rFonts w:ascii="Times New Roman" w:hAnsi="Times New Roman" w:cs="Times New Roman"/>
        </w:rPr>
        <w:t>Polymarket</w:t>
      </w:r>
      <w:proofErr w:type="spellEnd"/>
      <w:r w:rsidRPr="00010702">
        <w:rPr>
          <w:rFonts w:ascii="Times New Roman" w:hAnsi="Times New Roman" w:cs="Times New Roman"/>
        </w:rPr>
        <w:t xml:space="preserve"> less of a direct buy signal and more of an environment label. It helps answer a different question:</w:t>
      </w:r>
    </w:p>
    <w:p w14:paraId="5BAC04D1" w14:textId="77682904" w:rsidR="00E42692" w:rsidRPr="00A31687" w:rsidRDefault="00010702" w:rsidP="00010702">
      <w:pPr>
        <w:pStyle w:val="ac"/>
        <w:rPr>
          <w:rFonts w:ascii="Times New Roman" w:hAnsi="Times New Roman" w:cs="Times New Roman"/>
          <w:b/>
          <w:bCs/>
        </w:rPr>
      </w:pPr>
      <w:r w:rsidRPr="00010702">
        <w:rPr>
          <w:rStyle w:val="ad"/>
          <w:rFonts w:ascii="Times New Roman" w:hAnsi="Times New Roman" w:cs="Times New Roman"/>
        </w:rPr>
        <w:t>Is this a market where it makes sense to lean in, or one where it makes more sense to stay cautious?</w:t>
      </w:r>
    </w:p>
    <w:p w14:paraId="59C566DD" w14:textId="77777777" w:rsidR="00010702" w:rsidRPr="00010702" w:rsidRDefault="00010702" w:rsidP="00010702">
      <w:pPr>
        <w:pStyle w:val="3"/>
        <w:rPr>
          <w:rFonts w:ascii="Times New Roman" w:hAnsi="Times New Roman" w:cs="Times New Roman"/>
        </w:rPr>
      </w:pPr>
      <w:r w:rsidRPr="00010702">
        <w:rPr>
          <w:rFonts w:ascii="Times New Roman" w:hAnsi="Times New Roman" w:cs="Times New Roman"/>
        </w:rPr>
        <w:t>3) “Smart money” signals look promising, but the evidence is still too limited</w:t>
      </w:r>
    </w:p>
    <w:p w14:paraId="05081111" w14:textId="77777777" w:rsidR="00010702" w:rsidRPr="00010702" w:rsidRDefault="00010702" w:rsidP="00010702">
      <w:pPr>
        <w:pStyle w:val="ac"/>
        <w:rPr>
          <w:rFonts w:ascii="Times New Roman" w:hAnsi="Times New Roman" w:cs="Times New Roman"/>
        </w:rPr>
      </w:pPr>
      <w:r w:rsidRPr="00010702">
        <w:rPr>
          <w:rFonts w:ascii="Times New Roman" w:hAnsi="Times New Roman" w:cs="Times New Roman"/>
        </w:rPr>
        <w:t xml:space="preserve">We also built a </w:t>
      </w:r>
      <w:r w:rsidRPr="00010702">
        <w:rPr>
          <w:rStyle w:val="ad"/>
          <w:rFonts w:ascii="Times New Roman" w:hAnsi="Times New Roman" w:cs="Times New Roman"/>
        </w:rPr>
        <w:t>whale directional flow</w:t>
      </w:r>
      <w:r w:rsidRPr="00010702">
        <w:rPr>
          <w:rFonts w:ascii="Times New Roman" w:hAnsi="Times New Roman" w:cs="Times New Roman"/>
        </w:rPr>
        <w:t xml:space="preserve"> indicator to test whether large prediction market participants were moving in ways that anticipated future Bitcoin performance.</w:t>
      </w:r>
    </w:p>
    <w:p w14:paraId="2BB2C248" w14:textId="088189BC" w:rsidR="00A31687" w:rsidRPr="00A31687" w:rsidRDefault="000D520C" w:rsidP="00010702">
      <w:pPr>
        <w:pStyle w:val="ac"/>
        <w:rPr>
          <w:rFonts w:ascii="Times New Roman" w:hAnsi="Times New Roman" w:cs="Times New Roman"/>
        </w:rPr>
      </w:pPr>
      <w:r>
        <w:rPr>
          <w:rFonts w:ascii="Times New Roman" w:hAnsi="Times New Roman" w:cs="Times New Roman"/>
          <w:noProof/>
        </w:rPr>
        <w:drawing>
          <wp:inline distT="0" distB="0" distL="0" distR="0" wp14:anchorId="6C8D9988" wp14:editId="3A27B458">
            <wp:extent cx="5943600" cy="1991360"/>
            <wp:effectExtent l="0" t="0" r="0" b="2540"/>
            <wp:docPr id="1655179726" name="图片 6" descr="图表, 条形图, 直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79726" name="图片 6" descr="图表, 条形图, 直方图&#10;&#10;描述已自动生成"/>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991360"/>
                    </a:xfrm>
                    <a:prstGeom prst="rect">
                      <a:avLst/>
                    </a:prstGeom>
                  </pic:spPr>
                </pic:pic>
              </a:graphicData>
            </a:graphic>
          </wp:inline>
        </w:drawing>
      </w:r>
    </w:p>
    <w:p w14:paraId="2183786B" w14:textId="6E14B6B9" w:rsidR="00010702" w:rsidRPr="00010702" w:rsidRDefault="00010702" w:rsidP="00010702">
      <w:pPr>
        <w:pStyle w:val="ac"/>
        <w:rPr>
          <w:rFonts w:ascii="Times New Roman" w:hAnsi="Times New Roman" w:cs="Times New Roman"/>
        </w:rPr>
      </w:pPr>
      <w:r w:rsidRPr="00010702">
        <w:rPr>
          <w:rFonts w:ascii="Times New Roman" w:hAnsi="Times New Roman" w:cs="Times New Roman"/>
        </w:rPr>
        <w:t>There was some signal there. Stronger whale flow tended to line up with better future returns and lower drawdown risk. But the historical coverage is still too short for us to treat this as a fully validated pillar of the framework.</w:t>
      </w:r>
    </w:p>
    <w:p w14:paraId="4BAF6009" w14:textId="77777777" w:rsidR="00010702" w:rsidRPr="00010702" w:rsidRDefault="00010702" w:rsidP="00010702">
      <w:pPr>
        <w:pStyle w:val="ac"/>
        <w:rPr>
          <w:rFonts w:ascii="Times New Roman" w:hAnsi="Times New Roman" w:cs="Times New Roman"/>
        </w:rPr>
      </w:pPr>
      <w:r w:rsidRPr="00010702">
        <w:rPr>
          <w:rFonts w:ascii="Times New Roman" w:hAnsi="Times New Roman" w:cs="Times New Roman"/>
        </w:rPr>
        <w:t>For now, it looks more like a promising lead than a definitive conclusion.</w:t>
      </w:r>
    </w:p>
    <w:p w14:paraId="220417D5" w14:textId="77777777" w:rsidR="00010702" w:rsidRPr="00010702" w:rsidRDefault="00010702" w:rsidP="00010702">
      <w:pPr>
        <w:pStyle w:val="3"/>
        <w:rPr>
          <w:rFonts w:ascii="Times New Roman" w:hAnsi="Times New Roman" w:cs="Times New Roman"/>
        </w:rPr>
      </w:pPr>
      <w:r w:rsidRPr="00010702">
        <w:rPr>
          <w:rFonts w:ascii="Times New Roman" w:hAnsi="Times New Roman" w:cs="Times New Roman"/>
        </w:rPr>
        <w:t>4) The risk index behaves more like a thermometer than a steering wheel</w:t>
      </w:r>
    </w:p>
    <w:p w14:paraId="121302B3" w14:textId="3EEB33D0" w:rsidR="00010702" w:rsidRDefault="00010702" w:rsidP="00010702">
      <w:pPr>
        <w:pStyle w:val="ac"/>
        <w:rPr>
          <w:rFonts w:ascii="Times New Roman" w:hAnsi="Times New Roman" w:cs="Times New Roman"/>
        </w:rPr>
      </w:pPr>
      <w:r w:rsidRPr="00010702">
        <w:rPr>
          <w:rFonts w:ascii="Times New Roman" w:hAnsi="Times New Roman" w:cs="Times New Roman"/>
        </w:rPr>
        <w:t xml:space="preserve">We also constructed a </w:t>
      </w:r>
      <w:r w:rsidRPr="00010702">
        <w:rPr>
          <w:rStyle w:val="ad"/>
          <w:rFonts w:ascii="Times New Roman" w:hAnsi="Times New Roman" w:cs="Times New Roman"/>
        </w:rPr>
        <w:t>Risk Index</w:t>
      </w:r>
      <w:r w:rsidRPr="00010702">
        <w:rPr>
          <w:rFonts w:ascii="Times New Roman" w:hAnsi="Times New Roman" w:cs="Times New Roman"/>
        </w:rPr>
        <w:t xml:space="preserve"> based on probability volatility in </w:t>
      </w:r>
      <w:proofErr w:type="spellStart"/>
      <w:r w:rsidRPr="00010702">
        <w:rPr>
          <w:rFonts w:ascii="Times New Roman" w:hAnsi="Times New Roman" w:cs="Times New Roman"/>
        </w:rPr>
        <w:t>Polymarket</w:t>
      </w:r>
      <w:proofErr w:type="spellEnd"/>
      <w:r w:rsidRPr="00010702">
        <w:rPr>
          <w:rFonts w:ascii="Times New Roman" w:hAnsi="Times New Roman" w:cs="Times New Roman"/>
        </w:rPr>
        <w:t>, with the goal of measuring how quickly expectations were being revised.</w:t>
      </w:r>
    </w:p>
    <w:p w14:paraId="4FE688D4" w14:textId="1E02707D" w:rsidR="00A31687" w:rsidRPr="00010702" w:rsidRDefault="00A31687" w:rsidP="00010702">
      <w:pPr>
        <w:pStyle w:val="ac"/>
        <w:rPr>
          <w:rFonts w:ascii="Times New Roman" w:hAnsi="Times New Roman" w:cs="Times New Roman"/>
        </w:rPr>
      </w:pPr>
      <w:r>
        <w:rPr>
          <w:rFonts w:ascii="Times New Roman" w:hAnsi="Times New Roman" w:cs="Times New Roman"/>
          <w:noProof/>
        </w:rPr>
        <w:lastRenderedPageBreak/>
        <w:drawing>
          <wp:inline distT="0" distB="0" distL="0" distR="0" wp14:anchorId="5EA21CC9" wp14:editId="252E5F35">
            <wp:extent cx="5943600" cy="2580005"/>
            <wp:effectExtent l="0" t="0" r="0" b="0"/>
            <wp:docPr id="555734024" name="图片 5"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34024" name="图片 5" descr="图表, 折线图&#10;&#10;描述已自动生成"/>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580005"/>
                    </a:xfrm>
                    <a:prstGeom prst="rect">
                      <a:avLst/>
                    </a:prstGeom>
                  </pic:spPr>
                </pic:pic>
              </a:graphicData>
            </a:graphic>
          </wp:inline>
        </w:drawing>
      </w:r>
    </w:p>
    <w:p w14:paraId="7E5B48F7" w14:textId="77777777" w:rsidR="00010702" w:rsidRPr="00010702" w:rsidRDefault="00010702" w:rsidP="00010702">
      <w:pPr>
        <w:pStyle w:val="ac"/>
        <w:rPr>
          <w:rFonts w:ascii="Times New Roman" w:hAnsi="Times New Roman" w:cs="Times New Roman"/>
        </w:rPr>
      </w:pPr>
      <w:r w:rsidRPr="00010702">
        <w:rPr>
          <w:rFonts w:ascii="Times New Roman" w:hAnsi="Times New Roman" w:cs="Times New Roman"/>
        </w:rPr>
        <w:t>This index does a decent job of capturing the overall market environment, especially during periods of rapid narrative change or heavy political and macro event activity. But it behaves more like a coincident context signal than a leading market signal.</w:t>
      </w:r>
    </w:p>
    <w:p w14:paraId="0F0B37ED" w14:textId="77777777" w:rsidR="00010702" w:rsidRPr="00010702" w:rsidRDefault="00010702" w:rsidP="00010702">
      <w:pPr>
        <w:pStyle w:val="ac"/>
        <w:rPr>
          <w:rFonts w:ascii="Times New Roman" w:hAnsi="Times New Roman" w:cs="Times New Roman"/>
        </w:rPr>
      </w:pPr>
      <w:r w:rsidRPr="00010702">
        <w:rPr>
          <w:rFonts w:ascii="Times New Roman" w:hAnsi="Times New Roman" w:cs="Times New Roman"/>
        </w:rPr>
        <w:t xml:space="preserve">So in the final framework, we treated it more as a </w:t>
      </w:r>
      <w:r w:rsidRPr="00010702">
        <w:rPr>
          <w:rStyle w:val="ad"/>
          <w:rFonts w:ascii="Times New Roman" w:hAnsi="Times New Roman" w:cs="Times New Roman"/>
        </w:rPr>
        <w:t>regime modifier</w:t>
      </w:r>
      <w:r w:rsidRPr="00010702">
        <w:rPr>
          <w:rFonts w:ascii="Times New Roman" w:hAnsi="Times New Roman" w:cs="Times New Roman"/>
        </w:rPr>
        <w:t xml:space="preserve"> than a primary driver. It is useful for reading the temperature of the market, but not for steering the entire strategy on its own.</w:t>
      </w:r>
    </w:p>
    <w:p w14:paraId="3C6D2CE1" w14:textId="77777777" w:rsidR="00010702" w:rsidRPr="00010702" w:rsidRDefault="00695741" w:rsidP="00010702">
      <w:pPr>
        <w:rPr>
          <w:rFonts w:ascii="Times New Roman" w:hAnsi="Times New Roman" w:cs="Times New Roman"/>
        </w:rPr>
      </w:pPr>
      <w:r>
        <w:rPr>
          <w:rFonts w:ascii="Times New Roman" w:hAnsi="Times New Roman" w:cs="Times New Roman"/>
          <w:noProof/>
        </w:rPr>
        <w:pict w14:anchorId="4DAE1ED4">
          <v:rect id="_x0000_i1027" alt="" style="width:415.3pt;height:.05pt;mso-width-percent:0;mso-height-percent:0;mso-width-percent:0;mso-height-percent:0" o:hralign="center" o:hrstd="t" o:hr="t" fillcolor="#a0a0a0" stroked="f"/>
        </w:pict>
      </w:r>
    </w:p>
    <w:p w14:paraId="435F8CE7" w14:textId="77777777" w:rsidR="00010702" w:rsidRPr="00010702" w:rsidRDefault="00010702" w:rsidP="00010702">
      <w:pPr>
        <w:pStyle w:val="2"/>
        <w:rPr>
          <w:rFonts w:ascii="Times New Roman" w:hAnsi="Times New Roman" w:cs="Times New Roman"/>
        </w:rPr>
      </w:pPr>
      <w:r w:rsidRPr="00010702">
        <w:rPr>
          <w:rFonts w:ascii="Times New Roman" w:hAnsi="Times New Roman" w:cs="Times New Roman"/>
        </w:rPr>
        <w:t>So what did the final model actually do?</w:t>
      </w:r>
    </w:p>
    <w:p w14:paraId="43AD599A" w14:textId="55AA6C5B" w:rsidR="00010702" w:rsidRPr="009A788D" w:rsidRDefault="009A788D" w:rsidP="00010702">
      <w:pPr>
        <w:pStyle w:val="ac"/>
        <w:rPr>
          <w:rFonts w:ascii="Times New Roman" w:hAnsi="Times New Roman" w:cs="Times New Roman"/>
        </w:rPr>
      </w:pPr>
      <w:r w:rsidRPr="009A788D">
        <w:rPr>
          <w:rFonts w:ascii="Times New Roman" w:hAnsi="Times New Roman" w:cs="Times New Roman"/>
        </w:rPr>
        <w:t>Rather than building a black-box model, we used a transparent layered framework</w:t>
      </w:r>
      <w:r w:rsidR="00010702" w:rsidRPr="009A788D">
        <w:rPr>
          <w:rFonts w:ascii="Times New Roman" w:hAnsi="Times New Roman" w:cs="Times New Roman"/>
        </w:rPr>
        <w:t>:</w:t>
      </w:r>
    </w:p>
    <w:p w14:paraId="6C53410F" w14:textId="77777777" w:rsidR="00010702" w:rsidRPr="00010702" w:rsidRDefault="00010702" w:rsidP="00010702">
      <w:pPr>
        <w:widowControl/>
        <w:numPr>
          <w:ilvl w:val="0"/>
          <w:numId w:val="11"/>
        </w:numPr>
        <w:spacing w:before="100" w:beforeAutospacing="1" w:after="100" w:afterAutospacing="1"/>
        <w:jc w:val="left"/>
        <w:rPr>
          <w:rFonts w:ascii="Times New Roman" w:hAnsi="Times New Roman" w:cs="Times New Roman"/>
        </w:rPr>
      </w:pPr>
      <w:r w:rsidRPr="00010702">
        <w:rPr>
          <w:rFonts w:ascii="Times New Roman" w:hAnsi="Times New Roman" w:cs="Times New Roman"/>
        </w:rPr>
        <w:t xml:space="preserve">use on-chain valuation as the primary anchor </w:t>
      </w:r>
    </w:p>
    <w:p w14:paraId="50F3CDAA" w14:textId="77777777" w:rsidR="00010702" w:rsidRPr="00010702" w:rsidRDefault="00010702" w:rsidP="00010702">
      <w:pPr>
        <w:widowControl/>
        <w:numPr>
          <w:ilvl w:val="0"/>
          <w:numId w:val="11"/>
        </w:numPr>
        <w:spacing w:before="100" w:beforeAutospacing="1" w:after="100" w:afterAutospacing="1"/>
        <w:jc w:val="left"/>
        <w:rPr>
          <w:rFonts w:ascii="Times New Roman" w:hAnsi="Times New Roman" w:cs="Times New Roman"/>
        </w:rPr>
      </w:pPr>
      <w:r w:rsidRPr="00010702">
        <w:rPr>
          <w:rFonts w:ascii="Times New Roman" w:hAnsi="Times New Roman" w:cs="Times New Roman"/>
        </w:rPr>
        <w:t xml:space="preserve">strengthen it with active churn </w:t>
      </w:r>
    </w:p>
    <w:p w14:paraId="3425DE48" w14:textId="77777777" w:rsidR="00010702" w:rsidRPr="00010702" w:rsidRDefault="00010702" w:rsidP="00010702">
      <w:pPr>
        <w:widowControl/>
        <w:numPr>
          <w:ilvl w:val="0"/>
          <w:numId w:val="11"/>
        </w:numPr>
        <w:spacing w:before="100" w:beforeAutospacing="1" w:after="100" w:afterAutospacing="1"/>
        <w:jc w:val="left"/>
        <w:rPr>
          <w:rFonts w:ascii="Times New Roman" w:hAnsi="Times New Roman" w:cs="Times New Roman"/>
        </w:rPr>
      </w:pPr>
      <w:r w:rsidRPr="00010702">
        <w:rPr>
          <w:rFonts w:ascii="Times New Roman" w:hAnsi="Times New Roman" w:cs="Times New Roman"/>
        </w:rPr>
        <w:t xml:space="preserve">filter exposure through event conditions and risk regime </w:t>
      </w:r>
    </w:p>
    <w:p w14:paraId="2BCD3CBC" w14:textId="77777777" w:rsidR="00010702" w:rsidRPr="00010702" w:rsidRDefault="00010702" w:rsidP="00010702">
      <w:pPr>
        <w:widowControl/>
        <w:numPr>
          <w:ilvl w:val="0"/>
          <w:numId w:val="11"/>
        </w:numPr>
        <w:spacing w:before="100" w:beforeAutospacing="1" w:after="100" w:afterAutospacing="1"/>
        <w:jc w:val="left"/>
        <w:rPr>
          <w:rFonts w:ascii="Times New Roman" w:hAnsi="Times New Roman" w:cs="Times New Roman"/>
        </w:rPr>
      </w:pPr>
      <w:r w:rsidRPr="00010702">
        <w:rPr>
          <w:rFonts w:ascii="Times New Roman" w:hAnsi="Times New Roman" w:cs="Times New Roman"/>
        </w:rPr>
        <w:t xml:space="preserve">then apply smaller adjustments using prediction market signals </w:t>
      </w:r>
    </w:p>
    <w:p w14:paraId="7B9FC432" w14:textId="77777777" w:rsidR="00010702" w:rsidRPr="00010702" w:rsidRDefault="00010702" w:rsidP="00010702">
      <w:pPr>
        <w:pStyle w:val="ac"/>
        <w:rPr>
          <w:rFonts w:ascii="Times New Roman" w:hAnsi="Times New Roman" w:cs="Times New Roman"/>
        </w:rPr>
      </w:pPr>
      <w:r w:rsidRPr="00010702">
        <w:rPr>
          <w:rFonts w:ascii="Times New Roman" w:hAnsi="Times New Roman" w:cs="Times New Roman"/>
        </w:rPr>
        <w:t xml:space="preserve">In rolling one-year </w:t>
      </w:r>
      <w:proofErr w:type="spellStart"/>
      <w:r w:rsidRPr="00010702">
        <w:rPr>
          <w:rFonts w:ascii="Times New Roman" w:hAnsi="Times New Roman" w:cs="Times New Roman"/>
        </w:rPr>
        <w:t>backtests</w:t>
      </w:r>
      <w:proofErr w:type="spellEnd"/>
      <w:r w:rsidRPr="00010702">
        <w:rPr>
          <w:rFonts w:ascii="Times New Roman" w:hAnsi="Times New Roman" w:cs="Times New Roman"/>
        </w:rPr>
        <w:t>, this dynamic model showed relatively consistent improvement over uniform DCA.</w:t>
      </w:r>
    </w:p>
    <w:p w14:paraId="3B36B271" w14:textId="77777777" w:rsidR="00010702" w:rsidRPr="00010702" w:rsidRDefault="00010702" w:rsidP="00010702">
      <w:pPr>
        <w:widowControl/>
        <w:numPr>
          <w:ilvl w:val="0"/>
          <w:numId w:val="12"/>
        </w:numPr>
        <w:spacing w:before="100" w:beforeAutospacing="1" w:after="100" w:afterAutospacing="1"/>
        <w:jc w:val="left"/>
        <w:rPr>
          <w:rFonts w:ascii="Times New Roman" w:hAnsi="Times New Roman" w:cs="Times New Roman"/>
        </w:rPr>
      </w:pPr>
      <w:r w:rsidRPr="00010702">
        <w:rPr>
          <w:rStyle w:val="ad"/>
          <w:rFonts w:ascii="Times New Roman" w:hAnsi="Times New Roman" w:cs="Times New Roman"/>
        </w:rPr>
        <w:t>Win Rate:</w:t>
      </w:r>
      <w:r w:rsidRPr="00010702">
        <w:rPr>
          <w:rFonts w:ascii="Times New Roman" w:hAnsi="Times New Roman" w:cs="Times New Roman"/>
        </w:rPr>
        <w:t xml:space="preserve"> 67.77% </w:t>
      </w:r>
    </w:p>
    <w:p w14:paraId="3C6871B1" w14:textId="77777777" w:rsidR="00010702" w:rsidRPr="00010702" w:rsidRDefault="00010702" w:rsidP="00010702">
      <w:pPr>
        <w:widowControl/>
        <w:numPr>
          <w:ilvl w:val="0"/>
          <w:numId w:val="12"/>
        </w:numPr>
        <w:spacing w:before="100" w:beforeAutospacing="1" w:after="100" w:afterAutospacing="1"/>
        <w:jc w:val="left"/>
        <w:rPr>
          <w:rFonts w:ascii="Times New Roman" w:hAnsi="Times New Roman" w:cs="Times New Roman"/>
        </w:rPr>
      </w:pPr>
      <w:r w:rsidRPr="00010702">
        <w:rPr>
          <w:rStyle w:val="ad"/>
          <w:rFonts w:ascii="Times New Roman" w:hAnsi="Times New Roman" w:cs="Times New Roman"/>
        </w:rPr>
        <w:t>Final Model Score:</w:t>
      </w:r>
      <w:r w:rsidRPr="00010702">
        <w:rPr>
          <w:rFonts w:ascii="Times New Roman" w:hAnsi="Times New Roman" w:cs="Times New Roman"/>
        </w:rPr>
        <w:t xml:space="preserve"> 65.38% </w:t>
      </w:r>
    </w:p>
    <w:p w14:paraId="12AB966B" w14:textId="400FA6C1" w:rsidR="00010702" w:rsidRPr="00010702" w:rsidRDefault="00010702" w:rsidP="00010702">
      <w:pPr>
        <w:widowControl/>
        <w:numPr>
          <w:ilvl w:val="0"/>
          <w:numId w:val="12"/>
        </w:numPr>
        <w:spacing w:before="100" w:beforeAutospacing="1" w:after="100" w:afterAutospacing="1"/>
        <w:jc w:val="left"/>
        <w:rPr>
          <w:rFonts w:ascii="Times New Roman" w:hAnsi="Times New Roman" w:cs="Times New Roman"/>
        </w:rPr>
      </w:pPr>
      <w:r w:rsidRPr="00010702">
        <w:rPr>
          <w:rStyle w:val="ad"/>
          <w:rFonts w:ascii="Times New Roman" w:hAnsi="Times New Roman" w:cs="Times New Roman"/>
        </w:rPr>
        <w:t>Mean Relative Improvement:</w:t>
      </w:r>
      <w:r w:rsidRPr="00010702">
        <w:rPr>
          <w:rFonts w:ascii="Times New Roman" w:hAnsi="Times New Roman" w:cs="Times New Roman"/>
        </w:rPr>
        <w:t xml:space="preserve"> +21.26%</w:t>
      </w:r>
    </w:p>
    <w:p w14:paraId="284EA69E" w14:textId="5429D297" w:rsidR="00010702" w:rsidRPr="00010702" w:rsidRDefault="00010702" w:rsidP="00010702">
      <w:pPr>
        <w:pStyle w:val="ac"/>
        <w:rPr>
          <w:rFonts w:ascii="Times New Roman" w:hAnsi="Times New Roman" w:cs="Times New Roman"/>
        </w:rPr>
      </w:pPr>
      <w:r w:rsidRPr="00010702">
        <w:rPr>
          <w:rFonts w:ascii="Times New Roman" w:hAnsi="Times New Roman" w:cs="Times New Roman"/>
        </w:rPr>
        <w:t>The most important takeaway is not simply that the model outperformed.</w:t>
      </w:r>
    </w:p>
    <w:p w14:paraId="6C5ABC0F" w14:textId="77777777" w:rsidR="00010702" w:rsidRPr="00010702" w:rsidRDefault="00010702" w:rsidP="00010702">
      <w:pPr>
        <w:pStyle w:val="ac"/>
        <w:rPr>
          <w:rFonts w:ascii="Times New Roman" w:hAnsi="Times New Roman" w:cs="Times New Roman"/>
        </w:rPr>
      </w:pPr>
      <w:r w:rsidRPr="00010702">
        <w:rPr>
          <w:rFonts w:ascii="Times New Roman" w:hAnsi="Times New Roman" w:cs="Times New Roman"/>
        </w:rPr>
        <w:t>It is that Bitcoin accumulation can, in fact, move one step beyond purely mechanical DCA.</w:t>
      </w:r>
    </w:p>
    <w:p w14:paraId="6FED8248" w14:textId="77777777" w:rsidR="00010702" w:rsidRPr="00010702" w:rsidRDefault="00010702" w:rsidP="00010702">
      <w:pPr>
        <w:pStyle w:val="ac"/>
        <w:rPr>
          <w:rFonts w:ascii="Times New Roman" w:hAnsi="Times New Roman" w:cs="Times New Roman"/>
        </w:rPr>
      </w:pPr>
      <w:r w:rsidRPr="00010702">
        <w:rPr>
          <w:rFonts w:ascii="Times New Roman" w:hAnsi="Times New Roman" w:cs="Times New Roman"/>
        </w:rPr>
        <w:lastRenderedPageBreak/>
        <w:t>Not toward some fantasy of perfect timing, but toward a more informed allocation process that still respects the long-term discipline of accumulation.</w:t>
      </w:r>
    </w:p>
    <w:p w14:paraId="041FE943" w14:textId="77777777" w:rsidR="008635A4" w:rsidRPr="00010702" w:rsidRDefault="00695741" w:rsidP="008635A4">
      <w:pPr>
        <w:rPr>
          <w:rFonts w:ascii="Times New Roman" w:hAnsi="Times New Roman" w:cs="Times New Roman"/>
        </w:rPr>
      </w:pPr>
      <w:r>
        <w:rPr>
          <w:rFonts w:ascii="Times New Roman" w:hAnsi="Times New Roman" w:cs="Times New Roman"/>
          <w:noProof/>
        </w:rPr>
        <w:pict w14:anchorId="1C6F6C8C">
          <v:rect id="_x0000_i1026" alt="" style="width:415.3pt;height:.05pt;mso-width-percent:0;mso-height-percent:0;mso-width-percent:0;mso-height-percent:0" o:hralign="center" o:hrstd="t" o:hr="t" fillcolor="#a0a0a0" stroked="f"/>
        </w:pict>
      </w:r>
    </w:p>
    <w:p w14:paraId="7AF16DCE" w14:textId="77777777" w:rsidR="00010702" w:rsidRPr="00010702" w:rsidRDefault="00010702" w:rsidP="00010702">
      <w:pPr>
        <w:pStyle w:val="2"/>
        <w:rPr>
          <w:rFonts w:ascii="Times New Roman" w:hAnsi="Times New Roman" w:cs="Times New Roman"/>
        </w:rPr>
      </w:pPr>
      <w:r w:rsidRPr="00010702">
        <w:rPr>
          <w:rFonts w:ascii="Times New Roman" w:hAnsi="Times New Roman" w:cs="Times New Roman"/>
        </w:rPr>
        <w:t>Limitations matter</w:t>
      </w:r>
    </w:p>
    <w:p w14:paraId="1B0E7831" w14:textId="77777777" w:rsidR="00010702" w:rsidRPr="00010702" w:rsidRDefault="00010702" w:rsidP="00010702">
      <w:pPr>
        <w:pStyle w:val="ac"/>
        <w:rPr>
          <w:rFonts w:ascii="Times New Roman" w:hAnsi="Times New Roman" w:cs="Times New Roman"/>
        </w:rPr>
      </w:pPr>
      <w:r w:rsidRPr="00010702">
        <w:rPr>
          <w:rFonts w:ascii="Times New Roman" w:hAnsi="Times New Roman" w:cs="Times New Roman"/>
        </w:rPr>
        <w:t>This project still has several important limitations.</w:t>
      </w:r>
    </w:p>
    <w:p w14:paraId="1525A920" w14:textId="77777777" w:rsidR="00010702" w:rsidRPr="00010702" w:rsidRDefault="00010702" w:rsidP="00010702">
      <w:pPr>
        <w:pStyle w:val="ac"/>
        <w:rPr>
          <w:rFonts w:ascii="Times New Roman" w:hAnsi="Times New Roman" w:cs="Times New Roman"/>
        </w:rPr>
      </w:pPr>
      <w:r w:rsidRPr="00010702">
        <w:rPr>
          <w:rFonts w:ascii="Times New Roman" w:hAnsi="Times New Roman" w:cs="Times New Roman"/>
        </w:rPr>
        <w:t xml:space="preserve">First, parts of the </w:t>
      </w:r>
      <w:proofErr w:type="spellStart"/>
      <w:r w:rsidRPr="00010702">
        <w:rPr>
          <w:rFonts w:ascii="Times New Roman" w:hAnsi="Times New Roman" w:cs="Times New Roman"/>
        </w:rPr>
        <w:t>Polymarket</w:t>
      </w:r>
      <w:proofErr w:type="spellEnd"/>
      <w:r w:rsidRPr="00010702">
        <w:rPr>
          <w:rFonts w:ascii="Times New Roman" w:hAnsi="Times New Roman" w:cs="Times New Roman"/>
        </w:rPr>
        <w:t xml:space="preserve"> dataset, especially those related to large trader behavior, are still relatively short in history.</w:t>
      </w:r>
    </w:p>
    <w:p w14:paraId="60D5E260" w14:textId="77777777" w:rsidR="00010702" w:rsidRPr="00010702" w:rsidRDefault="00010702" w:rsidP="00010702">
      <w:pPr>
        <w:pStyle w:val="ac"/>
        <w:rPr>
          <w:rFonts w:ascii="Times New Roman" w:hAnsi="Times New Roman" w:cs="Times New Roman"/>
        </w:rPr>
      </w:pPr>
      <w:r w:rsidRPr="00010702">
        <w:rPr>
          <w:rFonts w:ascii="Times New Roman" w:hAnsi="Times New Roman" w:cs="Times New Roman"/>
        </w:rPr>
        <w:t>Second, the model weights are still rule-based rather than the product of a fully optimized parameter search.</w:t>
      </w:r>
    </w:p>
    <w:p w14:paraId="085A6E18" w14:textId="77777777" w:rsidR="00010702" w:rsidRPr="00010702" w:rsidRDefault="00010702" w:rsidP="00010702">
      <w:pPr>
        <w:pStyle w:val="ac"/>
        <w:rPr>
          <w:rFonts w:ascii="Times New Roman" w:hAnsi="Times New Roman" w:cs="Times New Roman"/>
        </w:rPr>
      </w:pPr>
      <w:r w:rsidRPr="00010702">
        <w:rPr>
          <w:rFonts w:ascii="Times New Roman" w:hAnsi="Times New Roman" w:cs="Times New Roman"/>
        </w:rPr>
        <w:t>Third, many of the relationships between prediction market signals and Bitcoin appear to be regime-level rather than stable direct forecasting relationships.</w:t>
      </w:r>
    </w:p>
    <w:p w14:paraId="103E53CE" w14:textId="77777777" w:rsidR="00010702" w:rsidRPr="00010702" w:rsidRDefault="00010702" w:rsidP="00010702">
      <w:pPr>
        <w:pStyle w:val="ac"/>
        <w:rPr>
          <w:rFonts w:ascii="Times New Roman" w:hAnsi="Times New Roman" w:cs="Times New Roman"/>
        </w:rPr>
      </w:pPr>
      <w:r w:rsidRPr="00010702">
        <w:rPr>
          <w:rFonts w:ascii="Times New Roman" w:hAnsi="Times New Roman" w:cs="Times New Roman"/>
        </w:rPr>
        <w:t xml:space="preserve">And fourth, </w:t>
      </w:r>
      <w:proofErr w:type="spellStart"/>
      <w:r w:rsidRPr="00010702">
        <w:rPr>
          <w:rFonts w:ascii="Times New Roman" w:hAnsi="Times New Roman" w:cs="Times New Roman"/>
        </w:rPr>
        <w:t>backtest</w:t>
      </w:r>
      <w:proofErr w:type="spellEnd"/>
      <w:r w:rsidRPr="00010702">
        <w:rPr>
          <w:rFonts w:ascii="Times New Roman" w:hAnsi="Times New Roman" w:cs="Times New Roman"/>
        </w:rPr>
        <w:t xml:space="preserve"> improvement does not automatically translate into real-world execution advantage. Market structure changes, and signals can decay.</w:t>
      </w:r>
    </w:p>
    <w:p w14:paraId="4221CB72" w14:textId="77777777" w:rsidR="00010702" w:rsidRPr="00010702" w:rsidRDefault="00010702" w:rsidP="00010702">
      <w:pPr>
        <w:pStyle w:val="ac"/>
        <w:rPr>
          <w:rFonts w:ascii="Times New Roman" w:hAnsi="Times New Roman" w:cs="Times New Roman"/>
        </w:rPr>
      </w:pPr>
      <w:r w:rsidRPr="00010702">
        <w:rPr>
          <w:rFonts w:ascii="Times New Roman" w:hAnsi="Times New Roman" w:cs="Times New Roman"/>
        </w:rPr>
        <w:t>For that reason, I see this project more as a solid research starting point than as a fully settled endpoint.</w:t>
      </w:r>
    </w:p>
    <w:p w14:paraId="2586A470" w14:textId="77777777" w:rsidR="00010702" w:rsidRPr="00010702" w:rsidRDefault="00695741" w:rsidP="00010702">
      <w:pPr>
        <w:rPr>
          <w:rFonts w:ascii="Times New Roman" w:hAnsi="Times New Roman" w:cs="Times New Roman"/>
        </w:rPr>
      </w:pPr>
      <w:r>
        <w:rPr>
          <w:rFonts w:ascii="Times New Roman" w:hAnsi="Times New Roman" w:cs="Times New Roman"/>
          <w:noProof/>
        </w:rPr>
        <w:pict w14:anchorId="4DA62BF6">
          <v:rect id="_x0000_i1025" alt="" style="width:415.3pt;height:.05pt;mso-width-percent:0;mso-height-percent:0;mso-width-percent:0;mso-height-percent:0" o:hralign="center" o:hrstd="t" o:hr="t" fillcolor="#a0a0a0" stroked="f"/>
        </w:pict>
      </w:r>
    </w:p>
    <w:p w14:paraId="10D3CB77" w14:textId="140B75BC" w:rsidR="005C0105" w:rsidRPr="005C0105" w:rsidRDefault="005C0105" w:rsidP="005C0105">
      <w:pPr>
        <w:pStyle w:val="2"/>
        <w:rPr>
          <w:rFonts w:ascii="Times New Roman" w:hAnsi="Times New Roman" w:cs="Times New Roman"/>
        </w:rPr>
      </w:pPr>
      <w:r w:rsidRPr="005C0105">
        <w:rPr>
          <w:rFonts w:ascii="Times New Roman" w:hAnsi="Times New Roman" w:cs="Times New Roman"/>
        </w:rPr>
        <w:t>Maybe the real lesson is simpler</w:t>
      </w:r>
    </w:p>
    <w:p w14:paraId="14B02B3C" w14:textId="7D49BC90" w:rsidR="00010702" w:rsidRPr="00010702" w:rsidRDefault="00010702" w:rsidP="00010702">
      <w:pPr>
        <w:pStyle w:val="ac"/>
        <w:rPr>
          <w:rFonts w:ascii="Times New Roman" w:hAnsi="Times New Roman" w:cs="Times New Roman"/>
        </w:rPr>
      </w:pPr>
      <w:r w:rsidRPr="00010702">
        <w:rPr>
          <w:rFonts w:ascii="Times New Roman" w:hAnsi="Times New Roman" w:cs="Times New Roman"/>
        </w:rPr>
        <w:t>This project did not make me reject DCA.</w:t>
      </w:r>
    </w:p>
    <w:p w14:paraId="4577604F" w14:textId="77777777" w:rsidR="00010702" w:rsidRPr="00010702" w:rsidRDefault="00010702" w:rsidP="00010702">
      <w:pPr>
        <w:pStyle w:val="ac"/>
        <w:rPr>
          <w:rFonts w:ascii="Times New Roman" w:hAnsi="Times New Roman" w:cs="Times New Roman"/>
        </w:rPr>
      </w:pPr>
      <w:r w:rsidRPr="00010702">
        <w:rPr>
          <w:rFonts w:ascii="Times New Roman" w:hAnsi="Times New Roman" w:cs="Times New Roman"/>
        </w:rPr>
        <w:t>If anything, it made me appreciate why it has lasted for so long. DCA works not only because it is simple, but because it protects people from emotion, overreaction, and the endless urge to wait for a “better” entry.</w:t>
      </w:r>
    </w:p>
    <w:p w14:paraId="0FB6836E" w14:textId="77777777" w:rsidR="00010702" w:rsidRPr="00010702" w:rsidRDefault="00010702" w:rsidP="00010702">
      <w:pPr>
        <w:pStyle w:val="ac"/>
        <w:rPr>
          <w:rFonts w:ascii="Times New Roman" w:hAnsi="Times New Roman" w:cs="Times New Roman"/>
        </w:rPr>
      </w:pPr>
      <w:r w:rsidRPr="00010702">
        <w:rPr>
          <w:rFonts w:ascii="Times New Roman" w:hAnsi="Times New Roman" w:cs="Times New Roman"/>
        </w:rPr>
        <w:t>What changed is something else.</w:t>
      </w:r>
    </w:p>
    <w:p w14:paraId="67DCC66F" w14:textId="77777777" w:rsidR="00010702" w:rsidRPr="00010702" w:rsidRDefault="00010702" w:rsidP="00010702">
      <w:pPr>
        <w:pStyle w:val="ac"/>
        <w:rPr>
          <w:rFonts w:ascii="Times New Roman" w:hAnsi="Times New Roman" w:cs="Times New Roman"/>
        </w:rPr>
      </w:pPr>
      <w:r w:rsidRPr="00010702">
        <w:rPr>
          <w:rFonts w:ascii="Times New Roman" w:hAnsi="Times New Roman" w:cs="Times New Roman"/>
        </w:rPr>
        <w:t>I started to question whether every day really deserves the same allocation.</w:t>
      </w:r>
    </w:p>
    <w:p w14:paraId="5EE1B3F4" w14:textId="36C62AD9" w:rsidR="00B17B5C" w:rsidRPr="00010702" w:rsidRDefault="00010702" w:rsidP="00010702">
      <w:pPr>
        <w:pStyle w:val="ac"/>
        <w:rPr>
          <w:rFonts w:ascii="Times New Roman" w:hAnsi="Times New Roman" w:cs="Times New Roman"/>
        </w:rPr>
      </w:pPr>
      <w:r w:rsidRPr="00010702">
        <w:rPr>
          <w:rFonts w:ascii="Times New Roman" w:hAnsi="Times New Roman" w:cs="Times New Roman"/>
        </w:rPr>
        <w:t>And if the answer is no, then maybe what matters more than predicting price is something simpler:</w:t>
      </w:r>
      <w:r>
        <w:rPr>
          <w:rFonts w:ascii="Times New Roman" w:hAnsi="Times New Roman" w:cs="Times New Roman" w:hint="eastAsia"/>
        </w:rPr>
        <w:t xml:space="preserve"> </w:t>
      </w:r>
      <w:r>
        <w:rPr>
          <w:rStyle w:val="ad"/>
          <w:rFonts w:ascii="Times New Roman" w:hAnsi="Times New Roman" w:cs="Times New Roman"/>
        </w:rPr>
        <w:t>B</w:t>
      </w:r>
      <w:r w:rsidRPr="00010702">
        <w:rPr>
          <w:rStyle w:val="ad"/>
          <w:rFonts w:ascii="Times New Roman" w:hAnsi="Times New Roman" w:cs="Times New Roman"/>
        </w:rPr>
        <w:t>ringing the same patience to better moments.</w:t>
      </w:r>
    </w:p>
    <w:sectPr w:rsidR="00B17B5C" w:rsidRPr="0001070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93E09"/>
    <w:multiLevelType w:val="multilevel"/>
    <w:tmpl w:val="60BC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E4A32"/>
    <w:multiLevelType w:val="hybridMultilevel"/>
    <w:tmpl w:val="595EDC74"/>
    <w:lvl w:ilvl="0" w:tplc="065C5172">
      <w:start w:val="1"/>
      <w:numFmt w:val="bullet"/>
      <w:lvlText w:val="●"/>
      <w:lvlJc w:val="left"/>
      <w:pPr>
        <w:ind w:left="720" w:hanging="360"/>
      </w:pPr>
    </w:lvl>
    <w:lvl w:ilvl="1" w:tplc="F9F4898E">
      <w:start w:val="1"/>
      <w:numFmt w:val="bullet"/>
      <w:lvlText w:val="○"/>
      <w:lvlJc w:val="left"/>
      <w:pPr>
        <w:ind w:left="1440" w:hanging="360"/>
      </w:pPr>
    </w:lvl>
    <w:lvl w:ilvl="2" w:tplc="73D2BFBC">
      <w:start w:val="1"/>
      <w:numFmt w:val="bullet"/>
      <w:lvlText w:val="■"/>
      <w:lvlJc w:val="left"/>
      <w:pPr>
        <w:ind w:left="2160" w:hanging="360"/>
      </w:pPr>
    </w:lvl>
    <w:lvl w:ilvl="3" w:tplc="446E7DC0">
      <w:start w:val="1"/>
      <w:numFmt w:val="bullet"/>
      <w:lvlText w:val="●"/>
      <w:lvlJc w:val="left"/>
      <w:pPr>
        <w:ind w:left="2880" w:hanging="360"/>
      </w:pPr>
    </w:lvl>
    <w:lvl w:ilvl="4" w:tplc="966AEF36">
      <w:start w:val="1"/>
      <w:numFmt w:val="bullet"/>
      <w:lvlText w:val="○"/>
      <w:lvlJc w:val="left"/>
      <w:pPr>
        <w:ind w:left="3600" w:hanging="360"/>
      </w:pPr>
    </w:lvl>
    <w:lvl w:ilvl="5" w:tplc="B2E22C70">
      <w:start w:val="1"/>
      <w:numFmt w:val="bullet"/>
      <w:lvlText w:val="■"/>
      <w:lvlJc w:val="left"/>
      <w:pPr>
        <w:ind w:left="4320" w:hanging="360"/>
      </w:pPr>
    </w:lvl>
    <w:lvl w:ilvl="6" w:tplc="0CF8EED2">
      <w:start w:val="1"/>
      <w:numFmt w:val="bullet"/>
      <w:lvlText w:val="●"/>
      <w:lvlJc w:val="left"/>
      <w:pPr>
        <w:ind w:left="5040" w:hanging="360"/>
      </w:pPr>
    </w:lvl>
    <w:lvl w:ilvl="7" w:tplc="6DE0879C">
      <w:start w:val="1"/>
      <w:numFmt w:val="bullet"/>
      <w:lvlText w:val="●"/>
      <w:lvlJc w:val="left"/>
      <w:pPr>
        <w:ind w:left="5760" w:hanging="360"/>
      </w:pPr>
    </w:lvl>
    <w:lvl w:ilvl="8" w:tplc="D3563272">
      <w:start w:val="1"/>
      <w:numFmt w:val="bullet"/>
      <w:lvlText w:val="●"/>
      <w:lvlJc w:val="left"/>
      <w:pPr>
        <w:ind w:left="6480" w:hanging="360"/>
      </w:pPr>
    </w:lvl>
  </w:abstractNum>
  <w:abstractNum w:abstractNumId="2" w15:restartNumberingAfterBreak="0">
    <w:nsid w:val="05DA3665"/>
    <w:multiLevelType w:val="multilevel"/>
    <w:tmpl w:val="F658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A11AA"/>
    <w:multiLevelType w:val="multilevel"/>
    <w:tmpl w:val="B234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3F0C39"/>
    <w:multiLevelType w:val="multilevel"/>
    <w:tmpl w:val="4C30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783A31"/>
    <w:multiLevelType w:val="multilevel"/>
    <w:tmpl w:val="396A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EA61C3"/>
    <w:multiLevelType w:val="hybridMultilevel"/>
    <w:tmpl w:val="7C5E9BCE"/>
    <w:lvl w:ilvl="0" w:tplc="C7DA73EC">
      <w:start w:val="1"/>
      <w:numFmt w:val="bullet"/>
      <w:lvlText w:val="•"/>
      <w:lvlJc w:val="left"/>
      <w:pPr>
        <w:ind w:left="720" w:hanging="360"/>
      </w:pPr>
    </w:lvl>
    <w:lvl w:ilvl="1" w:tplc="B0F2A39A">
      <w:numFmt w:val="decimal"/>
      <w:lvlText w:val=""/>
      <w:lvlJc w:val="left"/>
    </w:lvl>
    <w:lvl w:ilvl="2" w:tplc="CF72E14C">
      <w:numFmt w:val="decimal"/>
      <w:lvlText w:val=""/>
      <w:lvlJc w:val="left"/>
    </w:lvl>
    <w:lvl w:ilvl="3" w:tplc="C25009CC">
      <w:numFmt w:val="decimal"/>
      <w:lvlText w:val=""/>
      <w:lvlJc w:val="left"/>
    </w:lvl>
    <w:lvl w:ilvl="4" w:tplc="3530D592">
      <w:numFmt w:val="decimal"/>
      <w:lvlText w:val=""/>
      <w:lvlJc w:val="left"/>
    </w:lvl>
    <w:lvl w:ilvl="5" w:tplc="DC624288">
      <w:numFmt w:val="decimal"/>
      <w:lvlText w:val=""/>
      <w:lvlJc w:val="left"/>
    </w:lvl>
    <w:lvl w:ilvl="6" w:tplc="EDDA573A">
      <w:numFmt w:val="decimal"/>
      <w:lvlText w:val=""/>
      <w:lvlJc w:val="left"/>
    </w:lvl>
    <w:lvl w:ilvl="7" w:tplc="E2A69842">
      <w:numFmt w:val="decimal"/>
      <w:lvlText w:val=""/>
      <w:lvlJc w:val="left"/>
    </w:lvl>
    <w:lvl w:ilvl="8" w:tplc="C21C5A22">
      <w:numFmt w:val="decimal"/>
      <w:lvlText w:val=""/>
      <w:lvlJc w:val="left"/>
    </w:lvl>
  </w:abstractNum>
  <w:abstractNum w:abstractNumId="7" w15:restartNumberingAfterBreak="0">
    <w:nsid w:val="4B9277AE"/>
    <w:multiLevelType w:val="multilevel"/>
    <w:tmpl w:val="558C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257B36"/>
    <w:multiLevelType w:val="multilevel"/>
    <w:tmpl w:val="5258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1B5DEF"/>
    <w:multiLevelType w:val="multilevel"/>
    <w:tmpl w:val="AEB4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D664B1"/>
    <w:multiLevelType w:val="multilevel"/>
    <w:tmpl w:val="3EC0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4C63C7"/>
    <w:multiLevelType w:val="multilevel"/>
    <w:tmpl w:val="0518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600561">
    <w:abstractNumId w:val="1"/>
    <w:lvlOverride w:ilvl="0">
      <w:startOverride w:val="1"/>
    </w:lvlOverride>
  </w:num>
  <w:num w:numId="2" w16cid:durableId="846208902">
    <w:abstractNumId w:val="6"/>
    <w:lvlOverride w:ilvl="0">
      <w:startOverride w:val="1"/>
    </w:lvlOverride>
  </w:num>
  <w:num w:numId="3" w16cid:durableId="210580610">
    <w:abstractNumId w:val="4"/>
  </w:num>
  <w:num w:numId="4" w16cid:durableId="1535771883">
    <w:abstractNumId w:val="7"/>
  </w:num>
  <w:num w:numId="5" w16cid:durableId="1413969216">
    <w:abstractNumId w:val="8"/>
  </w:num>
  <w:num w:numId="6" w16cid:durableId="821048909">
    <w:abstractNumId w:val="11"/>
  </w:num>
  <w:num w:numId="7" w16cid:durableId="301810898">
    <w:abstractNumId w:val="3"/>
  </w:num>
  <w:num w:numId="8" w16cid:durableId="378283774">
    <w:abstractNumId w:val="0"/>
  </w:num>
  <w:num w:numId="9" w16cid:durableId="573589143">
    <w:abstractNumId w:val="2"/>
  </w:num>
  <w:num w:numId="10" w16cid:durableId="571738166">
    <w:abstractNumId w:val="9"/>
  </w:num>
  <w:num w:numId="11" w16cid:durableId="1025054956">
    <w:abstractNumId w:val="10"/>
  </w:num>
  <w:num w:numId="12" w16cid:durableId="15834438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bordersDoNotSurroundHeader/>
  <w:bordersDoNotSurroundFooter/>
  <w:proofState w:spelling="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B5C"/>
    <w:rsid w:val="00010702"/>
    <w:rsid w:val="0001313F"/>
    <w:rsid w:val="000919CB"/>
    <w:rsid w:val="000D520C"/>
    <w:rsid w:val="00333E9D"/>
    <w:rsid w:val="004B6D85"/>
    <w:rsid w:val="005C0105"/>
    <w:rsid w:val="006543C9"/>
    <w:rsid w:val="00695741"/>
    <w:rsid w:val="007456BB"/>
    <w:rsid w:val="008635A4"/>
    <w:rsid w:val="00956293"/>
    <w:rsid w:val="009A788D"/>
    <w:rsid w:val="00A31687"/>
    <w:rsid w:val="00B17B5C"/>
    <w:rsid w:val="00D95AEB"/>
    <w:rsid w:val="00E42692"/>
    <w:rsid w:val="00ED0889"/>
    <w:rsid w:val="00F00C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778FC"/>
  <w15:docId w15:val="{40107426-BB44-0442-AB29-BA8B9D694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uiPriority w:val="9"/>
    <w:qFormat/>
    <w:pPr>
      <w:spacing w:before="320" w:after="200"/>
      <w:outlineLvl w:val="0"/>
    </w:pPr>
    <w:rPr>
      <w:rFonts w:eastAsia="Arial"/>
      <w:b/>
      <w:bCs/>
      <w:color w:val="1F5C99"/>
      <w:sz w:val="36"/>
      <w:szCs w:val="36"/>
    </w:rPr>
  </w:style>
  <w:style w:type="paragraph" w:styleId="2">
    <w:name w:val="heading 2"/>
    <w:uiPriority w:val="9"/>
    <w:unhideWhenUsed/>
    <w:qFormat/>
    <w:pPr>
      <w:spacing w:before="240" w:after="160"/>
      <w:outlineLvl w:val="1"/>
    </w:pPr>
    <w:rPr>
      <w:rFonts w:eastAsia="Arial"/>
      <w:b/>
      <w:bCs/>
      <w:color w:val="2E75B6"/>
      <w:sz w:val="28"/>
      <w:szCs w:val="28"/>
    </w:rPr>
  </w:style>
  <w:style w:type="paragraph" w:styleId="3">
    <w:name w:val="heading 3"/>
    <w:uiPriority w:val="9"/>
    <w:unhideWhenUsed/>
    <w:qFormat/>
    <w:pPr>
      <w:spacing w:before="180" w:after="120"/>
      <w:outlineLvl w:val="2"/>
    </w:pPr>
    <w:rPr>
      <w:rFonts w:eastAsia="Arial"/>
      <w:b/>
      <w:bCs/>
      <w:color w:val="404040"/>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Normal (Web)"/>
    <w:basedOn w:val="a"/>
    <w:uiPriority w:val="99"/>
    <w:unhideWhenUsed/>
    <w:rsid w:val="004B6D85"/>
    <w:pPr>
      <w:widowControl/>
      <w:spacing w:before="100" w:beforeAutospacing="1" w:after="100" w:afterAutospacing="1"/>
      <w:jc w:val="left"/>
    </w:pPr>
    <w:rPr>
      <w:rFonts w:ascii="宋体" w:eastAsia="宋体" w:hAnsi="宋体" w:cs="宋体"/>
      <w:sz w:val="24"/>
      <w:szCs w:val="24"/>
    </w:rPr>
  </w:style>
  <w:style w:type="character" w:styleId="ad">
    <w:name w:val="Strong"/>
    <w:basedOn w:val="a0"/>
    <w:uiPriority w:val="22"/>
    <w:qFormat/>
    <w:rsid w:val="004B6D85"/>
    <w:rPr>
      <w:b/>
      <w:bCs/>
    </w:rPr>
  </w:style>
  <w:style w:type="paragraph" w:styleId="z-">
    <w:name w:val="HTML Top of Form"/>
    <w:basedOn w:val="a"/>
    <w:next w:val="a"/>
    <w:link w:val="z-0"/>
    <w:hidden/>
    <w:uiPriority w:val="99"/>
    <w:semiHidden/>
    <w:unhideWhenUsed/>
    <w:rsid w:val="004B6D85"/>
    <w:pPr>
      <w:widowControl/>
      <w:pBdr>
        <w:bottom w:val="single" w:sz="6" w:space="1" w:color="auto"/>
      </w:pBdr>
      <w:jc w:val="center"/>
    </w:pPr>
    <w:rPr>
      <w:rFonts w:eastAsia="宋体"/>
      <w:vanish/>
      <w:sz w:val="16"/>
      <w:szCs w:val="16"/>
    </w:rPr>
  </w:style>
  <w:style w:type="character" w:customStyle="1" w:styleId="z-0">
    <w:name w:val="z-窗体顶端 字符"/>
    <w:basedOn w:val="a0"/>
    <w:link w:val="z-"/>
    <w:uiPriority w:val="99"/>
    <w:semiHidden/>
    <w:rsid w:val="004B6D85"/>
    <w:rPr>
      <w:rFonts w:eastAsia="宋体"/>
      <w:vanish/>
      <w:sz w:val="16"/>
      <w:szCs w:val="16"/>
    </w:rPr>
  </w:style>
  <w:style w:type="paragraph" w:customStyle="1" w:styleId="placeholder">
    <w:name w:val="placeholder"/>
    <w:basedOn w:val="a"/>
    <w:rsid w:val="004B6D85"/>
    <w:pPr>
      <w:widowControl/>
      <w:spacing w:before="100" w:beforeAutospacing="1" w:after="100" w:afterAutospacing="1"/>
      <w:jc w:val="left"/>
    </w:pPr>
    <w:rPr>
      <w:rFonts w:ascii="宋体" w:eastAsia="宋体" w:hAnsi="宋体" w:cs="宋体"/>
      <w:sz w:val="24"/>
      <w:szCs w:val="24"/>
    </w:rPr>
  </w:style>
  <w:style w:type="paragraph" w:styleId="z-1">
    <w:name w:val="HTML Bottom of Form"/>
    <w:basedOn w:val="a"/>
    <w:next w:val="a"/>
    <w:link w:val="z-2"/>
    <w:hidden/>
    <w:uiPriority w:val="99"/>
    <w:semiHidden/>
    <w:unhideWhenUsed/>
    <w:rsid w:val="004B6D85"/>
    <w:pPr>
      <w:widowControl/>
      <w:pBdr>
        <w:top w:val="single" w:sz="6" w:space="1" w:color="auto"/>
      </w:pBdr>
      <w:jc w:val="center"/>
    </w:pPr>
    <w:rPr>
      <w:rFonts w:eastAsia="宋体"/>
      <w:vanish/>
      <w:sz w:val="16"/>
      <w:szCs w:val="16"/>
    </w:rPr>
  </w:style>
  <w:style w:type="character" w:customStyle="1" w:styleId="z-2">
    <w:name w:val="z-窗体底端 字符"/>
    <w:basedOn w:val="a0"/>
    <w:link w:val="z-1"/>
    <w:uiPriority w:val="99"/>
    <w:semiHidden/>
    <w:rsid w:val="004B6D85"/>
    <w:rPr>
      <w:rFonts w:eastAsia="宋体"/>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2228933">
      <w:bodyDiv w:val="1"/>
      <w:marLeft w:val="0"/>
      <w:marRight w:val="0"/>
      <w:marTop w:val="0"/>
      <w:marBottom w:val="0"/>
      <w:divBdr>
        <w:top w:val="none" w:sz="0" w:space="0" w:color="auto"/>
        <w:left w:val="none" w:sz="0" w:space="0" w:color="auto"/>
        <w:bottom w:val="none" w:sz="0" w:space="0" w:color="auto"/>
        <w:right w:val="none" w:sz="0" w:space="0" w:color="auto"/>
      </w:divBdr>
    </w:div>
    <w:div w:id="709036051">
      <w:bodyDiv w:val="1"/>
      <w:marLeft w:val="0"/>
      <w:marRight w:val="0"/>
      <w:marTop w:val="0"/>
      <w:marBottom w:val="0"/>
      <w:divBdr>
        <w:top w:val="none" w:sz="0" w:space="0" w:color="auto"/>
        <w:left w:val="none" w:sz="0" w:space="0" w:color="auto"/>
        <w:bottom w:val="none" w:sz="0" w:space="0" w:color="auto"/>
        <w:right w:val="none" w:sz="0" w:space="0" w:color="auto"/>
      </w:divBdr>
    </w:div>
    <w:div w:id="741638139">
      <w:bodyDiv w:val="1"/>
      <w:marLeft w:val="0"/>
      <w:marRight w:val="0"/>
      <w:marTop w:val="0"/>
      <w:marBottom w:val="0"/>
      <w:divBdr>
        <w:top w:val="none" w:sz="0" w:space="0" w:color="auto"/>
        <w:left w:val="none" w:sz="0" w:space="0" w:color="auto"/>
        <w:bottom w:val="none" w:sz="0" w:space="0" w:color="auto"/>
        <w:right w:val="none" w:sz="0" w:space="0" w:color="auto"/>
      </w:divBdr>
    </w:div>
    <w:div w:id="771123140">
      <w:bodyDiv w:val="1"/>
      <w:marLeft w:val="0"/>
      <w:marRight w:val="0"/>
      <w:marTop w:val="0"/>
      <w:marBottom w:val="0"/>
      <w:divBdr>
        <w:top w:val="none" w:sz="0" w:space="0" w:color="auto"/>
        <w:left w:val="none" w:sz="0" w:space="0" w:color="auto"/>
        <w:bottom w:val="none" w:sz="0" w:space="0" w:color="auto"/>
        <w:right w:val="none" w:sz="0" w:space="0" w:color="auto"/>
      </w:divBdr>
    </w:div>
    <w:div w:id="804158237">
      <w:bodyDiv w:val="1"/>
      <w:marLeft w:val="0"/>
      <w:marRight w:val="0"/>
      <w:marTop w:val="0"/>
      <w:marBottom w:val="0"/>
      <w:divBdr>
        <w:top w:val="none" w:sz="0" w:space="0" w:color="auto"/>
        <w:left w:val="none" w:sz="0" w:space="0" w:color="auto"/>
        <w:bottom w:val="none" w:sz="0" w:space="0" w:color="auto"/>
        <w:right w:val="none" w:sz="0" w:space="0" w:color="auto"/>
      </w:divBdr>
      <w:divsChild>
        <w:div w:id="1529952751">
          <w:marLeft w:val="0"/>
          <w:marRight w:val="0"/>
          <w:marTop w:val="0"/>
          <w:marBottom w:val="0"/>
          <w:divBdr>
            <w:top w:val="none" w:sz="0" w:space="0" w:color="auto"/>
            <w:left w:val="none" w:sz="0" w:space="0" w:color="auto"/>
            <w:bottom w:val="none" w:sz="0" w:space="0" w:color="auto"/>
            <w:right w:val="none" w:sz="0" w:space="0" w:color="auto"/>
          </w:divBdr>
          <w:divsChild>
            <w:div w:id="225797610">
              <w:marLeft w:val="0"/>
              <w:marRight w:val="0"/>
              <w:marTop w:val="0"/>
              <w:marBottom w:val="0"/>
              <w:divBdr>
                <w:top w:val="none" w:sz="0" w:space="0" w:color="auto"/>
                <w:left w:val="none" w:sz="0" w:space="0" w:color="auto"/>
                <w:bottom w:val="none" w:sz="0" w:space="0" w:color="auto"/>
                <w:right w:val="none" w:sz="0" w:space="0" w:color="auto"/>
              </w:divBdr>
              <w:divsChild>
                <w:div w:id="1499879697">
                  <w:marLeft w:val="0"/>
                  <w:marRight w:val="0"/>
                  <w:marTop w:val="0"/>
                  <w:marBottom w:val="0"/>
                  <w:divBdr>
                    <w:top w:val="none" w:sz="0" w:space="0" w:color="auto"/>
                    <w:left w:val="none" w:sz="0" w:space="0" w:color="auto"/>
                    <w:bottom w:val="none" w:sz="0" w:space="0" w:color="auto"/>
                    <w:right w:val="none" w:sz="0" w:space="0" w:color="auto"/>
                  </w:divBdr>
                  <w:divsChild>
                    <w:div w:id="1144354226">
                      <w:marLeft w:val="0"/>
                      <w:marRight w:val="0"/>
                      <w:marTop w:val="0"/>
                      <w:marBottom w:val="0"/>
                      <w:divBdr>
                        <w:top w:val="none" w:sz="0" w:space="0" w:color="auto"/>
                        <w:left w:val="none" w:sz="0" w:space="0" w:color="auto"/>
                        <w:bottom w:val="none" w:sz="0" w:space="0" w:color="auto"/>
                        <w:right w:val="none" w:sz="0" w:space="0" w:color="auto"/>
                      </w:divBdr>
                      <w:divsChild>
                        <w:div w:id="522476142">
                          <w:marLeft w:val="0"/>
                          <w:marRight w:val="0"/>
                          <w:marTop w:val="0"/>
                          <w:marBottom w:val="0"/>
                          <w:divBdr>
                            <w:top w:val="none" w:sz="0" w:space="0" w:color="auto"/>
                            <w:left w:val="none" w:sz="0" w:space="0" w:color="auto"/>
                            <w:bottom w:val="none" w:sz="0" w:space="0" w:color="auto"/>
                            <w:right w:val="none" w:sz="0" w:space="0" w:color="auto"/>
                          </w:divBdr>
                          <w:divsChild>
                            <w:div w:id="1365055060">
                              <w:marLeft w:val="0"/>
                              <w:marRight w:val="0"/>
                              <w:marTop w:val="0"/>
                              <w:marBottom w:val="0"/>
                              <w:divBdr>
                                <w:top w:val="none" w:sz="0" w:space="0" w:color="auto"/>
                                <w:left w:val="none" w:sz="0" w:space="0" w:color="auto"/>
                                <w:bottom w:val="none" w:sz="0" w:space="0" w:color="auto"/>
                                <w:right w:val="none" w:sz="0" w:space="0" w:color="auto"/>
                              </w:divBdr>
                              <w:divsChild>
                                <w:div w:id="516501760">
                                  <w:marLeft w:val="0"/>
                                  <w:marRight w:val="0"/>
                                  <w:marTop w:val="0"/>
                                  <w:marBottom w:val="0"/>
                                  <w:divBdr>
                                    <w:top w:val="none" w:sz="0" w:space="0" w:color="auto"/>
                                    <w:left w:val="none" w:sz="0" w:space="0" w:color="auto"/>
                                    <w:bottom w:val="none" w:sz="0" w:space="0" w:color="auto"/>
                                    <w:right w:val="none" w:sz="0" w:space="0" w:color="auto"/>
                                  </w:divBdr>
                                  <w:divsChild>
                                    <w:div w:id="1925142058">
                                      <w:marLeft w:val="0"/>
                                      <w:marRight w:val="0"/>
                                      <w:marTop w:val="0"/>
                                      <w:marBottom w:val="0"/>
                                      <w:divBdr>
                                        <w:top w:val="none" w:sz="0" w:space="0" w:color="auto"/>
                                        <w:left w:val="none" w:sz="0" w:space="0" w:color="auto"/>
                                        <w:bottom w:val="none" w:sz="0" w:space="0" w:color="auto"/>
                                        <w:right w:val="none" w:sz="0" w:space="0" w:color="auto"/>
                                      </w:divBdr>
                                      <w:divsChild>
                                        <w:div w:id="12219446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34771027">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647193">
                                          <w:blockQuote w:val="1"/>
                                          <w:marLeft w:val="720"/>
                                          <w:marRight w:val="720"/>
                                          <w:marTop w:val="100"/>
                                          <w:marBottom w:val="100"/>
                                          <w:divBdr>
                                            <w:top w:val="none" w:sz="0" w:space="0" w:color="auto"/>
                                            <w:left w:val="none" w:sz="0" w:space="0" w:color="auto"/>
                                            <w:bottom w:val="none" w:sz="0" w:space="0" w:color="auto"/>
                                            <w:right w:val="none" w:sz="0" w:space="0" w:color="auto"/>
                                          </w:divBdr>
                                        </w:div>
                                        <w:div w:id="689602030">
                                          <w:blockQuote w:val="1"/>
                                          <w:marLeft w:val="720"/>
                                          <w:marRight w:val="720"/>
                                          <w:marTop w:val="100"/>
                                          <w:marBottom w:val="100"/>
                                          <w:divBdr>
                                            <w:top w:val="none" w:sz="0" w:space="0" w:color="auto"/>
                                            <w:left w:val="none" w:sz="0" w:space="0" w:color="auto"/>
                                            <w:bottom w:val="none" w:sz="0" w:space="0" w:color="auto"/>
                                            <w:right w:val="none" w:sz="0" w:space="0" w:color="auto"/>
                                          </w:divBdr>
                                        </w:div>
                                        <w:div w:id="1796095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932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311166">
          <w:marLeft w:val="0"/>
          <w:marRight w:val="0"/>
          <w:marTop w:val="0"/>
          <w:marBottom w:val="0"/>
          <w:divBdr>
            <w:top w:val="none" w:sz="0" w:space="0" w:color="auto"/>
            <w:left w:val="none" w:sz="0" w:space="0" w:color="auto"/>
            <w:bottom w:val="none" w:sz="0" w:space="0" w:color="auto"/>
            <w:right w:val="none" w:sz="0" w:space="0" w:color="auto"/>
          </w:divBdr>
          <w:divsChild>
            <w:div w:id="748306243">
              <w:marLeft w:val="0"/>
              <w:marRight w:val="0"/>
              <w:marTop w:val="0"/>
              <w:marBottom w:val="0"/>
              <w:divBdr>
                <w:top w:val="none" w:sz="0" w:space="0" w:color="auto"/>
                <w:left w:val="none" w:sz="0" w:space="0" w:color="auto"/>
                <w:bottom w:val="none" w:sz="0" w:space="0" w:color="auto"/>
                <w:right w:val="none" w:sz="0" w:space="0" w:color="auto"/>
              </w:divBdr>
              <w:divsChild>
                <w:div w:id="622463925">
                  <w:marLeft w:val="0"/>
                  <w:marRight w:val="0"/>
                  <w:marTop w:val="0"/>
                  <w:marBottom w:val="0"/>
                  <w:divBdr>
                    <w:top w:val="none" w:sz="0" w:space="0" w:color="auto"/>
                    <w:left w:val="none" w:sz="0" w:space="0" w:color="auto"/>
                    <w:bottom w:val="none" w:sz="0" w:space="0" w:color="auto"/>
                    <w:right w:val="none" w:sz="0" w:space="0" w:color="auto"/>
                  </w:divBdr>
                  <w:divsChild>
                    <w:div w:id="1529562448">
                      <w:marLeft w:val="0"/>
                      <w:marRight w:val="0"/>
                      <w:marTop w:val="0"/>
                      <w:marBottom w:val="0"/>
                      <w:divBdr>
                        <w:top w:val="none" w:sz="0" w:space="0" w:color="auto"/>
                        <w:left w:val="none" w:sz="0" w:space="0" w:color="auto"/>
                        <w:bottom w:val="none" w:sz="0" w:space="0" w:color="auto"/>
                        <w:right w:val="none" w:sz="0" w:space="0" w:color="auto"/>
                      </w:divBdr>
                      <w:divsChild>
                        <w:div w:id="2114087969">
                          <w:marLeft w:val="0"/>
                          <w:marRight w:val="0"/>
                          <w:marTop w:val="0"/>
                          <w:marBottom w:val="0"/>
                          <w:divBdr>
                            <w:top w:val="none" w:sz="0" w:space="0" w:color="auto"/>
                            <w:left w:val="none" w:sz="0" w:space="0" w:color="auto"/>
                            <w:bottom w:val="none" w:sz="0" w:space="0" w:color="auto"/>
                            <w:right w:val="none" w:sz="0" w:space="0" w:color="auto"/>
                          </w:divBdr>
                          <w:divsChild>
                            <w:div w:id="659698545">
                              <w:marLeft w:val="0"/>
                              <w:marRight w:val="0"/>
                              <w:marTop w:val="0"/>
                              <w:marBottom w:val="0"/>
                              <w:divBdr>
                                <w:top w:val="none" w:sz="0" w:space="0" w:color="auto"/>
                                <w:left w:val="none" w:sz="0" w:space="0" w:color="auto"/>
                                <w:bottom w:val="none" w:sz="0" w:space="0" w:color="auto"/>
                                <w:right w:val="none" w:sz="0" w:space="0" w:color="auto"/>
                              </w:divBdr>
                              <w:divsChild>
                                <w:div w:id="2130973772">
                                  <w:marLeft w:val="0"/>
                                  <w:marRight w:val="0"/>
                                  <w:marTop w:val="0"/>
                                  <w:marBottom w:val="0"/>
                                  <w:divBdr>
                                    <w:top w:val="none" w:sz="0" w:space="0" w:color="auto"/>
                                    <w:left w:val="none" w:sz="0" w:space="0" w:color="auto"/>
                                    <w:bottom w:val="none" w:sz="0" w:space="0" w:color="auto"/>
                                    <w:right w:val="none" w:sz="0" w:space="0" w:color="auto"/>
                                  </w:divBdr>
                                  <w:divsChild>
                                    <w:div w:id="735708534">
                                      <w:marLeft w:val="0"/>
                                      <w:marRight w:val="0"/>
                                      <w:marTop w:val="0"/>
                                      <w:marBottom w:val="0"/>
                                      <w:divBdr>
                                        <w:top w:val="none" w:sz="0" w:space="0" w:color="auto"/>
                                        <w:left w:val="none" w:sz="0" w:space="0" w:color="auto"/>
                                        <w:bottom w:val="none" w:sz="0" w:space="0" w:color="auto"/>
                                        <w:right w:val="none" w:sz="0" w:space="0" w:color="auto"/>
                                      </w:divBdr>
                                      <w:divsChild>
                                        <w:div w:id="604116791">
                                          <w:marLeft w:val="0"/>
                                          <w:marRight w:val="0"/>
                                          <w:marTop w:val="0"/>
                                          <w:marBottom w:val="0"/>
                                          <w:divBdr>
                                            <w:top w:val="none" w:sz="0" w:space="0" w:color="auto"/>
                                            <w:left w:val="none" w:sz="0" w:space="0" w:color="auto"/>
                                            <w:bottom w:val="none" w:sz="0" w:space="0" w:color="auto"/>
                                            <w:right w:val="none" w:sz="0" w:space="0" w:color="auto"/>
                                          </w:divBdr>
                                          <w:divsChild>
                                            <w:div w:id="759373907">
                                              <w:marLeft w:val="0"/>
                                              <w:marRight w:val="0"/>
                                              <w:marTop w:val="0"/>
                                              <w:marBottom w:val="0"/>
                                              <w:divBdr>
                                                <w:top w:val="none" w:sz="0" w:space="0" w:color="auto"/>
                                                <w:left w:val="none" w:sz="0" w:space="0" w:color="auto"/>
                                                <w:bottom w:val="none" w:sz="0" w:space="0" w:color="auto"/>
                                                <w:right w:val="none" w:sz="0" w:space="0" w:color="auto"/>
                                              </w:divBdr>
                                              <w:divsChild>
                                                <w:div w:id="54540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2128532">
      <w:bodyDiv w:val="1"/>
      <w:marLeft w:val="0"/>
      <w:marRight w:val="0"/>
      <w:marTop w:val="0"/>
      <w:marBottom w:val="0"/>
      <w:divBdr>
        <w:top w:val="none" w:sz="0" w:space="0" w:color="auto"/>
        <w:left w:val="none" w:sz="0" w:space="0" w:color="auto"/>
        <w:bottom w:val="none" w:sz="0" w:space="0" w:color="auto"/>
        <w:right w:val="none" w:sz="0" w:space="0" w:color="auto"/>
      </w:divBdr>
    </w:div>
    <w:div w:id="1159926986">
      <w:bodyDiv w:val="1"/>
      <w:marLeft w:val="0"/>
      <w:marRight w:val="0"/>
      <w:marTop w:val="0"/>
      <w:marBottom w:val="0"/>
      <w:divBdr>
        <w:top w:val="none" w:sz="0" w:space="0" w:color="auto"/>
        <w:left w:val="none" w:sz="0" w:space="0" w:color="auto"/>
        <w:bottom w:val="none" w:sz="0" w:space="0" w:color="auto"/>
        <w:right w:val="none" w:sz="0" w:space="0" w:color="auto"/>
      </w:divBdr>
    </w:div>
    <w:div w:id="1618290811">
      <w:bodyDiv w:val="1"/>
      <w:marLeft w:val="0"/>
      <w:marRight w:val="0"/>
      <w:marTop w:val="0"/>
      <w:marBottom w:val="0"/>
      <w:divBdr>
        <w:top w:val="none" w:sz="0" w:space="0" w:color="auto"/>
        <w:left w:val="none" w:sz="0" w:space="0" w:color="auto"/>
        <w:bottom w:val="none" w:sz="0" w:space="0" w:color="auto"/>
        <w:right w:val="none" w:sz="0" w:space="0" w:color="auto"/>
      </w:divBdr>
    </w:div>
    <w:div w:id="1655790893">
      <w:bodyDiv w:val="1"/>
      <w:marLeft w:val="0"/>
      <w:marRight w:val="0"/>
      <w:marTop w:val="0"/>
      <w:marBottom w:val="0"/>
      <w:divBdr>
        <w:top w:val="none" w:sz="0" w:space="0" w:color="auto"/>
        <w:left w:val="none" w:sz="0" w:space="0" w:color="auto"/>
        <w:bottom w:val="none" w:sz="0" w:space="0" w:color="auto"/>
        <w:right w:val="none" w:sz="0" w:space="0" w:color="auto"/>
      </w:divBdr>
    </w:div>
    <w:div w:id="1828401073">
      <w:bodyDiv w:val="1"/>
      <w:marLeft w:val="0"/>
      <w:marRight w:val="0"/>
      <w:marTop w:val="0"/>
      <w:marBottom w:val="0"/>
      <w:divBdr>
        <w:top w:val="none" w:sz="0" w:space="0" w:color="auto"/>
        <w:left w:val="none" w:sz="0" w:space="0" w:color="auto"/>
        <w:bottom w:val="none" w:sz="0" w:space="0" w:color="auto"/>
        <w:right w:val="none" w:sz="0" w:space="0" w:color="auto"/>
      </w:divBdr>
    </w:div>
    <w:div w:id="1859082454">
      <w:bodyDiv w:val="1"/>
      <w:marLeft w:val="0"/>
      <w:marRight w:val="0"/>
      <w:marTop w:val="0"/>
      <w:marBottom w:val="0"/>
      <w:divBdr>
        <w:top w:val="none" w:sz="0" w:space="0" w:color="auto"/>
        <w:left w:val="none" w:sz="0" w:space="0" w:color="auto"/>
        <w:bottom w:val="none" w:sz="0" w:space="0" w:color="auto"/>
        <w:right w:val="none" w:sz="0" w:space="0" w:color="auto"/>
      </w:divBdr>
    </w:div>
    <w:div w:id="1877961540">
      <w:bodyDiv w:val="1"/>
      <w:marLeft w:val="0"/>
      <w:marRight w:val="0"/>
      <w:marTop w:val="0"/>
      <w:marBottom w:val="0"/>
      <w:divBdr>
        <w:top w:val="none" w:sz="0" w:space="0" w:color="auto"/>
        <w:left w:val="none" w:sz="0" w:space="0" w:color="auto"/>
        <w:bottom w:val="none" w:sz="0" w:space="0" w:color="auto"/>
        <w:right w:val="none" w:sz="0" w:space="0" w:color="auto"/>
      </w:divBdr>
    </w:div>
    <w:div w:id="1927617784">
      <w:bodyDiv w:val="1"/>
      <w:marLeft w:val="0"/>
      <w:marRight w:val="0"/>
      <w:marTop w:val="0"/>
      <w:marBottom w:val="0"/>
      <w:divBdr>
        <w:top w:val="none" w:sz="0" w:space="0" w:color="auto"/>
        <w:left w:val="none" w:sz="0" w:space="0" w:color="auto"/>
        <w:bottom w:val="none" w:sz="0" w:space="0" w:color="auto"/>
        <w:right w:val="none" w:sz="0" w:space="0" w:color="auto"/>
      </w:divBdr>
    </w:div>
    <w:div w:id="20671464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5</Pages>
  <Words>964</Words>
  <Characters>5497</Characters>
  <Application>Microsoft Office Word</Application>
  <DocSecurity>0</DocSecurity>
  <Lines>45</Lines>
  <Paragraphs>12</Paragraphs>
  <ScaleCrop>false</ScaleCrop>
  <Company/>
  <LinksUpToDate>false</LinksUpToDate>
  <CharactersWithSpaces>6449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Gong, Shuang</cp:lastModifiedBy>
  <cp:revision>5</cp:revision>
  <dcterms:created xsi:type="dcterms:W3CDTF">2026-04-06T01:24:00Z</dcterms:created>
  <dcterms:modified xsi:type="dcterms:W3CDTF">2026-04-09T00:23:00Z</dcterms:modified>
</cp:coreProperties>
</file>