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pacing w:val="40"/>
          <w:sz w:val="36"/>
        </w:rPr>
      </w:pPr>
    </w:p>
    <w:p>
      <w:pPr>
        <w:spacing w:line="600" w:lineRule="auto"/>
        <w:rPr>
          <w:rFonts w:eastAsia="黑体"/>
          <w:spacing w:val="-14"/>
          <w:sz w:val="32"/>
        </w:rPr>
      </w:pPr>
      <w:r>
        <w:rPr>
          <w:rFonts w:eastAsia="仿宋_GB2312"/>
          <w:spacing w:val="20"/>
          <w:sz w:val="44"/>
        </w:rPr>
        <w:br w:type="textWrapping" w:clear="all"/>
      </w:r>
      <w:r>
        <w:rPr>
          <w:rFonts w:eastAsia="仿宋_GB2312"/>
          <w:spacing w:val="20"/>
          <w:sz w:val="44"/>
        </w:rPr>
        <w:t xml:space="preserve">    </w:t>
      </w:r>
      <w:bookmarkStart w:id="0" w:name="_GoBack"/>
      <w:bookmarkEnd w:id="0"/>
      <w:r>
        <w:rPr>
          <w:rFonts w:eastAsia="华文中宋"/>
          <w:sz w:val="32"/>
          <w:u w:val="single"/>
        </w:rPr>
        <w:t>20</w:t>
      </w:r>
      <w:r>
        <w:rPr>
          <w:rFonts w:hint="eastAsia" w:eastAsia="华文中宋"/>
          <w:sz w:val="32"/>
          <w:u w:val="single"/>
          <w:lang w:val="en-US" w:eastAsia="zh-CN"/>
        </w:rPr>
        <w:t>21</w:t>
      </w:r>
      <w:r>
        <w:rPr>
          <w:rFonts w:eastAsia="华文中宋"/>
          <w:sz w:val="32"/>
          <w:u w:val="single"/>
        </w:rPr>
        <w:t xml:space="preserve"> </w:t>
      </w:r>
      <w:r>
        <w:rPr>
          <w:rFonts w:eastAsia="华文中宋"/>
          <w:sz w:val="32"/>
        </w:rPr>
        <w:t>年</w:t>
      </w:r>
      <w:r>
        <w:rPr>
          <w:rFonts w:eastAsia="华文中宋"/>
          <w:sz w:val="32"/>
          <w:u w:val="single"/>
        </w:rPr>
        <w:t xml:space="preserve">    </w:t>
      </w:r>
      <w:r>
        <w:rPr>
          <w:rFonts w:eastAsia="华文中宋"/>
          <w:sz w:val="32"/>
        </w:rPr>
        <w:t>月</w:t>
      </w:r>
      <w:r>
        <w:rPr>
          <w:rFonts w:eastAsia="华文中宋"/>
          <w:sz w:val="32"/>
          <w:u w:val="single"/>
        </w:rPr>
        <w:t xml:space="preserve">    </w:t>
      </w:r>
      <w:r>
        <w:rPr>
          <w:rFonts w:eastAsia="华文中宋"/>
          <w:sz w:val="32"/>
        </w:rPr>
        <w:t>日</w:t>
      </w:r>
      <w:r>
        <w:rPr>
          <w:rFonts w:eastAsia="黑体"/>
          <w:spacing w:val="-14"/>
          <w:sz w:val="32"/>
        </w:rPr>
        <w:br w:type="page"/>
      </w:r>
      <w:r>
        <w:rPr>
          <w:rFonts w:eastAsia="黑体"/>
          <w:spacing w:val="-14"/>
          <w:sz w:val="32"/>
        </w:rPr>
        <w:t>本科毕业论文（设计）开题报告书</w:t>
      </w:r>
    </w:p>
    <w:tbl>
      <w:tblPr>
        <w:tblStyle w:val="5"/>
        <w:tblW w:w="93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061"/>
        <w:gridCol w:w="1406"/>
        <w:gridCol w:w="426"/>
        <w:gridCol w:w="700"/>
        <w:gridCol w:w="1109"/>
        <w:gridCol w:w="1085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-1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0"/>
                <w:sz w:val="24"/>
                <w:szCs w:val="24"/>
              </w:rPr>
              <w:t>论文（设计）题目</w:t>
            </w:r>
          </w:p>
        </w:tc>
        <w:tc>
          <w:tcPr>
            <w:tcW w:w="738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-1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基于微信小程序的农场驿站平台的设计与实现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作  者  姓  名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0"/>
                <w:sz w:val="24"/>
                <w:szCs w:val="24"/>
              </w:rPr>
              <w:t>所属院（系）、</w:t>
            </w:r>
            <w:r>
              <w:rPr>
                <w:rFonts w:hint="eastAsia" w:ascii="宋体" w:hAnsi="宋体" w:eastAsia="宋体" w:cs="宋体"/>
                <w:spacing w:val="-20"/>
                <w:sz w:val="24"/>
                <w:szCs w:val="24"/>
              </w:rPr>
              <w:t>专业、年级</w:t>
            </w:r>
          </w:p>
        </w:tc>
        <w:tc>
          <w:tcPr>
            <w:tcW w:w="44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-1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0"/>
                <w:sz w:val="24"/>
                <w:szCs w:val="24"/>
              </w:rPr>
              <w:t>指导教师姓名、职称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预计字数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12000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ind w:left="1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开题日期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选题的根据：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1）选题的理论、实际意义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ab/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随着社会经济的飞速发展，我国居民生活水平已有显著提高，人们不再只追求物质上的满足，更逐渐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生活品质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的享受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，尤其注重健康的饮食、绿色食品的选择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。在我国，计算机已走进千家万户，网络更是融入人们的日常生活。对于我国几亿网民来说，足不出户在线上浏览并购买自己想要的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健康农产品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已经很普遍了。因此，在电子商务日趋主导消费市场的今天，“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农产品在线销售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”的经营方式必然是将来的发展方向和趋势。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随着计算机与互联网的普及，人们的网上生活日益丰富，消费方式也在改变。电商成为人们日常消费的一个重要组成部分，所占的比重也越来越高。与此同时越来越多的人喜爱上了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网络购物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，但是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网络购物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在国内出现的还比较晚，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目前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国内还没有一些成功的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农产品销售系统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，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鉴于此，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我开发了本系统。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农场驿站平台系统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打破了时间的限制和地域的隔阂，降低了管理成本及风险，拓宽了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农产品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销售路径和客户群，使交易变得高效而便捷。本系统不仅方便了买卖双方的交易，一定程度上拉动了互联网经济的发展，因此它的发展是一种必然趋势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。</w:t>
            </w:r>
          </w:p>
          <w:p>
            <w:pPr>
              <w:spacing w:line="300" w:lineRule="auto"/>
              <w:ind w:right="420" w:rightChars="2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2）国内外有关本选题的研究动态和自己的见解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在欧美发达国家，信息化程度远远高于我国，发展速度相当迅猛，世界500强中的大多数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  <w:t>农产品零售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企业都纷纷挤身网络经销商的行列，广大网民在网上的购买额已经达到了相当巨大的数量，甚至有超过传统购物方式的趋势，而且这种趋势不可逆转。调查表明：在互联网技术的诞生之地--美国，绝大部分家庭已越来越习惯于在家中从网上购物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在我国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根据CNNIC（中国互联网信息中心）的统计结果，截止2007年1月在网民经常使用的网络服务/功能中网上购物所占的比例达到了23.6%，并且已经有相当多的人以网上购物作为其上网的主要目的，中国网民总人数达到了1.37亿，与去年同期相比，中国网民总人数一年增加了2600万人，增长率为23.4%，但是这1.37亿网民在中国13.1亿总人口中还仅占10.5%（去年同期为8.5%），这说明尽管中国的网民总数大，增长快，但互联网络的普及程度目前还很低，未来的发展空间仍然很大。因此在中国发展网上购物具有良好的群众基础，网上购物方式日趋被大家所接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主要内容：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本农场驿站平台系统的设计，可以实现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实现用户注册登录功能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，主要有三种用户，分别是卖家用户、买家用户和管理员。卖家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用户可以选择不同标签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，还可以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发表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其农场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视频图片和文字的功能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，查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看周边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竞争农场。农场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标签类型有：（1）农场特色标签，如钓鱼、打高尔夫、特色美食、欣赏美景等，用户可以自己创建标签。（2）农产品标签，如：鸡、鸭、鱼等，用户可以自己创建标签。（3）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农作物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种植和食物健康小贴士标签。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卖家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用户能够选择在农场驿站售卖自己的农场作物，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买家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用户也可以将自己喜欢的农场作物加入购物车，并进行购买等操作。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买家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用户可以关注、评论、点赞的功能。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买家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用户能够设置自己的个人界面，收藏喜欢的动态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信息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。首页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功能的实现：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搜索查询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功能，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推送当日农场相关热点词汇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val="en-US"/>
              </w:rPr>
              <w:t>轮播图或视频。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本网站以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Java</w:t>
            </w:r>
            <w:r>
              <w:rPr>
                <w:rFonts w:hint="eastAsia" w:ascii="宋体" w:hAnsi="宋体"/>
                <w:sz w:val="24"/>
                <w:szCs w:val="24"/>
              </w:rPr>
              <w:t>作为编程语言，采用mysql数据库作为后台数据库。它是基于Browser/Server结构下形成的数据驱动的Web应用程序。系统界面友好，操作简单，比较实用。在本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农场驿站平台系统</w:t>
            </w:r>
            <w:r>
              <w:rPr>
                <w:rFonts w:hint="eastAsia" w:ascii="宋体" w:hAnsi="宋体"/>
                <w:sz w:val="24"/>
                <w:szCs w:val="24"/>
              </w:rPr>
              <w:t>中，顾客能够方便的进行用户注册，查看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农场特色标签</w:t>
            </w:r>
            <w:r>
              <w:rPr>
                <w:rFonts w:hint="eastAsia" w:ascii="宋体" w:hAnsi="宋体"/>
                <w:sz w:val="24"/>
                <w:szCs w:val="24"/>
              </w:rPr>
              <w:t>，并可以将满意的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农产品</w:t>
            </w:r>
            <w:r>
              <w:rPr>
                <w:rFonts w:hint="eastAsia" w:ascii="宋体" w:hAnsi="宋体"/>
                <w:sz w:val="24"/>
                <w:szCs w:val="24"/>
              </w:rPr>
              <w:t>加入购物车。顾客购买完商品后，会得到系统自动分配的订单号，以方便顾客随时查询订单处理情况；而且管理员可以对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农场以及农产品</w:t>
            </w:r>
            <w:r>
              <w:rPr>
                <w:rFonts w:hint="eastAsia" w:ascii="宋体" w:hAnsi="宋体"/>
                <w:sz w:val="24"/>
                <w:szCs w:val="24"/>
              </w:rPr>
              <w:t>的信息进行维护与管理，包括对现有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农产品</w:t>
            </w:r>
            <w:r>
              <w:rPr>
                <w:rFonts w:hint="eastAsia" w:ascii="宋体" w:hAnsi="宋体"/>
                <w:sz w:val="24"/>
                <w:szCs w:val="24"/>
              </w:rPr>
              <w:t>信息的修改、新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农场作物</w:t>
            </w:r>
            <w:r>
              <w:rPr>
                <w:rFonts w:hint="eastAsia" w:ascii="宋体" w:hAnsi="宋体"/>
                <w:sz w:val="24"/>
                <w:szCs w:val="24"/>
              </w:rPr>
              <w:t>信息的加入、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评论点赞信息的维护</w:t>
            </w:r>
            <w:r>
              <w:rPr>
                <w:rFonts w:hint="eastAsia" w:ascii="宋体" w:hAnsi="宋体"/>
                <w:sz w:val="24"/>
                <w:szCs w:val="24"/>
              </w:rPr>
              <w:t>等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主要解决的问题是：</w:t>
            </w:r>
            <w:r>
              <w:rPr>
                <w:rFonts w:hint="eastAsia" w:ascii="宋体" w:hAnsi="宋体"/>
                <w:sz w:val="24"/>
                <w:szCs w:val="24"/>
              </w:rPr>
              <w:t>用户购买和管理员管理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的功能设计。</w:t>
            </w:r>
            <w:r>
              <w:rPr>
                <w:rFonts w:hint="eastAsia" w:ascii="宋体" w:hAnsi="宋体"/>
                <w:sz w:val="24"/>
                <w:szCs w:val="24"/>
              </w:rPr>
              <w:t>用户购买包括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农产品</w:t>
            </w:r>
            <w:r>
              <w:rPr>
                <w:rFonts w:hint="eastAsia" w:ascii="宋体" w:hAnsi="宋体"/>
                <w:sz w:val="24"/>
                <w:szCs w:val="24"/>
              </w:rPr>
              <w:t>查询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</w:rPr>
              <w:t>订单查询和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农产品</w:t>
            </w:r>
            <w:r>
              <w:rPr>
                <w:rFonts w:hint="eastAsia" w:ascii="宋体" w:hAnsi="宋体"/>
                <w:sz w:val="24"/>
                <w:szCs w:val="24"/>
              </w:rPr>
              <w:t>订购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的快速搜索定位；</w:t>
            </w:r>
            <w:r>
              <w:rPr>
                <w:rFonts w:hint="eastAsia" w:ascii="宋体" w:hAnsi="宋体"/>
                <w:sz w:val="24"/>
                <w:szCs w:val="24"/>
              </w:rPr>
              <w:t>管理员系统包括管理员登录，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农场信息</w:t>
            </w:r>
            <w:r>
              <w:rPr>
                <w:rFonts w:hint="eastAsia" w:ascii="宋体" w:hAnsi="宋体"/>
                <w:sz w:val="24"/>
                <w:szCs w:val="24"/>
              </w:rPr>
              <w:t>管理，对用户订单的处理等信息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的管理和维护。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研究方法：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1、功能分析法，在实现课题之前，将做大量数据搜集调查，根据数据结果，分析用户需求。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2、调查法，搜集相关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农场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网站，美食商城等等都将会用到调查法，对数据进行分析归纳、比较总结、综合整理。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3、经验总结法，通过自己和身边的人，爱好研究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农场经营者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的经验以及遇到的问题，设计应用的功能。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4、信息研究法，通过对信息的收集加工，分析整理，应用于我的选题与设计实现。</w:t>
            </w:r>
          </w:p>
          <w:p>
            <w:pPr>
              <w:keepNext w:val="0"/>
              <w:keepLines w:val="0"/>
              <w:pageBreakBefore w:val="0"/>
              <w:tabs>
                <w:tab w:val="left" w:pos="377"/>
              </w:tabs>
              <w:kinsoku/>
              <w:wordWrap/>
              <w:overflowPunct/>
              <w:topLinePunct w:val="0"/>
              <w:bidi w:val="0"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程序软件的开发使用的语言就是Java语言，这门语言是基于面向对象的方法进行程序开发，提高了程序人员开发程序的效率，同时使用Java语言进行程序开发可以获取许多解决的方案，让开发人员在进行程序开发操作过程中，遇到问题也能通过各种方案解决问题。Java的开发程序很可靠。它不仅具有很强的功能，而且开发程序还比较简单，易用性也比较高。在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程序开发的架构方面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B/S架构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，这种架构模式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C/S架构上多了一个浏览器，让原来的直接访问服务器的方式，变成了通过浏览器去访问服务器。充分运用到了当下不断成熟的浏览器技术。也让软件的开发成本以及维护成本降低了。可以说B/S这种新型的架构模式让软件的开发变得便利化。</w:t>
            </w:r>
          </w:p>
          <w:p>
            <w:pPr>
              <w:keepNext w:val="0"/>
              <w:keepLines w:val="0"/>
              <w:pageBreakBefore w:val="0"/>
              <w:tabs>
                <w:tab w:val="left" w:pos="377"/>
              </w:tabs>
              <w:kinsoku/>
              <w:wordWrap/>
              <w:overflowPunct/>
              <w:topLinePunct w:val="0"/>
              <w:bidi w:val="0"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经济方面，本程序开发需要的资源有硬件上的资源，有软件上的资源，硬件上主要就是开发程序需要的电脑，这个可以使用学校图书馆的电脑进行开发。软件上需要配置程序开发的环境，比如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win7操作系统，图像处理的软件美图秀秀，数据库管理Mysql工具等，这些目前已经在网络上进行了公开，所以下载下来安装使用，不存在资金投入。</w:t>
            </w:r>
          </w:p>
          <w:p>
            <w:pPr>
              <w:keepNext w:val="0"/>
              <w:keepLines w:val="0"/>
              <w:pageBreakBefore w:val="0"/>
              <w:tabs>
                <w:tab w:val="left" w:pos="377"/>
              </w:tabs>
              <w:kinsoku/>
              <w:wordWrap/>
              <w:overflowPunct/>
              <w:topLinePunct w:val="0"/>
              <w:bidi w:val="0"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技术方面，目前自己已经掌握了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Java开发程序的流程以及方法，也实践过一些课程设计上面的程序开发项目，所以程序开发的软件操作以及程序编码不会存在太大难题。自己之前也接触过一些简单的程序开发方面的设计作品，所以对Myeclipse工具的使用比较熟练，对于数据库的操作技巧也有一定的积累。</w:t>
            </w:r>
          </w:p>
          <w:p>
            <w:pPr>
              <w:keepNext w:val="0"/>
              <w:keepLines w:val="0"/>
              <w:pageBreakBefore w:val="0"/>
              <w:tabs>
                <w:tab w:val="left" w:pos="377"/>
              </w:tabs>
              <w:kinsoku/>
              <w:wordWrap/>
              <w:overflowPunct/>
              <w:topLinePunct w:val="0"/>
              <w:bidi w:val="0"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运行方面，这套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基于微信小程序的农场驿站平台的设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计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都是经过了一番精心的策划，界面设计比较符合大众的审美。此外，本程序从开始开发到开发截止都是根据用户的需求进行定制，考虑到此程序软件是面向广大普通操作用户，鉴于他们的知识文化水平，特意开发出一个易操作、易上手、可视化的一个程序软件。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硬件环境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：CPU：酷睿i3 -3.0GHZ    内存：2G以上     硬盘：320GB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环境：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操作系统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Window XP 或Win 7或Win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均可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MYSQL数据库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测试结果能够和最开始的用户需求文档保持一致性，程序的界面设计以及数据库设计也都是参照用户的需求完成设计的。另外，程序开发也充分解决了系统的升级以及长时间保持稳定运行的问题，因此验收上交是达标的。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完成期限和采取的主要措施：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1）202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年2月：查阅相关资料，完成开题报告；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2）202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年3月：完成项目的需求分析以及系统的架构设计；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3）202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年4月上旬：完成项目的详细设计，实现部分功能；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4）202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年4月中旬：拟订论文写作提纲，进行中期检查和答辩；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5）202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年4月下旬：实现项目的全部功能，开始撰写论文；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6）202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年5月上中旬：对项目进行测试和完善，提交论文初稿；</w:t>
            </w:r>
          </w:p>
          <w:p>
            <w:pPr>
              <w:spacing w:line="360" w:lineRule="auto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7）202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年5月下旬：修改完善论文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）202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上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旬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：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系统测试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并验收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；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）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下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旬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：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论文撰写、装订与提交，准备答辩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主要参考资料：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[1] 魏  丹, 周美磊, 胡春安. 基于微信小程序的校园服务平台的设计与开发[J]. 计算机科学与应用, 2020, 10(12):10.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陆建军. 基于微信小程序的精准扶贫电商平台设计[J]. 现代信息科技, 2020, v.4(14):95-97.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李嘉, 王涛. 崇明生态农场产品展示销售平台设计研究[J]. 电子世界, 2014, 000(008):196-197.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陈争光, 王德福. 农场科技通平台的设计与实现[J]. 湖北农业科学, 2014(03):686-689.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朱望纯, 曹健, 宋辉. 基于物联网的农场信息接收与发布平台设计与实现[J]. 计算机测量与控制, 2015(07):2549-2552.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包济维. "互联网+农场"移动端平台的设计与实现[D]. 吉林大学.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李嘉. 崇明生态农场手机APP设计研究[J]. 电子世界, 2018, No.545(11):141-142.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刘聪. 基于数字化农场的生产经营管理系统的设计与实现[D]. 吉林大学.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陈争光, 李国东, 马凤艳. 基于ASP.NET的农场科技通平台的设计与实现[C]// 黑龙江省农业工程学会2011学术年会论文集. 2011.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刘剑桥, 孙刚, 魏梦雪,等. 摩登农场网站的设计与实现[J]. 电脑知识与技术, 2019, v.15(31):41-42+50.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彭琛, 陈永平, 聂超凡. 基于区块链的农业供应链管理平台设计[J]. 电工技术, 2020, No.530(20):143-145.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马萍. 智慧农业控制系统设计[J]. 花炮科技与市场, 2020(1):254-254.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李延国, 李建军, 孙雪娇,等. 家庭农场蔬菜园滴灌装置的设计与测试[J]. 农业与技术, 2020, 040(004):73-76.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 潘琳、张帆、李海龙、刘晓宇. 国有农场乡村振兴规划策略初探——以陕西省华阴农场为例[J]. 城市发展研究, 2020, v.27;No.229(08):144-148.</w:t>
            </w: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00" w:lineRule="auto"/>
              <w:ind w:left="42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1" w:hRule="atLeast"/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指导教师意见：</w:t>
            </w:r>
          </w:p>
          <w:p>
            <w:pPr>
              <w:spacing w:line="300" w:lineRule="auto"/>
              <w:ind w:right="420" w:firstLine="3990" w:firstLineChars="1900"/>
              <w:rPr>
                <w:rFonts w:eastAsia="仿宋_GB2312"/>
              </w:rPr>
            </w:pPr>
          </w:p>
          <w:p>
            <w:pPr>
              <w:spacing w:line="300" w:lineRule="auto"/>
              <w:ind w:right="420"/>
              <w:rPr>
                <w:rFonts w:hint="eastAsia"/>
              </w:rPr>
            </w:pPr>
          </w:p>
          <w:p>
            <w:pPr>
              <w:spacing w:line="300" w:lineRule="auto"/>
              <w:ind w:right="420"/>
            </w:pPr>
          </w:p>
          <w:p>
            <w:pPr>
              <w:spacing w:line="300" w:lineRule="auto"/>
              <w:ind w:right="420"/>
            </w:pPr>
          </w:p>
          <w:p>
            <w:pPr>
              <w:spacing w:line="300" w:lineRule="auto"/>
              <w:ind w:right="420" w:firstLine="5670" w:firstLineChars="2700"/>
              <w:rPr>
                <w:rFonts w:eastAsia="仿宋_GB2312"/>
              </w:rPr>
            </w:pPr>
            <w:r>
              <w:t>指导教师签名：</w:t>
            </w:r>
            <w:r>
              <w:rPr>
                <w:u w:val="single"/>
              </w:rPr>
              <w:t xml:space="preserve">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3" w:hRule="atLeast"/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</w:pPr>
            <w:r>
              <w:t>院（系）意见：</w:t>
            </w:r>
          </w:p>
          <w:p>
            <w:pPr>
              <w:spacing w:line="300" w:lineRule="auto"/>
              <w:ind w:right="420"/>
              <w:rPr>
                <w:rFonts w:hint="eastAsia" w:eastAsia="仿宋_GB2312"/>
              </w:rPr>
            </w:pPr>
          </w:p>
          <w:p>
            <w:pPr>
              <w:spacing w:line="300" w:lineRule="auto"/>
              <w:ind w:right="420"/>
              <w:rPr>
                <w:rFonts w:eastAsia="仿宋_GB2312"/>
              </w:rPr>
            </w:pPr>
          </w:p>
          <w:p>
            <w:pPr>
              <w:spacing w:line="300" w:lineRule="auto"/>
              <w:ind w:right="420"/>
              <w:rPr>
                <w:rFonts w:eastAsia="仿宋_GB2312"/>
              </w:rPr>
            </w:pPr>
          </w:p>
          <w:p>
            <w:pPr>
              <w:spacing w:line="300" w:lineRule="auto"/>
              <w:ind w:right="420" w:firstLine="4200" w:firstLineChars="2000"/>
              <w:rPr>
                <w:rFonts w:hint="eastAsia"/>
              </w:rPr>
            </w:pPr>
          </w:p>
          <w:p>
            <w:pPr>
              <w:spacing w:line="300" w:lineRule="auto"/>
              <w:ind w:right="420" w:firstLine="4200" w:firstLineChars="2000"/>
            </w:pPr>
            <w:r>
              <w:t>签  名：                  年      月     日</w:t>
            </w:r>
          </w:p>
        </w:tc>
      </w:tr>
    </w:tbl>
    <w:p>
      <w:pPr>
        <w:jc w:val="left"/>
      </w:pPr>
    </w:p>
    <w:tbl>
      <w:tblPr>
        <w:tblStyle w:val="5"/>
        <w:tblpPr w:leftFromText="180" w:rightFromText="180" w:vertAnchor="text" w:horzAnchor="margin" w:tblpXSpec="left" w:tblpY="-29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00"/>
        <w:gridCol w:w="1167"/>
        <w:gridCol w:w="1663"/>
        <w:gridCol w:w="1056"/>
        <w:gridCol w:w="36"/>
        <w:gridCol w:w="636"/>
        <w:gridCol w:w="423"/>
        <w:gridCol w:w="703"/>
        <w:gridCol w:w="1098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</w:trPr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  <w:r>
              <w:t>开  题  报  告  会  纪  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时间</w:t>
            </w:r>
          </w:p>
        </w:tc>
        <w:tc>
          <w:tcPr>
            <w:tcW w:w="39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10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地点</w:t>
            </w:r>
          </w:p>
        </w:tc>
        <w:tc>
          <w:tcPr>
            <w:tcW w:w="35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与</w:t>
            </w:r>
          </w:p>
          <w:p>
            <w:pPr>
              <w:spacing w:line="400" w:lineRule="exact"/>
              <w:jc w:val="center"/>
            </w:pPr>
            <w:r>
              <w:t>会</w:t>
            </w:r>
          </w:p>
          <w:p>
            <w:pPr>
              <w:spacing w:line="400" w:lineRule="exact"/>
              <w:jc w:val="center"/>
            </w:pPr>
            <w:r>
              <w:t>人</w:t>
            </w:r>
          </w:p>
          <w:p>
            <w:pPr>
              <w:spacing w:line="400" w:lineRule="exact"/>
              <w:jc w:val="center"/>
            </w:pPr>
            <w:r>
              <w:t>员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姓  名</w:t>
            </w: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职务（职称）</w:t>
            </w: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姓  名</w:t>
            </w:r>
          </w:p>
        </w:tc>
        <w:tc>
          <w:tcPr>
            <w:tcW w:w="17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职务（职称）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姓  名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职务（职称）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</w:trPr>
        <w:tc>
          <w:tcPr>
            <w:tcW w:w="74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3" w:hRule="atLeast"/>
        </w:trPr>
        <w:tc>
          <w:tcPr>
            <w:tcW w:w="74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7" w:hRule="atLeast"/>
        </w:trPr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</w:pPr>
            <w:r>
              <w:t>会议记录摘要：</w:t>
            </w:r>
          </w:p>
          <w:p>
            <w:pPr>
              <w:spacing w:line="400" w:lineRule="exact"/>
            </w:pPr>
            <w:r>
              <w:rPr>
                <w:rFonts w:eastAsia="楷体_GB2312"/>
                <w:color w:val="0000FF"/>
                <w:sz w:val="24"/>
              </w:rPr>
              <w:t xml:space="preserve">   </w:t>
            </w:r>
          </w:p>
          <w:p>
            <w:pPr>
              <w:spacing w:line="360" w:lineRule="auto"/>
              <w:ind w:right="420" w:rightChars="200"/>
            </w:pPr>
          </w:p>
          <w:p>
            <w:pPr>
              <w:spacing w:line="360" w:lineRule="auto"/>
              <w:ind w:right="420" w:rightChars="200"/>
            </w:pPr>
          </w:p>
          <w:p>
            <w:pPr>
              <w:spacing w:line="360" w:lineRule="auto"/>
              <w:ind w:right="420" w:rightChars="200"/>
            </w:pPr>
          </w:p>
          <w:p>
            <w:pPr>
              <w:spacing w:line="360" w:lineRule="auto"/>
              <w:ind w:right="420" w:rightChars="200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ind w:firstLine="6720"/>
            </w:pPr>
            <w:r>
              <w:t>会议主持人：</w:t>
            </w:r>
          </w:p>
          <w:p>
            <w:pPr>
              <w:spacing w:line="400" w:lineRule="exact"/>
              <w:ind w:firstLine="6720"/>
            </w:pPr>
            <w:r>
              <w:t>记  录  人：</w:t>
            </w:r>
            <w:r>
              <w:tab/>
            </w:r>
          </w:p>
          <w:p>
            <w:pPr>
              <w:spacing w:line="400" w:lineRule="exact"/>
              <w:ind w:firstLine="6720"/>
              <w:jc w:val="center"/>
            </w:pPr>
            <w:r>
              <w:t>　年　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0" w:hRule="atLeast"/>
        </w:trPr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400" w:lineRule="exact"/>
              <w:ind w:left="113" w:right="113"/>
              <w:jc w:val="center"/>
              <w:rPr>
                <w:spacing w:val="20"/>
              </w:rPr>
            </w:pPr>
            <w:r>
              <w:rPr>
                <w:spacing w:val="20"/>
              </w:rPr>
              <w:t>指导小组意见</w:t>
            </w:r>
          </w:p>
        </w:tc>
        <w:tc>
          <w:tcPr>
            <w:tcW w:w="39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  <w:r>
              <w:t>负责人签名：</w:t>
            </w:r>
            <w:r>
              <w:rPr>
                <w:rFonts w:eastAsia="仿宋_GB2312"/>
                <w:sz w:val="28"/>
              </w:rPr>
              <w:t xml:space="preserve"> </w:t>
            </w:r>
          </w:p>
          <w:p>
            <w:pPr>
              <w:wordWrap w:val="0"/>
              <w:spacing w:line="400" w:lineRule="exact"/>
              <w:jc w:val="right"/>
            </w:pPr>
            <w:r>
              <w:t>年   月   日</w:t>
            </w:r>
          </w:p>
        </w:tc>
        <w:tc>
          <w:tcPr>
            <w:tcW w:w="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400" w:lineRule="exact"/>
              <w:ind w:left="113" w:right="113"/>
              <w:jc w:val="center"/>
              <w:rPr>
                <w:spacing w:val="20"/>
              </w:rPr>
            </w:pPr>
            <w:r>
              <w:rPr>
                <w:spacing w:val="20"/>
              </w:rPr>
              <w:t>院（系） 意 见</w:t>
            </w:r>
          </w:p>
        </w:tc>
        <w:tc>
          <w:tcPr>
            <w:tcW w:w="39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  <w:r>
              <w:t>负责人签名：</w:t>
            </w:r>
          </w:p>
          <w:p>
            <w:pPr>
              <w:spacing w:line="400" w:lineRule="exact"/>
              <w:jc w:val="right"/>
            </w:pPr>
            <w:r>
              <w:t>年</w:t>
            </w:r>
            <w:r>
              <w:tab/>
            </w:r>
            <w:r>
              <w:tab/>
            </w:r>
            <w:r>
              <w:t>月</w:t>
            </w:r>
            <w:r>
              <w:tab/>
            </w:r>
            <w:r>
              <w:tab/>
            </w:r>
            <w:r>
              <w:t>日</w:t>
            </w:r>
          </w:p>
        </w:tc>
      </w:tr>
    </w:tbl>
    <w:p>
      <w:pPr>
        <w:jc w:val="left"/>
        <w:rPr>
          <w:vanish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018C0F3E"/>
    <w:rsid w:val="16201EB0"/>
    <w:rsid w:val="3A0D3C57"/>
    <w:rsid w:val="40D656CD"/>
    <w:rsid w:val="4BEC3778"/>
    <w:rsid w:val="59761444"/>
    <w:rsid w:val="5B711D93"/>
    <w:rsid w:val="6EF5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0"/>
    <w:pPr>
      <w:ind w:firstLine="420" w:firstLineChars="200"/>
    </w:pPr>
  </w:style>
  <w:style w:type="character" w:customStyle="1" w:styleId="10">
    <w:name w:val="批注框文本 Char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84CB05-BEA8-46AE-A8D2-FE6CFDCBEA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3162</Words>
  <Characters>3937</Characters>
  <Paragraphs>260</Paragraphs>
  <TotalTime>20</TotalTime>
  <ScaleCrop>false</ScaleCrop>
  <LinksUpToDate>false</LinksUpToDate>
  <CharactersWithSpaces>4268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2020-11-02T10:08:00Z</dcterms:created>
  <dc:creator>Sky123.Org</dc:creator>
  <cp:lastModifiedBy>Administrator</cp:lastModifiedBy>
  <dcterms:modified xsi:type="dcterms:W3CDTF">2021-08-31T03:00:26Z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177635100BEC40A5B5F6F00E44144702</vt:lpwstr>
  </property>
</Properties>
</file>