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C022">
      <w:pPr>
        <w:jc w:val="center"/>
        <w:rPr>
          <w:rFonts w:hint="eastAsia"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郑州科技学院</w:t>
      </w:r>
    </w:p>
    <w:p w14:paraId="15BB183F">
      <w:pPr>
        <w:jc w:val="center"/>
        <w:rPr>
          <w:rFonts w:hint="eastAsia"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本科生毕业设计（论文）任务书</w:t>
      </w:r>
    </w:p>
    <w:p w14:paraId="06269279">
      <w:pPr>
        <w:jc w:val="center"/>
        <w:rPr>
          <w:rFonts w:hint="eastAsia" w:eastAsia="黑体"/>
          <w:sz w:val="48"/>
          <w:szCs w:val="48"/>
        </w:rPr>
      </w:pPr>
    </w:p>
    <w:p w14:paraId="0BAE7AD1">
      <w:pPr>
        <w:ind w:firstLine="1316" w:firstLineChars="546"/>
        <w:rPr>
          <w:rFonts w:hint="eastAsia"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题目</w:t>
      </w:r>
      <w:r>
        <w:rPr>
          <w:rFonts w:hint="eastAsia" w:ascii="黑体" w:eastAsia="黑体"/>
          <w:b/>
          <w:bCs/>
          <w:sz w:val="24"/>
          <w:lang w:val="en-US" w:eastAsia="zh-CN"/>
        </w:rPr>
        <w:t xml:space="preserve">   </w:t>
      </w:r>
      <w:r>
        <w:rPr>
          <w:rFonts w:ascii="黑体" w:eastAsia="黑体"/>
          <w:b/>
          <w:bCs/>
          <w:sz w:val="24"/>
          <w:u w:val="single"/>
        </w:rPr>
        <w:t xml:space="preserve">  </w:t>
      </w:r>
      <w:r>
        <w:rPr>
          <w:rFonts w:hint="eastAsia" w:ascii="黑体" w:eastAsia="黑体"/>
          <w:b/>
          <w:bCs/>
          <w:sz w:val="24"/>
          <w:u w:val="single"/>
        </w:rPr>
        <w:t xml:space="preserve">   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>小学生英语学习平台的设计与实现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 xml:space="preserve"> </w:t>
      </w:r>
      <w:r>
        <w:rPr>
          <w:rFonts w:hint="eastAsia" w:ascii="黑体" w:eastAsia="黑体"/>
          <w:b/>
          <w:bCs/>
          <w:sz w:val="24"/>
          <w:u w:val="single"/>
        </w:rPr>
        <w:t xml:space="preserve"> </w:t>
      </w:r>
      <w:r>
        <w:rPr>
          <w:rFonts w:hint="eastAsia" w:ascii="黑体" w:eastAsia="黑体"/>
          <w:b/>
          <w:bCs/>
          <w:sz w:val="24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b/>
          <w:bCs/>
          <w:sz w:val="24"/>
          <w:u w:val="single"/>
        </w:rPr>
        <w:t xml:space="preserve">   </w:t>
      </w:r>
    </w:p>
    <w:p w14:paraId="3558DDDF">
      <w:pPr>
        <w:ind w:firstLine="1316" w:firstLineChars="546"/>
        <w:rPr>
          <w:rFonts w:hint="eastAsia" w:ascii="黑体" w:eastAsia="黑体"/>
          <w:b/>
          <w:bCs/>
          <w:sz w:val="24"/>
        </w:rPr>
      </w:pPr>
    </w:p>
    <w:p w14:paraId="20C4D13C">
      <w:pPr>
        <w:ind w:firstLine="1316" w:firstLineChars="546"/>
        <w:rPr>
          <w:rFonts w:hint="eastAsia" w:ascii="黑体" w:eastAsia="黑体"/>
          <w:b/>
          <w:bCs/>
          <w:sz w:val="24"/>
          <w:u w:val="single"/>
        </w:rPr>
      </w:pPr>
      <w:r>
        <w:rPr>
          <w:rFonts w:hint="eastAsia" w:ascii="黑体" w:eastAsia="黑体"/>
          <w:b/>
          <w:bCs/>
          <w:sz w:val="24"/>
        </w:rPr>
        <w:t>专业</w:t>
      </w:r>
      <w:r>
        <w:rPr>
          <w:rFonts w:hint="eastAsia" w:ascii="黑体" w:eastAsia="黑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 xml:space="preserve">计算机科学与技术 </w:t>
      </w:r>
      <w:r>
        <w:rPr>
          <w:rFonts w:hint="eastAsia" w:ascii="黑体" w:eastAsia="黑体"/>
          <w:b/>
          <w:bCs/>
          <w:sz w:val="24"/>
          <w:u w:val="single"/>
        </w:rPr>
        <w:t xml:space="preserve">  </w:t>
      </w:r>
      <w:r>
        <w:rPr>
          <w:rFonts w:hint="eastAsia" w:ascii="黑体" w:eastAsia="黑体"/>
          <w:b/>
          <w:bCs/>
          <w:sz w:val="24"/>
        </w:rPr>
        <w:t>学号</w:t>
      </w:r>
      <w:r>
        <w:rPr>
          <w:rFonts w:hint="eastAsia" w:ascii="黑体" w:eastAsia="黑体"/>
          <w:b/>
          <w:bCs/>
          <w:sz w:val="24"/>
          <w:u w:val="single"/>
        </w:rPr>
        <w:t xml:space="preserve"> </w:t>
      </w:r>
      <w:r>
        <w:rPr>
          <w:rFonts w:hint="eastAsia" w:ascii="黑体" w:eastAsia="黑体"/>
          <w:b/>
          <w:bCs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>202142502079</w:t>
      </w:r>
      <w:r>
        <w:rPr>
          <w:rFonts w:hint="eastAsia" w:ascii="黑体" w:eastAsia="黑体"/>
          <w:b/>
          <w:bCs/>
          <w:sz w:val="24"/>
          <w:u w:val="single"/>
        </w:rPr>
        <w:t xml:space="preserve">  </w:t>
      </w:r>
      <w:r>
        <w:rPr>
          <w:rFonts w:hint="eastAsia" w:ascii="黑体" w:eastAsia="黑体"/>
          <w:b/>
          <w:bCs/>
          <w:sz w:val="24"/>
        </w:rPr>
        <w:t>姓名</w:t>
      </w:r>
      <w:r>
        <w:rPr>
          <w:rFonts w:hint="eastAsia" w:ascii="黑体" w:eastAsia="黑体"/>
          <w:b/>
          <w:bCs/>
          <w:sz w:val="24"/>
          <w:u w:val="single"/>
        </w:rPr>
        <w:t xml:space="preserve"> </w:t>
      </w:r>
      <w:r>
        <w:rPr>
          <w:rFonts w:hint="eastAsia" w:ascii="黑体" w:eastAsia="黑体"/>
          <w:b/>
          <w:bCs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>刘清泉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u w:val="single"/>
          <w:shd w:val="clear" w:fill="FDFDFE"/>
          <w:lang w:val="en-US" w:eastAsia="zh-CN" w:bidi="ar-SA"/>
        </w:rPr>
        <w:t xml:space="preserve">  </w:t>
      </w:r>
      <w:r>
        <w:rPr>
          <w:rFonts w:hint="eastAsia" w:ascii="黑体" w:eastAsia="黑体"/>
          <w:b/>
          <w:bCs/>
          <w:sz w:val="24"/>
          <w:u w:val="single"/>
        </w:rPr>
        <w:t xml:space="preserve">  </w:t>
      </w:r>
    </w:p>
    <w:p w14:paraId="6AF88D3D">
      <w:pPr>
        <w:ind w:firstLine="562" w:firstLineChars="200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一、主要内容</w:t>
      </w:r>
    </w:p>
    <w:p w14:paraId="261AFA9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1.管理员管理：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登录管理、资源分类管理、资源管理、学习交流管理、作业管理、课程管理、题目管理、试卷管理、公告管理、用户信息管理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。</w:t>
      </w:r>
    </w:p>
    <w:p w14:paraId="4CDCB8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2.用户管理：用户注册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管理、资源学习管理、学习交流管理、作业管理、课程管理、试卷管理、公告管理、个人信息管理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。</w:t>
      </w:r>
    </w:p>
    <w:p w14:paraId="68F89ED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功能描述：</w:t>
      </w:r>
    </w:p>
    <w:p w14:paraId="5694E1A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/>
        </w:rPr>
        <w:t>用户通过登录注册管理功能安全地注册和登录后，可以访问资源学习管理模块，浏览和下载丰富的教学资源，满足个性化学习需求。同时，用户还可以参与互动交流管理，不仅能发帖讨论、回复评论，促进同学间的互动，还能通过作业管理模块提交和查看作业，从而提高学习效率。课程管理功能支持学生选择感兴趣的课程，教师则通过题目管理与试卷管理模块创建和发布考试内容，确保教学的有序进行。此外，公告管理模块让用户及时了解平台的动态，而用户管理模块则帮助管理员维护系统的安全与稳定，为用户创造一个安全、丰富、高效的学习环境。</w:t>
      </w:r>
    </w:p>
    <w:p w14:paraId="72426229">
      <w:pPr>
        <w:ind w:firstLine="562" w:firstLineChars="200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二、基本要求</w:t>
      </w:r>
    </w:p>
    <w:p w14:paraId="4567AC8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系统稳定性：要求系统能够稳定运行，保证用户能够正常访问和使用系统。</w:t>
      </w:r>
    </w:p>
    <w:p w14:paraId="5707F96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数据安全性：对用户数据进行加密存储和传输，确保用户信息的安全性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。</w:t>
      </w:r>
    </w:p>
    <w:p w14:paraId="52BBAED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3.</w:t>
      </w:r>
      <w:r>
        <w:rPr>
          <w:rFonts w:hint="default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功能性要求：实现资源管理、资源学习管理、互动交流管理、作业管理、课程管理、题目管理、试卷管理、公告管理、用户管理</w:t>
      </w:r>
      <w:r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等</w:t>
      </w:r>
      <w:r>
        <w:rPr>
          <w:rFonts w:hint="default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功能</w:t>
      </w:r>
      <w:r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eastAsia="zh-CN"/>
        </w:rPr>
        <w:t>。</w:t>
      </w:r>
    </w:p>
    <w:p w14:paraId="356ADB9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4.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用</w:t>
      </w:r>
      <w:r>
        <w:rPr>
          <w:rFonts w:hint="default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户体验：要求系统界面友好、操作简便，能够提供良好的用户体验</w:t>
      </w:r>
      <w:r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eastAsia="zh-CN"/>
        </w:rPr>
        <w:t>。</w:t>
      </w:r>
    </w:p>
    <w:p w14:paraId="4A448FD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20" w:firstLineChars="300"/>
        <w:textAlignment w:val="auto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5.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可</w:t>
      </w:r>
      <w:r>
        <w:rPr>
          <w:rFonts w:hint="default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扩展性：系统应具有一定的可扩展性，方便后续的功能增加和系统升级</w:t>
      </w:r>
      <w:r>
        <w:rPr>
          <w:rFonts w:hint="eastAsia" w:ascii="PingFang-SC-Regular" w:hAnsi="PingFang-SC-Regular" w:cs="PingFang-SC-Regular" w:eastAsiaTheme="minorEastAsia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eastAsia="zh-CN"/>
        </w:rPr>
        <w:t>。</w:t>
      </w:r>
    </w:p>
    <w:p w14:paraId="1CEB7F7C">
      <w:pPr>
        <w:ind w:firstLine="562" w:firstLineChars="200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三、时间安排</w:t>
      </w:r>
    </w:p>
    <w:tbl>
      <w:tblPr>
        <w:tblStyle w:val="5"/>
        <w:tblW w:w="0" w:type="auto"/>
        <w:tblInd w:w="0" w:type="dxa"/>
        <w:tblBorders>
          <w:top w:val="single" w:color="A4A4A4" w:themeColor="background1" w:themeShade="A5" w:sz="4" w:space="0"/>
          <w:left w:val="single" w:color="A4A4A4" w:themeColor="background1" w:themeShade="A5" w:sz="4" w:space="0"/>
          <w:bottom w:val="single" w:color="A4A4A4" w:themeColor="background1" w:themeShade="A5" w:sz="4" w:space="0"/>
          <w:right w:val="single" w:color="A4A4A4" w:themeColor="background1" w:themeShade="A5" w:sz="4" w:space="0"/>
          <w:insideH w:val="single" w:color="A4A4A4" w:themeColor="background1" w:themeShade="A5" w:sz="4" w:space="0"/>
          <w:insideV w:val="single" w:color="A4A4A4" w:themeColor="background1" w:themeShade="A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4067"/>
        <w:gridCol w:w="2841"/>
      </w:tblGrid>
      <w:tr w14:paraId="1FE31838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5ECFF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05D0C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内容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15E5D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时间</w:t>
            </w:r>
          </w:p>
        </w:tc>
      </w:tr>
      <w:tr w14:paraId="63B76098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5B32A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第一阶段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1D8C3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学生选题，查阅文献，确定课题大致内容和目标。学习毕业设计质量标准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2A477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2024年10月14日至2024年11月20日</w:t>
            </w:r>
          </w:p>
        </w:tc>
      </w:tr>
      <w:tr w14:paraId="60251141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12F06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第二阶段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72D33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指导老师老师下达任务书，学生查阅资料、技术选型，系统功能分析、建模，撰写开题报告，进行开题答辩，确保顺利开题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3C229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2024年11月21日至2024年12月13日</w:t>
            </w:r>
          </w:p>
        </w:tc>
      </w:tr>
      <w:tr w14:paraId="0BD19CBA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76D1B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第三阶段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7137C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总体设计：划分模块，明确模块的功能，进行数据库设计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5E21D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2024年12月14日2025年2月23日</w:t>
            </w:r>
          </w:p>
        </w:tc>
      </w:tr>
      <w:tr w14:paraId="4D555790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4057B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第四阶段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2ABDE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详细设计：界面设计，对每个模块进行程序设计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6B3EC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2025年2月23日至2025年3月31日</w:t>
            </w:r>
          </w:p>
        </w:tc>
      </w:tr>
      <w:tr w14:paraId="401CA3CA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29792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第五阶段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2F235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系统测试及联调，完成毕业论文初稿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14193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2025年4月1日至2025年4月13日</w:t>
            </w:r>
          </w:p>
        </w:tc>
      </w:tr>
      <w:tr w14:paraId="1C9FBF20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19081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第六阶段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679C7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毕业论文定稿、对论文进行查重，整理毕业设计相关材料，进行答辩。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0B229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2025年4月14日至2025年5月11日</w:t>
            </w:r>
          </w:p>
        </w:tc>
      </w:tr>
      <w:tr w14:paraId="1B55B983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l2br w:val="nil"/>
              <w:tr2bl w:val="nil"/>
            </w:tcBorders>
            <w:vAlign w:val="center"/>
          </w:tcPr>
          <w:p w14:paraId="2AF8E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第七阶段</w:t>
            </w:r>
          </w:p>
        </w:tc>
        <w:tc>
          <w:tcPr>
            <w:tcW w:w="4067" w:type="dxa"/>
            <w:tcBorders>
              <w:tl2br w:val="nil"/>
              <w:tr2bl w:val="nil"/>
            </w:tcBorders>
            <w:vAlign w:val="center"/>
          </w:tcPr>
          <w:p w14:paraId="7C4A0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针对答辩问题修改完善论文及相关材料，提交学院归档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64586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2025年5月12日至2025年5月25日</w:t>
            </w:r>
          </w:p>
        </w:tc>
      </w:tr>
    </w:tbl>
    <w:p w14:paraId="6CA35D97">
      <w:pPr>
        <w:ind w:firstLine="562" w:firstLineChars="200"/>
        <w:rPr>
          <w:rFonts w:hint="eastAsia" w:ascii="黑体" w:eastAsia="黑体"/>
          <w:b/>
          <w:bCs/>
          <w:sz w:val="24"/>
        </w:rPr>
      </w:pPr>
      <w:r>
        <w:rPr>
          <w:rFonts w:hint="eastAsia" w:ascii="仿宋_GB2312" w:eastAsia="仿宋_GB2312"/>
          <w:b/>
          <w:sz w:val="28"/>
          <w:szCs w:val="28"/>
        </w:rPr>
        <w:t>四、主要参考资料</w:t>
      </w:r>
    </w:p>
    <w:p w14:paraId="0F1DC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[1]吴春生.基于Web2.0技术的网络教学平台系统设计与实现[D].电子科技大学,2022.</w:t>
      </w:r>
    </w:p>
    <w:p w14:paraId="215D6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[2]张建学.基于WEB的过程化教学系统设计与实现[D].电子科技大学,2023.</w:t>
      </w:r>
    </w:p>
    <w:p w14:paraId="5999A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[3]王丽静.巴二小英语教学互动管理系统设计与实现[D].大连理工大学,2019.</w:t>
      </w:r>
    </w:p>
    <w:p w14:paraId="1CB64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[4]李振华.基于网络的高校教学案例资源管理系统设计与实现[J].武警学院学报,2020,26(02):94-96.</w:t>
      </w:r>
    </w:p>
    <w:p w14:paraId="1C1CD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[5]Gao E ,Radpavar I ,Clark J E , et al.Application of a user experience design approach for an EHR-based clinical decision support system.[J].JAMIA open,2024,7(1):ooae019-ooae019.</w:t>
      </w:r>
    </w:p>
    <w:p w14:paraId="7D0A8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[6]Liu X ,Liang J .Discussion on the Application of Blockchain in the Integrated Construction of Meteorological Network Training Platform[J].The Frontiers of Society, Science and Technology,2024,6(2):</w:t>
      </w:r>
    </w:p>
    <w:p w14:paraId="0767C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[7]吴丽英.基于B/S架构的教学资源管理系统设计与实现[D].河北科技大学,2022.</w:t>
      </w:r>
    </w:p>
    <w:p w14:paraId="4202E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[8]刘金涛.基于Web的职业学校校园网课程学习管理系统设计与实现[D].中国海洋大学,2020.</w:t>
      </w:r>
    </w:p>
    <w:p w14:paraId="4C967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[9] 薛宏波. B/S应用系统设计与实现. 清华大学出版社, 2021.</w:t>
      </w:r>
    </w:p>
    <w:p w14:paraId="50F6C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[10] 郑光伟, 李刚. SSM框架企业级开发实战. 清华大学出版社, 2019.</w:t>
      </w:r>
    </w:p>
    <w:p w14:paraId="3F15E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[11] Chaffer, J., &amp; Swedberg, K. Learning jQuery: Better Interaction Design and Web Development with Simple JavaScript Techniques. Packt Publishing, 2022.</w:t>
      </w:r>
    </w:p>
    <w:p w14:paraId="1113A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[12] Schildt, H. MyBatis Quick Start Guide: A Practical Approach to Implementing MyBatis in Your Application. Packt Publishing, 2023.</w:t>
      </w:r>
    </w:p>
    <w:p w14:paraId="5E15E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[13] 王新伟, 李红飞. "基于 MYSQL 的关系型数据库设计." 兰州商学院学报, vol. 38, no. 2, 2020, pp. 60-63.</w:t>
      </w:r>
    </w:p>
    <w:p w14:paraId="54026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[14] Brett Porter, Vincent Massol, Jason van Zyl, Robert Munteanu. "Better Builds with Maven." O'Reilly Media, 2023.</w:t>
      </w:r>
    </w:p>
    <w:p w14:paraId="2913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[15] 贾广宇. "MVC设计模式下Web开发框架的研究与应用." 大连海事大学, 2019.</w:t>
      </w:r>
    </w:p>
    <w:p w14:paraId="0FB6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[16] 蔡明志, 杨泽杰, 胡光宇. 软件工程与UML建模实训教程. 高等教育出版社, 2019.</w:t>
      </w:r>
    </w:p>
    <w:p w14:paraId="0464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480" w:firstLineChars="200"/>
        <w:textAlignment w:val="auto"/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Times New Roman"/>
          <w:b w:val="0"/>
          <w:bCs w:val="0"/>
          <w:sz w:val="24"/>
          <w:szCs w:val="24"/>
          <w:lang w:val="en-US" w:eastAsia="zh-CN"/>
        </w:rPr>
        <w:t>[17] 李正言.计算机软件测试方法的研究[J].自动化用,2024,65(02):199-201.DOI:10.19769.</w:t>
      </w:r>
    </w:p>
    <w:p w14:paraId="29F199BE">
      <w:pPr>
        <w:ind w:firstLine="1967" w:firstLineChars="700"/>
        <w:rPr>
          <w:rFonts w:hint="eastAsia" w:ascii="黑体" w:eastAsia="黑体"/>
          <w:b/>
          <w:bCs/>
          <w:spacing w:val="20"/>
          <w:kern w:val="10"/>
          <w:sz w:val="24"/>
        </w:rPr>
      </w:pPr>
    </w:p>
    <w:p w14:paraId="3025AD36">
      <w:pPr>
        <w:ind w:firstLine="1967" w:firstLineChars="700"/>
        <w:rPr>
          <w:rFonts w:hint="eastAsia" w:ascii="黑体" w:eastAsia="黑体"/>
          <w:b/>
          <w:bCs/>
          <w:spacing w:val="20"/>
          <w:kern w:val="10"/>
          <w:sz w:val="24"/>
          <w:u w:val="single"/>
        </w:rPr>
      </w:pPr>
      <w:r>
        <w:rPr>
          <w:rFonts w:hint="eastAsia" w:ascii="黑体" w:eastAsia="黑体"/>
          <w:b/>
          <w:bCs/>
          <w:spacing w:val="20"/>
          <w:kern w:val="10"/>
          <w:sz w:val="24"/>
        </w:rPr>
        <w:t>指导教师签名：</w:t>
      </w:r>
      <w:r>
        <w:rPr>
          <w:rFonts w:hint="eastAsia" w:ascii="黑体" w:eastAsia="黑体"/>
          <w:b/>
          <w:bCs/>
          <w:spacing w:val="20"/>
          <w:kern w:val="10"/>
          <w:sz w:val="24"/>
          <w:u w:val="single"/>
        </w:rPr>
        <w:t xml:space="preserve">                  </w:t>
      </w:r>
    </w:p>
    <w:p w14:paraId="0B89A06E">
      <w:pPr>
        <w:ind w:firstLine="1705" w:firstLineChars="607"/>
        <w:rPr>
          <w:rFonts w:hint="eastAsia" w:ascii="黑体" w:eastAsia="黑体"/>
          <w:b/>
          <w:bCs/>
          <w:spacing w:val="20"/>
          <w:kern w:val="10"/>
          <w:sz w:val="24"/>
        </w:rPr>
      </w:pPr>
    </w:p>
    <w:p w14:paraId="267622DE">
      <w:pPr>
        <w:ind w:firstLine="1928" w:firstLineChars="800"/>
        <w:rPr>
          <w:rFonts w:hint="eastAsia" w:ascii="黑体" w:eastAsia="黑体"/>
          <w:b/>
          <w:bCs/>
          <w:sz w:val="24"/>
          <w:u w:val="single"/>
        </w:rPr>
      </w:pPr>
      <w:r>
        <w:rPr>
          <w:rFonts w:hint="eastAsia" w:ascii="黑体" w:eastAsia="黑体"/>
          <w:b/>
          <w:bCs/>
          <w:sz w:val="24"/>
        </w:rPr>
        <w:t>专业负责人签名：</w:t>
      </w:r>
      <w:r>
        <w:rPr>
          <w:rFonts w:hint="eastAsia" w:ascii="黑体" w:eastAsia="黑体"/>
          <w:b/>
          <w:bCs/>
          <w:sz w:val="24"/>
          <w:u w:val="single"/>
        </w:rPr>
        <w:t xml:space="preserve">                        </w:t>
      </w:r>
    </w:p>
    <w:p w14:paraId="02C23179">
      <w:pPr>
        <w:ind w:firstLine="1706" w:firstLineChars="708"/>
        <w:rPr>
          <w:rFonts w:hint="eastAsia" w:ascii="黑体" w:eastAsia="黑体"/>
          <w:b/>
          <w:bCs/>
          <w:sz w:val="24"/>
          <w:u w:val="single"/>
        </w:rPr>
      </w:pPr>
    </w:p>
    <w:p w14:paraId="2315B933">
      <w:pPr>
        <w:ind w:firstLine="1928" w:firstLineChars="800"/>
        <w:rPr>
          <w:rFonts w:hint="eastAsia"/>
          <w:sz w:val="18"/>
        </w:rPr>
      </w:pPr>
      <w:r>
        <w:rPr>
          <w:rFonts w:hint="eastAsia" w:ascii="黑体" w:eastAsia="黑体"/>
          <w:b/>
          <w:bCs/>
          <w:sz w:val="24"/>
        </w:rPr>
        <w:t>填  表  日  期：</w:t>
      </w:r>
      <w:r>
        <w:rPr>
          <w:rFonts w:hint="eastAsia" w:ascii="黑体" w:eastAsia="黑体"/>
          <w:b/>
          <w:bCs/>
          <w:sz w:val="24"/>
          <w:u w:val="single"/>
        </w:rPr>
        <w:t xml:space="preserve"> 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20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hint="eastAsia" w:eastAsia="黑体"/>
          <w:b w:val="0"/>
          <w:bCs w:val="0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至2024年11月10日</w:t>
      </w:r>
      <w:r>
        <w:rPr>
          <w:rFonts w:hint="eastAsia" w:ascii="黑体" w:eastAsia="黑体"/>
          <w:b/>
          <w:bCs/>
          <w:sz w:val="24"/>
          <w:u w:val="single"/>
        </w:rPr>
        <w:t xml:space="preserve">  </w:t>
      </w:r>
    </w:p>
    <w:sectPr>
      <w:pgSz w:w="11906" w:h="16838"/>
      <w:pgMar w:top="1587" w:right="1531" w:bottom="198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mZmFiMzA0Y2YwYzU3OWQ3MWM0MjM5MGFhYzdjZTkifQ=="/>
    <w:docVar w:name="KSO_WPS_MARK_KEY" w:val="ce0dec15-3a7f-4a92-83fa-f6f7796675a4"/>
  </w:docVars>
  <w:rsids>
    <w:rsidRoot w:val="226761D2"/>
    <w:rsid w:val="05065706"/>
    <w:rsid w:val="0BF200D4"/>
    <w:rsid w:val="17C66BEB"/>
    <w:rsid w:val="220A457D"/>
    <w:rsid w:val="226761D2"/>
    <w:rsid w:val="285900F7"/>
    <w:rsid w:val="2A6428F1"/>
    <w:rsid w:val="2FB00B31"/>
    <w:rsid w:val="3195334D"/>
    <w:rsid w:val="346B2CB7"/>
    <w:rsid w:val="39D95C3B"/>
    <w:rsid w:val="3C0B7330"/>
    <w:rsid w:val="44C71029"/>
    <w:rsid w:val="44DD2592"/>
    <w:rsid w:val="46D54B0F"/>
    <w:rsid w:val="4BD67EEF"/>
    <w:rsid w:val="4C617D2F"/>
    <w:rsid w:val="5A513A05"/>
    <w:rsid w:val="62C62E48"/>
    <w:rsid w:val="6C5F0204"/>
    <w:rsid w:val="6CC83985"/>
    <w:rsid w:val="6EB67F6B"/>
    <w:rsid w:val="7080026E"/>
    <w:rsid w:val="71517CAC"/>
    <w:rsid w:val="71845651"/>
    <w:rsid w:val="7E0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 w:val="0"/>
      <w:jc w:val="center"/>
    </w:pPr>
    <w:rPr>
      <w:rFonts w:ascii="Times New Roman" w:hAnsi="Times New Roman" w:eastAsia="黑体"/>
      <w:kern w:val="2"/>
      <w:sz w:val="48"/>
      <w:szCs w:val="30"/>
      <w:lang w:val="en-US" w:eastAsia="zh-CN" w:bidi="ar-SA"/>
    </w:r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4普通"/>
    <w:basedOn w:val="1"/>
    <w:qFormat/>
    <w:uiPriority w:val="0"/>
    <w:pPr>
      <w:spacing w:line="360" w:lineRule="auto"/>
      <w:ind w:firstLine="200" w:firstLineChars="200"/>
      <w:jc w:val="left"/>
    </w:pPr>
    <w:rPr>
      <w:rFonts w:ascii="Calibri" w:hAnsi="Calibri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1091</Words>
  <Characters>1692</Characters>
  <Lines>0</Lines>
  <Paragraphs>0</Paragraphs>
  <TotalTime>0</TotalTime>
  <ScaleCrop>false</ScaleCrop>
  <LinksUpToDate>false</LinksUpToDate>
  <CharactersWithSpaces>1813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2023-12-01T12:43:00Z</dcterms:created>
  <dc:creator>李志伟</dc:creator>
  <cp:lastModifiedBy>Acer</cp:lastModifiedBy>
  <dcterms:modified xsi:type="dcterms:W3CDTF">2025-01-12T08:44:19Z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C5BCD8913CA44DFEBA323F8BF8129F8F_13</vt:lpwstr>
  </property>
  <property fmtid="{D5CDD505-2E9C-101B-9397-08002B2CF9AE}" pid="4" name="KSOTemplateDocerSaveRecord">
    <vt:lpwstr>eyJoZGlkIjoiNmFjYWYzYTJhMmVlNDVhMmY2Nzg1MmM1OWIyZjZiOGIifQ==</vt:lpwstr>
  </property>
</Properties>
</file>