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7D2A" w:rsidRPr="00537D2A" w:rsidRDefault="00537D2A" w:rsidP="00537D2A">
      <w:pPr>
        <w:ind w:left="-900" w:right="-964"/>
        <w:rPr>
          <w:b/>
          <w:bCs/>
        </w:rPr>
      </w:pPr>
      <w:r w:rsidRPr="00537D2A">
        <w:rPr>
          <w:b/>
          <w:bCs/>
        </w:rPr>
        <w:t>Detailed Problem Statement</w:t>
      </w:r>
    </w:p>
    <w:p w:rsidR="00537D2A" w:rsidRPr="00537D2A" w:rsidRDefault="00537D2A" w:rsidP="00537D2A">
      <w:pPr>
        <w:ind w:left="-900" w:right="-964"/>
      </w:pPr>
      <w:r w:rsidRPr="00537D2A">
        <w:t xml:space="preserve">In the context of a data migration and integration project, a significant technical challenge emerged when attempting to process and store sensitive data encrypted in an Oracle database within a PostgreSQL environment. The sensitive data, such as employee salaries stored in the </w:t>
      </w:r>
      <w:proofErr w:type="spellStart"/>
      <w:r w:rsidRPr="00537D2A">
        <w:t>emp_sal_details</w:t>
      </w:r>
      <w:proofErr w:type="spellEnd"/>
      <w:r w:rsidRPr="00537D2A">
        <w:t xml:space="preserve"> table in Oracle, was encrypted using Oracle’s proprietary encryption mechanisms (e.g., a custom function like </w:t>
      </w:r>
      <w:proofErr w:type="spellStart"/>
      <w:r w:rsidRPr="00537D2A">
        <w:t>text_decrypt</w:t>
      </w:r>
      <w:proofErr w:type="spellEnd"/>
      <w:r w:rsidRPr="00537D2A">
        <w:t xml:space="preserve"> leveraging Oracle’s built-in encryption packages). The goal was to migrate this data to a PostgreSQL 17 database while preserving its confidentiality and enabling future decryption within PostgreSQL for authorized processes.</w:t>
      </w:r>
    </w:p>
    <w:p w:rsidR="00537D2A" w:rsidRPr="00537D2A" w:rsidRDefault="00537D2A" w:rsidP="00537D2A">
      <w:pPr>
        <w:ind w:left="-900" w:right="-964"/>
      </w:pPr>
      <w:r w:rsidRPr="00537D2A">
        <w:t>However, several critical issues made this task exceptionally difficult, if not practically impossible, without a robust intermediary solution:</w:t>
      </w:r>
    </w:p>
    <w:p w:rsidR="00537D2A" w:rsidRPr="00537D2A" w:rsidRDefault="00537D2A" w:rsidP="00537D2A">
      <w:pPr>
        <w:numPr>
          <w:ilvl w:val="0"/>
          <w:numId w:val="1"/>
        </w:numPr>
        <w:ind w:right="-964"/>
      </w:pPr>
      <w:r w:rsidRPr="00537D2A">
        <w:rPr>
          <w:b/>
          <w:bCs/>
        </w:rPr>
        <w:t>Incompatibility of Encryption Mechanisms</w:t>
      </w:r>
      <w:r w:rsidRPr="00537D2A">
        <w:t xml:space="preserve">: </w:t>
      </w:r>
    </w:p>
    <w:p w:rsidR="00537D2A" w:rsidRPr="00537D2A" w:rsidRDefault="00537D2A" w:rsidP="00537D2A">
      <w:pPr>
        <w:numPr>
          <w:ilvl w:val="1"/>
          <w:numId w:val="1"/>
        </w:numPr>
        <w:ind w:right="-964"/>
      </w:pPr>
      <w:r w:rsidRPr="00537D2A">
        <w:t xml:space="preserve">Oracle employs proprietary encryption algorithms and key management systems (e.g., Transparent Data Encryption or custom PL/SQL functions) that are not natively compatible with PostgreSQL. PostgreSQL, on the other hand, relies on open-source extensions like </w:t>
      </w:r>
      <w:proofErr w:type="spellStart"/>
      <w:r w:rsidRPr="00537D2A">
        <w:t>pgcrypto</w:t>
      </w:r>
      <w:proofErr w:type="spellEnd"/>
      <w:r w:rsidRPr="00537D2A">
        <w:t xml:space="preserve"> for encryption and decryption, which use different standards (e.g., AES with </w:t>
      </w:r>
      <w:proofErr w:type="spellStart"/>
      <w:r w:rsidRPr="00537D2A">
        <w:t>pgp_sym_encrypt</w:t>
      </w:r>
      <w:proofErr w:type="spellEnd"/>
      <w:r w:rsidRPr="00537D2A">
        <w:t>/</w:t>
      </w:r>
      <w:proofErr w:type="spellStart"/>
      <w:r w:rsidRPr="00537D2A">
        <w:t>pgp_sym_decrypt</w:t>
      </w:r>
      <w:proofErr w:type="spellEnd"/>
      <w:r w:rsidRPr="00537D2A">
        <w:t>).</w:t>
      </w:r>
    </w:p>
    <w:p w:rsidR="00537D2A" w:rsidRPr="00537D2A" w:rsidRDefault="00537D2A" w:rsidP="00537D2A">
      <w:pPr>
        <w:numPr>
          <w:ilvl w:val="1"/>
          <w:numId w:val="1"/>
        </w:numPr>
        <w:ind w:right="-964"/>
      </w:pPr>
      <w:r w:rsidRPr="00537D2A">
        <w:t>As a result, data encrypted in Oracle cannot be directly decrypted in PostgreSQL without access to Oracle’s decryption logic, which is tightly coupled to its database environment.</w:t>
      </w:r>
    </w:p>
    <w:p w:rsidR="00537D2A" w:rsidRPr="00537D2A" w:rsidRDefault="00537D2A" w:rsidP="00537D2A">
      <w:pPr>
        <w:numPr>
          <w:ilvl w:val="0"/>
          <w:numId w:val="1"/>
        </w:numPr>
        <w:ind w:right="-964"/>
      </w:pPr>
      <w:r w:rsidRPr="00537D2A">
        <w:rPr>
          <w:b/>
          <w:bCs/>
        </w:rPr>
        <w:t>Security Constraints</w:t>
      </w:r>
      <w:r w:rsidRPr="00537D2A">
        <w:t xml:space="preserve">: </w:t>
      </w:r>
    </w:p>
    <w:p w:rsidR="00537D2A" w:rsidRPr="00537D2A" w:rsidRDefault="00537D2A" w:rsidP="00537D2A">
      <w:pPr>
        <w:numPr>
          <w:ilvl w:val="1"/>
          <w:numId w:val="1"/>
        </w:numPr>
        <w:ind w:right="-964"/>
      </w:pPr>
      <w:r w:rsidRPr="00537D2A">
        <w:t>Exposing the decrypted data outside the database (e.g., in plain text during migration) was not an option due to stringent security requirements. Sensitive information, such as employee salaries, must remain confidential throughout the ETL (Extract, Transform, Load) process to prevent unauthorized access or accidental leakage.</w:t>
      </w:r>
    </w:p>
    <w:p w:rsidR="00537D2A" w:rsidRPr="00537D2A" w:rsidRDefault="00537D2A" w:rsidP="00537D2A">
      <w:pPr>
        <w:numPr>
          <w:ilvl w:val="1"/>
          <w:numId w:val="1"/>
        </w:numPr>
        <w:ind w:right="-964"/>
      </w:pPr>
      <w:r w:rsidRPr="00537D2A">
        <w:t>Manual decryption in Oracle and re-encryption in PostgreSQL would require human intervention, introducing significant risks of data exposure and violating compliance standards.</w:t>
      </w:r>
    </w:p>
    <w:p w:rsidR="00537D2A" w:rsidRPr="00537D2A" w:rsidRDefault="00537D2A" w:rsidP="00537D2A">
      <w:pPr>
        <w:numPr>
          <w:ilvl w:val="0"/>
          <w:numId w:val="1"/>
        </w:numPr>
        <w:ind w:right="-964"/>
      </w:pPr>
      <w:r w:rsidRPr="00537D2A">
        <w:rPr>
          <w:b/>
          <w:bCs/>
        </w:rPr>
        <w:t>Lack of Direct Decryption in PostgreSQL</w:t>
      </w:r>
      <w:r w:rsidRPr="00537D2A">
        <w:t xml:space="preserve">: </w:t>
      </w:r>
    </w:p>
    <w:p w:rsidR="00537D2A" w:rsidRPr="00537D2A" w:rsidRDefault="00537D2A" w:rsidP="00537D2A">
      <w:pPr>
        <w:numPr>
          <w:ilvl w:val="1"/>
          <w:numId w:val="1"/>
        </w:numPr>
        <w:ind w:right="-964"/>
      </w:pPr>
      <w:r w:rsidRPr="00537D2A">
        <w:t xml:space="preserve">PostgreSQL 17 does not natively recognize or support Oracle’s encryption formats. Even if the encrypted data were transferred as-is to PostgreSQL, there is no built-in mechanism or function (e.g., an equivalent to Oracle’s </w:t>
      </w:r>
      <w:proofErr w:type="spellStart"/>
      <w:r w:rsidRPr="00537D2A">
        <w:t>text_decrypt</w:t>
      </w:r>
      <w:proofErr w:type="spellEnd"/>
      <w:r w:rsidRPr="00537D2A">
        <w:t>) to decrypt it within PostgreSQL without first recreating Oracle’s decryption logic—an impractical and potentially infeasible task due to proprietary restrictions and licensing.</w:t>
      </w:r>
    </w:p>
    <w:p w:rsidR="00537D2A" w:rsidRPr="00537D2A" w:rsidRDefault="00537D2A" w:rsidP="00537D2A">
      <w:pPr>
        <w:numPr>
          <w:ilvl w:val="0"/>
          <w:numId w:val="1"/>
        </w:numPr>
        <w:ind w:right="-964"/>
      </w:pPr>
      <w:r w:rsidRPr="00537D2A">
        <w:rPr>
          <w:b/>
          <w:bCs/>
        </w:rPr>
        <w:t>Informatica Integration Challenges</w:t>
      </w:r>
      <w:r w:rsidRPr="00537D2A">
        <w:t xml:space="preserve">: </w:t>
      </w:r>
    </w:p>
    <w:p w:rsidR="00537D2A" w:rsidRPr="00537D2A" w:rsidRDefault="00537D2A" w:rsidP="00537D2A">
      <w:pPr>
        <w:numPr>
          <w:ilvl w:val="1"/>
          <w:numId w:val="1"/>
        </w:numPr>
        <w:ind w:right="-964"/>
      </w:pPr>
      <w:r w:rsidRPr="00537D2A">
        <w:t>Using Informatica PowerCenter 9.6.1 as the ETL tool introduced additional complexity. The tool needed to seamlessly connect to both Oracle (source) and PostgreSQL (target) databases while handling encrypted data. Initial attempts to connect PostgreSQL revealed configuration issues (e.g., ODBC driver mismatches, missing DLL entries in powrmart.ini), and even after resolving these, Informatica lacked a straightforward way to decrypt Oracle data directly within PostgreSQL.</w:t>
      </w:r>
    </w:p>
    <w:p w:rsidR="00537D2A" w:rsidRPr="00537D2A" w:rsidRDefault="00537D2A" w:rsidP="00537D2A">
      <w:pPr>
        <w:numPr>
          <w:ilvl w:val="0"/>
          <w:numId w:val="1"/>
        </w:numPr>
        <w:ind w:right="-964"/>
      </w:pPr>
      <w:r w:rsidRPr="00537D2A">
        <w:rPr>
          <w:b/>
          <w:bCs/>
        </w:rPr>
        <w:t>Operational Implications</w:t>
      </w:r>
      <w:r w:rsidRPr="00537D2A">
        <w:t xml:space="preserve">: </w:t>
      </w:r>
    </w:p>
    <w:p w:rsidR="00537D2A" w:rsidRPr="00537D2A" w:rsidRDefault="00537D2A" w:rsidP="00537D2A">
      <w:pPr>
        <w:numPr>
          <w:ilvl w:val="1"/>
          <w:numId w:val="1"/>
        </w:numPr>
        <w:ind w:right="-964"/>
      </w:pPr>
      <w:r w:rsidRPr="00537D2A">
        <w:t>Without a solution, the encrypted data would either remain unusable in PostgreSQL (locked in its Oracle-encrypted form) or require a complete overhaul of the encryption strategy in both databases—an inefficient and costly approach. This would delay the migration project and hinder downstream processes relying on the decrypted data in PostgreSQL.</w:t>
      </w:r>
    </w:p>
    <w:p w:rsidR="00537D2A" w:rsidRPr="00537D2A" w:rsidRDefault="00537D2A" w:rsidP="00537D2A">
      <w:pPr>
        <w:ind w:left="-900" w:right="-964"/>
      </w:pPr>
      <w:r w:rsidRPr="00537D2A">
        <w:lastRenderedPageBreak/>
        <w:t>In summary, the core problem was the near-impossibility of decrypting Oracle-encrypted data within PostgreSQL due to incompatible encryption frameworks, compounded by the need to maintain end-to-end security without human visibility of sensitive data. This necessitated a creative and secure ETL workflow to bridge the gap between the two databases while leveraging Informatica’s capabilities to process the data efficiently.</w:t>
      </w:r>
    </w:p>
    <w:p w:rsidR="00537D2A" w:rsidRPr="00537D2A" w:rsidRDefault="00537D2A" w:rsidP="00537D2A">
      <w:pPr>
        <w:ind w:left="-900" w:right="-964"/>
      </w:pPr>
      <w:r w:rsidRPr="00537D2A">
        <w:pict>
          <v:rect id="_x0000_i1031" style="width:0;height:1.5pt" o:hralign="center" o:hrstd="t" o:hr="t" fillcolor="#a0a0a0" stroked="f"/>
        </w:pict>
      </w:r>
    </w:p>
    <w:p w:rsidR="00537D2A" w:rsidRPr="00537D2A" w:rsidRDefault="00537D2A" w:rsidP="00537D2A">
      <w:pPr>
        <w:ind w:left="-900" w:right="-964"/>
        <w:rPr>
          <w:b/>
          <w:bCs/>
        </w:rPr>
      </w:pPr>
      <w:r w:rsidRPr="00537D2A">
        <w:rPr>
          <w:b/>
          <w:bCs/>
        </w:rPr>
        <w:t>Key Elements</w:t>
      </w:r>
    </w:p>
    <w:p w:rsidR="00537D2A" w:rsidRPr="00537D2A" w:rsidRDefault="00537D2A" w:rsidP="00537D2A">
      <w:pPr>
        <w:numPr>
          <w:ilvl w:val="0"/>
          <w:numId w:val="2"/>
        </w:numPr>
        <w:ind w:right="-964"/>
      </w:pPr>
      <w:r w:rsidRPr="00537D2A">
        <w:rPr>
          <w:b/>
          <w:bCs/>
        </w:rPr>
        <w:t>Technical Challenge</w:t>
      </w:r>
      <w:r w:rsidRPr="00537D2A">
        <w:t>: Focuses on the encryption incompatibility between Oracle and PostgreSQL.</w:t>
      </w:r>
    </w:p>
    <w:p w:rsidR="00537D2A" w:rsidRPr="00537D2A" w:rsidRDefault="00537D2A" w:rsidP="00537D2A">
      <w:pPr>
        <w:numPr>
          <w:ilvl w:val="0"/>
          <w:numId w:val="2"/>
        </w:numPr>
        <w:ind w:right="-964"/>
      </w:pPr>
      <w:r w:rsidRPr="00537D2A">
        <w:rPr>
          <w:b/>
          <w:bCs/>
        </w:rPr>
        <w:t>Security</w:t>
      </w:r>
      <w:r w:rsidRPr="00537D2A">
        <w:t>: Emphasizes the need to avoid exposing sensitive data.</w:t>
      </w:r>
    </w:p>
    <w:p w:rsidR="00537D2A" w:rsidRPr="00537D2A" w:rsidRDefault="00537D2A" w:rsidP="00537D2A">
      <w:pPr>
        <w:numPr>
          <w:ilvl w:val="0"/>
          <w:numId w:val="2"/>
        </w:numPr>
        <w:ind w:right="-964"/>
      </w:pPr>
      <w:r w:rsidRPr="00537D2A">
        <w:rPr>
          <w:b/>
          <w:bCs/>
        </w:rPr>
        <w:t>Tool Context</w:t>
      </w:r>
      <w:r w:rsidRPr="00537D2A">
        <w:t>: Mentions Informatica 9.6.1 and initial connectivity issues.</w:t>
      </w:r>
    </w:p>
    <w:p w:rsidR="00537D2A" w:rsidRPr="00537D2A" w:rsidRDefault="00537D2A" w:rsidP="00537D2A">
      <w:pPr>
        <w:numPr>
          <w:ilvl w:val="0"/>
          <w:numId w:val="2"/>
        </w:numPr>
        <w:ind w:right="-964"/>
      </w:pPr>
      <w:r w:rsidRPr="00537D2A">
        <w:rPr>
          <w:b/>
          <w:bCs/>
        </w:rPr>
        <w:t>Impact</w:t>
      </w:r>
      <w:r w:rsidRPr="00537D2A">
        <w:t>: Highlights the consequences of not solving the problem.</w:t>
      </w:r>
    </w:p>
    <w:p w:rsidR="009B6EFC" w:rsidRDefault="009B6EFC" w:rsidP="00537D2A">
      <w:pPr>
        <w:ind w:left="-900" w:right="-964"/>
      </w:pPr>
    </w:p>
    <w:sectPr w:rsidR="009B6EFC" w:rsidSect="00537D2A">
      <w:pgSz w:w="11906" w:h="16838"/>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07379"/>
    <w:multiLevelType w:val="multilevel"/>
    <w:tmpl w:val="7C345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6349F"/>
    <w:multiLevelType w:val="multilevel"/>
    <w:tmpl w:val="091E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40776">
    <w:abstractNumId w:val="0"/>
  </w:num>
  <w:num w:numId="2" w16cid:durableId="59109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2A"/>
    <w:rsid w:val="00537D2A"/>
    <w:rsid w:val="009B6EFC"/>
    <w:rsid w:val="00B230E8"/>
    <w:rsid w:val="00DE63C8"/>
    <w:rsid w:val="00F64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68BD9-653F-4833-8995-A92CC03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D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D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D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D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D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D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D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D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D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D2A"/>
    <w:rPr>
      <w:rFonts w:eastAsiaTheme="majorEastAsia" w:cstheme="majorBidi"/>
      <w:color w:val="272727" w:themeColor="text1" w:themeTint="D8"/>
    </w:rPr>
  </w:style>
  <w:style w:type="paragraph" w:styleId="Title">
    <w:name w:val="Title"/>
    <w:basedOn w:val="Normal"/>
    <w:next w:val="Normal"/>
    <w:link w:val="TitleChar"/>
    <w:uiPriority w:val="10"/>
    <w:qFormat/>
    <w:rsid w:val="00537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D2A"/>
    <w:pPr>
      <w:spacing w:before="160"/>
      <w:jc w:val="center"/>
    </w:pPr>
    <w:rPr>
      <w:i/>
      <w:iCs/>
      <w:color w:val="404040" w:themeColor="text1" w:themeTint="BF"/>
    </w:rPr>
  </w:style>
  <w:style w:type="character" w:customStyle="1" w:styleId="QuoteChar">
    <w:name w:val="Quote Char"/>
    <w:basedOn w:val="DefaultParagraphFont"/>
    <w:link w:val="Quote"/>
    <w:uiPriority w:val="29"/>
    <w:rsid w:val="00537D2A"/>
    <w:rPr>
      <w:i/>
      <w:iCs/>
      <w:color w:val="404040" w:themeColor="text1" w:themeTint="BF"/>
    </w:rPr>
  </w:style>
  <w:style w:type="paragraph" w:styleId="ListParagraph">
    <w:name w:val="List Paragraph"/>
    <w:basedOn w:val="Normal"/>
    <w:uiPriority w:val="34"/>
    <w:qFormat/>
    <w:rsid w:val="00537D2A"/>
    <w:pPr>
      <w:ind w:left="720"/>
      <w:contextualSpacing/>
    </w:pPr>
  </w:style>
  <w:style w:type="character" w:styleId="IntenseEmphasis">
    <w:name w:val="Intense Emphasis"/>
    <w:basedOn w:val="DefaultParagraphFont"/>
    <w:uiPriority w:val="21"/>
    <w:qFormat/>
    <w:rsid w:val="00537D2A"/>
    <w:rPr>
      <w:i/>
      <w:iCs/>
      <w:color w:val="2F5496" w:themeColor="accent1" w:themeShade="BF"/>
    </w:rPr>
  </w:style>
  <w:style w:type="paragraph" w:styleId="IntenseQuote">
    <w:name w:val="Intense Quote"/>
    <w:basedOn w:val="Normal"/>
    <w:next w:val="Normal"/>
    <w:link w:val="IntenseQuoteChar"/>
    <w:uiPriority w:val="30"/>
    <w:qFormat/>
    <w:rsid w:val="00537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D2A"/>
    <w:rPr>
      <w:i/>
      <w:iCs/>
      <w:color w:val="2F5496" w:themeColor="accent1" w:themeShade="BF"/>
    </w:rPr>
  </w:style>
  <w:style w:type="character" w:styleId="IntenseReference">
    <w:name w:val="Intense Reference"/>
    <w:basedOn w:val="DefaultParagraphFont"/>
    <w:uiPriority w:val="32"/>
    <w:qFormat/>
    <w:rsid w:val="00537D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723235">
      <w:bodyDiv w:val="1"/>
      <w:marLeft w:val="0"/>
      <w:marRight w:val="0"/>
      <w:marTop w:val="0"/>
      <w:marBottom w:val="0"/>
      <w:divBdr>
        <w:top w:val="none" w:sz="0" w:space="0" w:color="auto"/>
        <w:left w:val="none" w:sz="0" w:space="0" w:color="auto"/>
        <w:bottom w:val="none" w:sz="0" w:space="0" w:color="auto"/>
        <w:right w:val="none" w:sz="0" w:space="0" w:color="auto"/>
      </w:divBdr>
      <w:divsChild>
        <w:div w:id="1711568809">
          <w:marLeft w:val="0"/>
          <w:marRight w:val="0"/>
          <w:marTop w:val="0"/>
          <w:marBottom w:val="0"/>
          <w:divBdr>
            <w:top w:val="none" w:sz="0" w:space="0" w:color="auto"/>
            <w:left w:val="none" w:sz="0" w:space="0" w:color="auto"/>
            <w:bottom w:val="none" w:sz="0" w:space="0" w:color="auto"/>
            <w:right w:val="none" w:sz="0" w:space="0" w:color="auto"/>
          </w:divBdr>
        </w:div>
      </w:divsChild>
    </w:div>
    <w:div w:id="1758751110">
      <w:bodyDiv w:val="1"/>
      <w:marLeft w:val="0"/>
      <w:marRight w:val="0"/>
      <w:marTop w:val="0"/>
      <w:marBottom w:val="0"/>
      <w:divBdr>
        <w:top w:val="none" w:sz="0" w:space="0" w:color="auto"/>
        <w:left w:val="none" w:sz="0" w:space="0" w:color="auto"/>
        <w:bottom w:val="none" w:sz="0" w:space="0" w:color="auto"/>
        <w:right w:val="none" w:sz="0" w:space="0" w:color="auto"/>
      </w:divBdr>
      <w:divsChild>
        <w:div w:id="18949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Panchal</dc:creator>
  <cp:keywords/>
  <dc:description/>
  <cp:lastModifiedBy>Shubham Panchal</cp:lastModifiedBy>
  <cp:revision>1</cp:revision>
  <dcterms:created xsi:type="dcterms:W3CDTF">2025-03-22T16:20:00Z</dcterms:created>
  <dcterms:modified xsi:type="dcterms:W3CDTF">2025-03-22T16:21:00Z</dcterms:modified>
</cp:coreProperties>
</file>