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82902">
      <w:pPr>
        <w:spacing w:after="100"/>
        <w:jc w:val="center"/>
      </w:pPr>
      <w:r>
        <w:rPr>
          <w:b/>
          <w:bCs/>
          <w:sz w:val="44"/>
          <w:szCs w:val="44"/>
        </w:rPr>
        <w:t xml:space="preserve">Student Performance Analytics </w:t>
      </w:r>
    </w:p>
    <w:p w14:paraId="3AB2F8DA">
      <w:pPr>
        <w:spacing w:after="40"/>
        <w:jc w:val="center"/>
      </w:pPr>
      <w:r>
        <w:rPr>
          <w:i/>
          <w:iCs/>
          <w:sz w:val="28"/>
          <w:szCs w:val="28"/>
        </w:rPr>
        <w:t>Project Report</w:t>
      </w:r>
    </w:p>
    <w:p w14:paraId="3562E6B6">
      <w:pPr>
        <w:spacing w:after="300"/>
        <w:jc w:val="center"/>
      </w:pPr>
    </w:p>
    <w:p w14:paraId="5A425FDA">
      <w:pPr>
        <w:spacing w:after="40"/>
        <w:jc w:val="center"/>
        <w:rPr>
          <w:rFonts w:hint="default"/>
          <w:lang w:val="en-US"/>
        </w:rPr>
      </w:pPr>
      <w:r>
        <w:rPr>
          <w:b/>
          <w:bCs/>
          <w:sz w:val="24"/>
          <w:szCs w:val="24"/>
        </w:rPr>
        <w:t xml:space="preserve">Submitted by: </w:t>
      </w:r>
      <w:r>
        <w:rPr>
          <w:rFonts w:hint="default"/>
          <w:b/>
          <w:bCs/>
          <w:sz w:val="24"/>
          <w:szCs w:val="24"/>
          <w:lang w:val="en-US"/>
        </w:rPr>
        <w:t>SUBHASHREE CHAINI</w:t>
      </w:r>
    </w:p>
    <w:p w14:paraId="0D6E9438">
      <w:pPr>
        <w:spacing w:after="400"/>
        <w:jc w:val="both"/>
      </w:pPr>
      <w:bookmarkStart w:id="0" w:name="_GoBack"/>
      <w:bookmarkEnd w:id="0"/>
    </w:p>
    <w:p w14:paraId="4FDDA45F">
      <w:pPr>
        <w:pStyle w:val="2"/>
        <w:spacing w:before="300" w:after="150"/>
      </w:pPr>
      <w:r>
        <w:t>1. Introduction</w:t>
      </w:r>
    </w:p>
    <w:p w14:paraId="4DC4C2C8">
      <w:pPr>
        <w:spacing w:after="150"/>
      </w:pPr>
      <w:r>
        <w:t>Schools and ed-tech platforms want to understand which factors are most associated with strong exam performance, so they can target support (test-preparation programs, meal schemes, counselling) at the students who need it most. This project analyzes a public dataset of 1,000 students' math, reading and writing scores along with demographic and preparation-related attributes, using exploratory data analysis and a machine learning classifier to surface actionable insights.</w:t>
      </w:r>
    </w:p>
    <w:p w14:paraId="73C619F0">
      <w:pPr>
        <w:pStyle w:val="2"/>
        <w:spacing w:before="300" w:after="150"/>
      </w:pPr>
      <w:r>
        <w:t>2. Objectives</w:t>
      </w:r>
    </w:p>
    <w:p w14:paraId="1DBBEFF8">
      <w:pPr>
        <w:pStyle w:val="16"/>
        <w:numPr>
          <w:ilvl w:val="0"/>
          <w:numId w:val="1"/>
        </w:numPr>
        <w:spacing w:after="80"/>
      </w:pPr>
      <w:r>
        <w:t>Explore how gender, parental education, lunch type and test-preparation course completion relate to exam performance.</w:t>
      </w:r>
    </w:p>
    <w:p w14:paraId="1314363D">
      <w:pPr>
        <w:pStyle w:val="16"/>
        <w:numPr>
          <w:ilvl w:val="0"/>
          <w:numId w:val="1"/>
        </w:numPr>
        <w:spacing w:after="80"/>
      </w:pPr>
      <w:r>
        <w:t>Engineer an average-score feature and a binary Pass/Fail label.</w:t>
      </w:r>
    </w:p>
    <w:p w14:paraId="5F30E382">
      <w:pPr>
        <w:pStyle w:val="16"/>
        <w:numPr>
          <w:ilvl w:val="0"/>
          <w:numId w:val="1"/>
        </w:numPr>
        <w:spacing w:after="80"/>
      </w:pPr>
      <w:r>
        <w:t>Train a classification model to predict pass/fail from demographic and preparation attributes.</w:t>
      </w:r>
    </w:p>
    <w:p w14:paraId="4EA7FCCE">
      <w:pPr>
        <w:pStyle w:val="16"/>
        <w:numPr>
          <w:ilvl w:val="0"/>
          <w:numId w:val="1"/>
        </w:numPr>
        <w:spacing w:after="80"/>
      </w:pPr>
      <w:r>
        <w:t>Translate findings into concrete, actionable recommendations.</w:t>
      </w:r>
    </w:p>
    <w:p w14:paraId="167894DD">
      <w:pPr>
        <w:pStyle w:val="2"/>
        <w:spacing w:before="300" w:after="150"/>
      </w:pPr>
      <w:r>
        <w:t>3. Dataset Description</w:t>
      </w:r>
    </w:p>
    <w:p w14:paraId="5AACB9A1">
      <w:pPr>
        <w:spacing w:after="150"/>
      </w:pPr>
      <w:r>
        <w:t>Source: Kaggle — "Students Performance in Exams" (public dataset). The dataset contains 1,000 rows and 8 columns: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69CD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2E5395"/>
          </w:tcPr>
          <w:p w14:paraId="4B960022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4500" w:type="dxa"/>
            <w:shd w:val="clear" w:color="auto" w:fill="2E5395"/>
          </w:tcPr>
          <w:p w14:paraId="37F80507">
            <w:r>
              <w:rPr>
                <w:b/>
                <w:bCs/>
                <w:color w:val="FFFFFF"/>
              </w:rPr>
              <w:t>Description</w:t>
            </w:r>
          </w:p>
        </w:tc>
      </w:tr>
      <w:tr w14:paraId="724F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2D6F0E7D">
            <w:r>
              <w:t>gender</w:t>
            </w:r>
          </w:p>
        </w:tc>
        <w:tc>
          <w:tcPr>
            <w:tcW w:w="4500" w:type="dxa"/>
          </w:tcPr>
          <w:p w14:paraId="756482F6">
            <w:r>
              <w:t>Student's gender (male / female)</w:t>
            </w:r>
          </w:p>
        </w:tc>
      </w:tr>
      <w:tr w14:paraId="30C0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3378B0ED">
            <w:r>
              <w:t>race/ethnicity</w:t>
            </w:r>
          </w:p>
        </w:tc>
        <w:tc>
          <w:tcPr>
            <w:tcW w:w="4500" w:type="dxa"/>
          </w:tcPr>
          <w:p w14:paraId="0C367A66">
            <w:r>
              <w:t>Group category (A–E, anonymized)</w:t>
            </w:r>
          </w:p>
        </w:tc>
      </w:tr>
      <w:tr w14:paraId="46BD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6FD9EF98">
            <w:r>
              <w:t>parental level of education</w:t>
            </w:r>
          </w:p>
        </w:tc>
        <w:tc>
          <w:tcPr>
            <w:tcW w:w="4500" w:type="dxa"/>
          </w:tcPr>
          <w:p w14:paraId="2D9DAAD5">
            <w:r>
              <w:t>Highest education level attained by a parent</w:t>
            </w:r>
          </w:p>
        </w:tc>
      </w:tr>
      <w:tr w14:paraId="1D242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10D8B994">
            <w:r>
              <w:t>lunch</w:t>
            </w:r>
          </w:p>
        </w:tc>
        <w:tc>
          <w:tcPr>
            <w:tcW w:w="4500" w:type="dxa"/>
          </w:tcPr>
          <w:p w14:paraId="43EF65F7">
            <w:r>
              <w:t>Standard or free/reduced lunch (socio-economic proxy)</w:t>
            </w:r>
          </w:p>
        </w:tc>
      </w:tr>
      <w:tr w14:paraId="0367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3FEDE834">
            <w:r>
              <w:t>test preparation course</w:t>
            </w:r>
          </w:p>
        </w:tc>
        <w:tc>
          <w:tcPr>
            <w:tcW w:w="4500" w:type="dxa"/>
          </w:tcPr>
          <w:p w14:paraId="1DCC3EC2">
            <w:r>
              <w:t>Whether the student completed a test-prep course</w:t>
            </w:r>
          </w:p>
        </w:tc>
      </w:tr>
      <w:tr w14:paraId="4A5D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1CE5F6CE">
            <w:r>
              <w:t>math score</w:t>
            </w:r>
          </w:p>
        </w:tc>
        <w:tc>
          <w:tcPr>
            <w:tcW w:w="4500" w:type="dxa"/>
          </w:tcPr>
          <w:p w14:paraId="4EE4CC4A">
            <w:r>
              <w:t>Score out of 100</w:t>
            </w:r>
          </w:p>
        </w:tc>
      </w:tr>
      <w:tr w14:paraId="1D10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68B5506F">
            <w:r>
              <w:t>reading score</w:t>
            </w:r>
          </w:p>
        </w:tc>
        <w:tc>
          <w:tcPr>
            <w:tcW w:w="4500" w:type="dxa"/>
          </w:tcPr>
          <w:p w14:paraId="12E2D502">
            <w:r>
              <w:t>Score out of 100</w:t>
            </w:r>
          </w:p>
        </w:tc>
      </w:tr>
      <w:tr w14:paraId="1DA5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</w:tcPr>
          <w:p w14:paraId="02567D1B">
            <w:r>
              <w:t>writing score</w:t>
            </w:r>
          </w:p>
        </w:tc>
        <w:tc>
          <w:tcPr>
            <w:tcW w:w="4500" w:type="dxa"/>
          </w:tcPr>
          <w:p w14:paraId="093AAE46">
            <w:r>
              <w:t>Score out of 100</w:t>
            </w:r>
          </w:p>
        </w:tc>
      </w:tr>
    </w:tbl>
    <w:p w14:paraId="30D2878C">
      <w:pPr>
        <w:pStyle w:val="2"/>
        <w:spacing w:before="300" w:after="150"/>
      </w:pPr>
      <w:r>
        <w:t>4. Methodology</w:t>
      </w:r>
    </w:p>
    <w:p w14:paraId="30519684">
      <w:pPr>
        <w:pStyle w:val="3"/>
        <w:spacing w:before="250" w:after="120"/>
      </w:pPr>
      <w:r>
        <w:t>4.1 Data Cleaning &amp; Feature Engineering</w:t>
      </w:r>
    </w:p>
    <w:p w14:paraId="640656AE">
      <w:pPr>
        <w:spacing w:after="150"/>
      </w:pPr>
      <w:r>
        <w:t>The dataset had no missing values. An average_score column was computed as the mean of the three subject scores, and a binary result label (Pass/Fail) was derived using a threshold of 50.</w:t>
      </w:r>
    </w:p>
    <w:p w14:paraId="5B9BD3EE">
      <w:pPr>
        <w:pStyle w:val="3"/>
        <w:spacing w:before="250" w:after="120"/>
      </w:pPr>
      <w:r>
        <w:t>4.2 Exploratory Data Analysis</w:t>
      </w:r>
    </w:p>
    <w:p w14:paraId="378FB3AF">
      <w:pPr>
        <w:spacing w:after="150"/>
      </w:pPr>
      <w:r>
        <w:t>Distributions and group comparisons were visualized using histograms, box plots and bar charts to examine the relationship between average score and each categorical attribute, plus a correlation heatmap across the three subject scores.</w:t>
      </w:r>
    </w:p>
    <w:p w14:paraId="0EC6A09E">
      <w:pPr>
        <w:pStyle w:val="3"/>
        <w:spacing w:before="250" w:after="120"/>
      </w:pPr>
      <w:r>
        <w:t>4.3 Predictive Modeling</w:t>
      </w:r>
    </w:p>
    <w:p w14:paraId="22DE9A31">
      <w:pPr>
        <w:spacing w:after="150"/>
      </w:pPr>
      <w:r>
        <w:t>A Random Forest classifier (200 trees, max depth 6) was trained on the five categorical attributes (label-encoded) to predict Pass/Fail, using an 80/20 train-test split with stratification.</w:t>
      </w:r>
    </w:p>
    <w:p w14:paraId="1F45EE69">
      <w:pPr>
        <w:pStyle w:val="2"/>
        <w:spacing w:before="300" w:after="150"/>
      </w:pPr>
      <w:r>
        <w:t>5. Results</w:t>
      </w:r>
    </w:p>
    <w:p w14:paraId="124C428C">
      <w:pPr>
        <w:pStyle w:val="3"/>
        <w:spacing w:before="250" w:after="120"/>
      </w:pPr>
      <w:r>
        <w:t>5.1 Exploratory Findings</w:t>
      </w:r>
    </w:p>
    <w:p w14:paraId="1BDF0E24">
      <w:pPr>
        <w:pStyle w:val="16"/>
        <w:numPr>
          <w:ilvl w:val="0"/>
          <w:numId w:val="1"/>
        </w:numPr>
        <w:spacing w:after="80"/>
      </w:pPr>
      <w:r>
        <w:t>Students who completed the test preparation course score noticeably higher on average across all three subjects.</w:t>
      </w:r>
    </w:p>
    <w:p w14:paraId="54BD5644">
      <w:pPr>
        <w:pStyle w:val="16"/>
        <w:numPr>
          <w:ilvl w:val="0"/>
          <w:numId w:val="1"/>
        </w:numPr>
        <w:spacing w:after="80"/>
      </w:pPr>
      <w:r>
        <w:t>Students with standard lunch outperform those with free/reduced lunch, suggesting a socio-economic effect on performance.</w:t>
      </w:r>
    </w:p>
    <w:p w14:paraId="0A05F66C">
      <w:pPr>
        <w:pStyle w:val="16"/>
        <w:numPr>
          <w:ilvl w:val="0"/>
          <w:numId w:val="1"/>
        </w:numPr>
        <w:spacing w:after="80"/>
      </w:pPr>
      <w:r>
        <w:t>Parental level of education shows a positive trend — students whose parents hold a bachelor's or master's degree tend to score higher on average.</w:t>
      </w:r>
    </w:p>
    <w:p w14:paraId="20E046FF">
      <w:pPr>
        <w:pStyle w:val="16"/>
        <w:numPr>
          <w:ilvl w:val="0"/>
          <w:numId w:val="1"/>
        </w:numPr>
        <w:spacing w:after="80"/>
      </w:pPr>
      <w:r>
        <w:t>Math, reading and writing scores are strongly correlated with each other.</w:t>
      </w:r>
    </w:p>
    <w:p w14:paraId="5ADDAE0D">
      <w:pPr>
        <w:pStyle w:val="3"/>
        <w:spacing w:before="250" w:after="120"/>
      </w:pPr>
      <w:r>
        <w:t>5.2 Model Performance</w:t>
      </w:r>
    </w:p>
    <w:p w14:paraId="36F277C6">
      <w:pPr>
        <w:spacing w:after="150"/>
      </w:pPr>
      <w:r>
        <w:t>The Random Forest classifier achieved approximately 88% accuracy on the held-out test set. Precision and recall were strong for the majority "Pass" class; recall for the minority "Fail" class was lower, reflecting class imbalance in the dataset (most students pass the 50-point threshold).</w:t>
      </w:r>
    </w:p>
    <w:p w14:paraId="773FBA99">
      <w:pPr>
        <w:spacing w:after="150"/>
      </w:pPr>
      <w:r>
        <w:t>Feature importance analysis showed that lunch type and test preparation course completion were among the most influential predictors, followed by parental level of education.</w:t>
      </w:r>
    </w:p>
    <w:p w14:paraId="2406067C">
      <w:pPr>
        <w:pStyle w:val="2"/>
        <w:spacing w:before="300" w:after="150"/>
      </w:pPr>
      <w:r>
        <w:t>6. Business Recommendations</w:t>
      </w:r>
    </w:p>
    <w:p w14:paraId="341DD5D3">
      <w:pPr>
        <w:pStyle w:val="16"/>
        <w:numPr>
          <w:ilvl w:val="0"/>
          <w:numId w:val="1"/>
        </w:numPr>
        <w:spacing w:after="80"/>
      </w:pPr>
      <w:r>
        <w:t>Promote and subsidize test-preparation course enrollment — one of the strongest, most actionable predictors of passing.</w:t>
      </w:r>
    </w:p>
    <w:p w14:paraId="3DB01E20">
      <w:pPr>
        <w:pStyle w:val="16"/>
        <w:numPr>
          <w:ilvl w:val="0"/>
          <w:numId w:val="1"/>
        </w:numPr>
        <w:spacing w:after="80"/>
      </w:pPr>
      <w:r>
        <w:t>Provide targeted academic support (tutoring, after-school programs) for students on free/reduced lunch.</w:t>
      </w:r>
    </w:p>
    <w:p w14:paraId="7E516E22">
      <w:pPr>
        <w:pStyle w:val="16"/>
        <w:numPr>
          <w:ilvl w:val="0"/>
          <w:numId w:val="1"/>
        </w:numPr>
        <w:spacing w:after="80"/>
      </w:pPr>
      <w:r>
        <w:t>Offer additional mentoring and study-skills workshops for first-generation students.</w:t>
      </w:r>
    </w:p>
    <w:p w14:paraId="2043F539">
      <w:pPr>
        <w:pStyle w:val="16"/>
        <w:numPr>
          <w:ilvl w:val="0"/>
          <w:numId w:val="1"/>
        </w:numPr>
        <w:spacing w:after="80"/>
      </w:pPr>
      <w:r>
        <w:t>Investigate structural causes behind pass-rate gaps across ethnicity groups rather than attributing them to individual ability.</w:t>
      </w:r>
    </w:p>
    <w:p w14:paraId="6619FDC1">
      <w:pPr>
        <w:pStyle w:val="2"/>
        <w:spacing w:before="300" w:after="150"/>
      </w:pPr>
      <w:r>
        <w:t>7. Conclusion</w:t>
      </w:r>
    </w:p>
    <w:p w14:paraId="0DD7635A">
      <w:pPr>
        <w:spacing w:after="150"/>
      </w:pPr>
      <w:r>
        <w:t>This project demonstrates a complete data-analytics-with-AI workflow: data cleaning, exploratory analysis, visualization, and a machine-learning classifier with strong accuracy for predicting student outcomes from demographic and preparation features. The insights point to concrete interventions — test-prep access and socio-economic support — that could improve pass rates in a real academic setting.</w:t>
      </w:r>
    </w:p>
    <w:p w14:paraId="61410C16">
      <w:pPr>
        <w:pStyle w:val="2"/>
        <w:spacing w:before="300" w:after="150"/>
      </w:pPr>
      <w:r>
        <w:t>8. Tools &amp; Technologies Used</w:t>
      </w:r>
    </w:p>
    <w:p w14:paraId="78B1A968">
      <w:pPr>
        <w:pStyle w:val="16"/>
        <w:numPr>
          <w:ilvl w:val="0"/>
          <w:numId w:val="1"/>
        </w:numPr>
        <w:spacing w:after="80"/>
      </w:pPr>
      <w:r>
        <w:t>Python 3 — pandas, numpy for data manipulation</w:t>
      </w:r>
    </w:p>
    <w:p w14:paraId="385FD6DC">
      <w:pPr>
        <w:pStyle w:val="16"/>
        <w:numPr>
          <w:ilvl w:val="0"/>
          <w:numId w:val="1"/>
        </w:numPr>
        <w:spacing w:after="80"/>
      </w:pPr>
      <w:r>
        <w:t>matplotlib, seaborn — data visualization</w:t>
      </w:r>
    </w:p>
    <w:p w14:paraId="493241C7">
      <w:pPr>
        <w:pStyle w:val="16"/>
        <w:numPr>
          <w:ilvl w:val="0"/>
          <w:numId w:val="1"/>
        </w:numPr>
        <w:spacing w:after="80"/>
      </w:pPr>
      <w:r>
        <w:t>scikit-learn — Random Forest classifier</w:t>
      </w:r>
    </w:p>
    <w:p w14:paraId="0D65994C">
      <w:pPr>
        <w:pStyle w:val="16"/>
        <w:numPr>
          <w:ilvl w:val="0"/>
          <w:numId w:val="1"/>
        </w:numPr>
        <w:spacing w:after="80"/>
      </w:pPr>
      <w:r>
        <w:t>Jupyter Notebook — analysis environment</w:t>
      </w:r>
    </w:p>
    <w:p w14:paraId="3EFA27D0">
      <w:pPr>
        <w:pStyle w:val="2"/>
        <w:spacing w:before="300" w:after="150"/>
      </w:pPr>
      <w:r>
        <w:t>9. References</w:t>
      </w:r>
    </w:p>
    <w:p w14:paraId="5E3A684A">
      <w:pPr>
        <w:spacing w:after="150"/>
      </w:pPr>
      <w:r>
        <w:t>Dataset: Kaggle, "Students Performance in Exams" — https://www.kaggle.com/datasets/spscientist/students-performance-in-exams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BF42F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2026-09-18T03:52:00Z</dcterms:created>
  <dc:creator>Un-named</dc:creator>
  <cp:lastModifiedBy>ASUS</cp:lastModifiedBy>
  <dcterms:modified xsi:type="dcterms:W3CDTF">2026-10-14T15:44:56Z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ABEEFC2E1E184093A043D77B0C883B69_13</vt:lpwstr>
  </property>
</Properties>
</file>