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404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gpt-4.1-mini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CLINICAL HISTORY: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specific clinical history provided.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TECHNIQUE: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Anteroposterior (AP) chest radiograph was obtained. Image quality is adequate with mild rotation, adequate inspiration and penetration, and no motion artifact.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FINDINGS: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post-surgical changes identified.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spinal abnormalities noted.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The bilateral lung fields are clear without evidence of consolidation, pneumonia, atelectasis, pulmonary edema, or pneumothorax.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pleural effusions are present in the bilateral pleural spaces.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The cardiac silhouette and mediastinum are within normal limits without cardiomegaly or mediastinal widening.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 hilar abnormalities are seen.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lines, tubes, or foreign bodies are identified.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The ribs and bony thorax show no bone lesions or rib fractures.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IMPRESSION: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Normal chest radiograph without acute cardiopulmonary or bony abnormalities. No evidence of pulmonary, pleural, cardiac, mediastinal, spinal, or post-surgical changes.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DIFFERENTIAL (RANKED):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Normal chest radiograph – no acute cardiopulmonary process.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No radiographic evidence of infection, edema, pneumothorax, or effusion.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No signs of chronic or acute bony or spinal pathology.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RECOMMENDATIONS: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Correlate clinically; if symptoms persist or worsen, consider further imaging or evaluation based on clinical suspicion.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Routine follow-up imaging is not indicated in the absence of clinical concerns.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LIMITATIONS: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Single AP view may limit full assessment of some mediastinal and pulmonary structures compared to PA and lateral views.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Mild rotation may slightly affect evaluation of cardiac silhouette and mediastinum.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Radiograph is a snapshot in time; clinical correlation and additional imaging may be necessary if new symptoms develop.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GPT-5-MINI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CLINICAL HISTORY: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Not provided.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TECHNIQUE: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 chest radiograph (single frontal view). Image quality: no rotation; adequate inspiration and penetration; no motion.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Lungs/airspaces: No focal air‑space consolidation to suggest lobar pneumonia identified in the visualized lungs. (confidence 0.90)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Pleura: No pleural effusion; costophrenic angles sharp bilaterally. (confidence 0.90)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Pneumothorax: No pneumothorax identified. (confidence 0.95)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Interstitium/edema: No radiographic evidence of pulmonary interstitial or alveolar edema. (confidence 0.88)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Atelectasis/volume loss: No acute lobar or segmental atelectasis identified. (confidence 0.85)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Cardiomediastinal silhouette: Cardiomediastinal silhouette within expected size limits for a PA radiograph; no cardiomegaly or mediastinal widening identified. (confidence 0.90)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Hila: No focal hilar enlargement or acute hilar abnormality identified. (confidence 0.85)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Lines/hardware: No lines, tubes, sternal wires, or other surgical hardware identified. (confidence 0.98)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Osseous structures: No acute osseous abnormality or displaced rib fracture identified in the visualized bony thorax. (confidence 0.85)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Foreign body: No foreign body identified on this frontal view. (confidence 0.95)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Post‑surgical changes: None identified. Details: none. (present: false; confidence 0.98)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Spinal abnormalities: None identified. Details: none. (present: false; confidence 0.85)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IMPRESSION: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1) PA chest radiograph without acute cardiopulmonary disease identified — no focal air‑space consolidation to suggest lobar pneumonia, no pleural effusion, no pneumothorax, and no cardiomegaly.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No acute osseous abnormality identified on this frontal study.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3) No post‑surgical changes or spinal abnormality identified on this view.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DIFFERENTIAL (RANKED):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1) No acute radiographic cardiopulmonary disease — most likely given the absence of consolidation, effusion, edema, pneumothorax, or cardiomegaly on a PA film. (highest likelihood)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Rationale: Plain radiograph shows no focal air‑space opacity, no cardiomegaly, and no pleural effusion — findings that, when present, are commonly associated with moderate-to-severe pneumonia or cardiogenic pulmonary edema (RAG refs: chunk 1; chunk 7).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2) Early or atypical/viral airway infection not yet manifest on radiograph — possible if clinical symptoms are present despite a normal film. Radiographs can be normal early in infection or in immunocompromised/atypical presentations. (intermediate likelihood)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Rationale: Small or early parenchymal infections may be radiographically occult on a single frontal view; follow-up imaging or CT may reveal changes if clinical suspicion persists (RAG refs: chunk 1; chunk 2).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3) Early cardiogenic pulmonary edema unlikely but not absolutely excluded — absence of cardiomegaly, perihilar alveolar opacities, and pleural effusions argues against clinically significant cardiogenic edema on this study. (low likelihood)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Rationale: Cardiogenic edema classically shows cardiomegaly and bilateral perihilar alveolar/ interstitial markings; their absence lowers the probability on a single PA radiograph (RAG ref: chunk 7).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4) Small pneumothorax unlikely on this upright PA film but very small or loculated collections can be occult — correlate clinically if concern persists. (low likelihood)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Rationale: Upright PA view is generally sensitive for pneumothorax; supine or atypical presentations may obscure small collections (RAG refs: chunks 13, 14).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Correlate with clinical presentation. If the patient has persistent or progressive respiratory symptoms, fever, hypoxia, or leukocytosis despite this normal PA film, consider: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PA and lateral chest radiographs for improved detection of small effusions or posterior/lower‑lobe processes.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Chest CT (noncontrast or contrast as clinically indicated) for greater sensitivity to early/occult parenchymal disease, small effusions, or alternative pathology.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If concern for heart failure persists despite a normal radiograph (clinical signs of volume overload), correlate with bedside echocardiography, BNP, and clinical exam.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If suspected pneumothorax with discordant clinical signs, obtain additional radiographic views (upright expiratory or decubitus) or manage emergently per clinical urgency.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Single frontal (PA) view only; no lateral view available. Small effusions, localized posterior lower‑lobe consolidation, or subtle pleural/parenchymal abnormalities may be occult on a single frontal projection.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Chest radiography has limited sensitivity for early or small‑volume disease (early infection, small edema, early interstitial disease). CT is more sensitive when clinical suspicion remains high.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