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Superstore Sales Analysis Report</w:t>
      </w:r>
    </w:p>
    <w:p>
      <w:pPr>
        <w:jc w:val="center"/>
      </w:pPr>
      <w:r>
        <w:rPr>
          <w:i/>
          <w:sz w:val="22"/>
        </w:rPr>
        <w:t>Excel | SQL | Power BI | Power Query | DAX</w:t>
      </w:r>
    </w:p>
    <w:p>
      <w:pPr>
        <w:jc w:val="center"/>
      </w:pPr>
      <w:r>
        <w:rPr>
          <w:sz w:val="20"/>
        </w:rPr>
        <w:t>Prepared by Shubham Kumar Dubey</w:t>
      </w:r>
    </w:p>
    <w:p/>
    <w:p>
      <w:pPr>
        <w:jc w:val="center"/>
      </w:pPr>
      <w:r>
        <w:drawing>
          <wp:inline xmlns:a="http://schemas.openxmlformats.org/drawingml/2006/main" xmlns:pic="http://schemas.openxmlformats.org/drawingml/2006/picture">
            <wp:extent cx="6309360" cy="3708681"/>
            <wp:docPr id="1" name="Picture 1"/>
            <wp:cNvGraphicFramePr>
              <a:graphicFrameLocks noChangeAspect="1"/>
            </wp:cNvGraphicFramePr>
            <a:graphic>
              <a:graphicData uri="http://schemas.openxmlformats.org/drawingml/2006/picture">
                <pic:pic>
                  <pic:nvPicPr>
                    <pic:cNvPr id="0" name="Screenshot 2026-06-13 235806.png"/>
                    <pic:cNvPicPr/>
                  </pic:nvPicPr>
                  <pic:blipFill>
                    <a:blip r:embed="rId9"/>
                    <a:stretch>
                      <a:fillRect/>
                    </a:stretch>
                  </pic:blipFill>
                  <pic:spPr>
                    <a:xfrm>
                      <a:off x="0" y="0"/>
                      <a:ext cx="6309360" cy="3708681"/>
                    </a:xfrm>
                    <a:prstGeom prst="rect"/>
                  </pic:spPr>
                </pic:pic>
              </a:graphicData>
            </a:graphic>
          </wp:inline>
        </w:drawing>
      </w:r>
    </w:p>
    <w:p>
      <w:pPr>
        <w:jc w:val="center"/>
      </w:pPr>
      <w:r>
        <w:rPr>
          <w:i/>
        </w:rPr>
        <w:t>Dashboard Preview</w:t>
      </w:r>
    </w:p>
    <w:p>
      <w:r>
        <w:br w:type="page"/>
      </w:r>
    </w:p>
    <w:p>
      <w:pPr>
        <w:pStyle w:val="Heading1"/>
      </w:pPr>
      <w:r>
        <w:t>1. Executive Summary</w:t>
      </w:r>
    </w:p>
    <w:p>
      <w:r>
        <w:rPr>
          <w:b/>
        </w:rPr>
        <w:t xml:space="preserve">This report presents the final business analysis of the Superstore sales dataset. </w:t>
      </w:r>
      <w:r>
        <w:t>The project was completed using Excel for initial validation, SQL for analytical queries, and Power BI for data modeling, DAX measures, and dashboard reporting. The analysis focuses on sales performance by region, category, customer segment, product sub-category, ship mode, yearly trend, and top customers.</w:t>
      </w:r>
    </w:p>
    <w:p>
      <w:pPr>
        <w:pStyle w:val="Heading1"/>
      </w:pPr>
      <w:r>
        <w:t>2. Key Performance Indicators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left"/>
            </w:pPr>
            <w:r/>
            <w:r>
              <w:rPr>
                <w:b/>
                <w:color w:val="FFFFFF"/>
              </w:rPr>
              <w:t>KPI</w:t>
            </w:r>
          </w:p>
        </w:tc>
        <w:tc>
          <w:tcPr>
            <w:tcW w:type="dxa" w:w="5184"/>
            <w:vAlign w:val="center"/>
            <w:shd w:fill="1F4E79"/>
          </w:tcPr>
          <w:p>
            <w:pPr>
              <w:jc w:val="left"/>
            </w:pPr>
            <w:r/>
            <w:r>
              <w:rPr>
                <w:b/>
                <w:color w:val="FFFFFF"/>
              </w:rPr>
              <w:t>Value</w:t>
            </w:r>
          </w:p>
        </w:tc>
      </w:tr>
      <w:tr>
        <w:tc>
          <w:tcPr>
            <w:tcW w:type="dxa" w:w="5184"/>
            <w:vAlign w:val="center"/>
          </w:tcPr>
          <w:p>
            <w:pPr>
              <w:jc w:val="left"/>
            </w:pPr>
            <w:r/>
            <w:r>
              <w:rPr>
                <w:b w:val="0"/>
              </w:rPr>
              <w:t>Total Sales</w:t>
            </w:r>
          </w:p>
        </w:tc>
        <w:tc>
          <w:tcPr>
            <w:tcW w:type="dxa" w:w="5184"/>
            <w:vAlign w:val="center"/>
          </w:tcPr>
          <w:p>
            <w:pPr>
              <w:jc w:val="left"/>
            </w:pPr>
            <w:r/>
            <w:r>
              <w:rPr>
                <w:b w:val="0"/>
              </w:rPr>
              <w:t>2,261,536.78</w:t>
            </w:r>
          </w:p>
        </w:tc>
      </w:tr>
      <w:tr>
        <w:tc>
          <w:tcPr>
            <w:tcW w:type="dxa" w:w="5184"/>
            <w:vAlign w:val="center"/>
          </w:tcPr>
          <w:p>
            <w:pPr>
              <w:jc w:val="left"/>
            </w:pPr>
            <w:r/>
            <w:r>
              <w:rPr>
                <w:b w:val="0"/>
              </w:rPr>
              <w:t>Total Orders</w:t>
            </w:r>
          </w:p>
        </w:tc>
        <w:tc>
          <w:tcPr>
            <w:tcW w:type="dxa" w:w="5184"/>
            <w:vAlign w:val="center"/>
          </w:tcPr>
          <w:p>
            <w:pPr>
              <w:jc w:val="left"/>
            </w:pPr>
            <w:r/>
            <w:r>
              <w:rPr>
                <w:b w:val="0"/>
              </w:rPr>
              <w:t>4,922</w:t>
            </w:r>
          </w:p>
        </w:tc>
      </w:tr>
      <w:tr>
        <w:tc>
          <w:tcPr>
            <w:tcW w:type="dxa" w:w="5184"/>
            <w:vAlign w:val="center"/>
          </w:tcPr>
          <w:p>
            <w:pPr>
              <w:jc w:val="left"/>
            </w:pPr>
            <w:r/>
            <w:r>
              <w:rPr>
                <w:b w:val="0"/>
              </w:rPr>
              <w:t>Total Customers</w:t>
            </w:r>
          </w:p>
        </w:tc>
        <w:tc>
          <w:tcPr>
            <w:tcW w:type="dxa" w:w="5184"/>
            <w:vAlign w:val="center"/>
          </w:tcPr>
          <w:p>
            <w:pPr>
              <w:jc w:val="left"/>
            </w:pPr>
            <w:r/>
            <w:r>
              <w:rPr>
                <w:b w:val="0"/>
              </w:rPr>
              <w:t>793</w:t>
            </w:r>
          </w:p>
        </w:tc>
      </w:tr>
      <w:tr>
        <w:tc>
          <w:tcPr>
            <w:tcW w:type="dxa" w:w="5184"/>
            <w:vAlign w:val="center"/>
          </w:tcPr>
          <w:p>
            <w:pPr>
              <w:jc w:val="left"/>
            </w:pPr>
            <w:r/>
            <w:r>
              <w:rPr>
                <w:b w:val="0"/>
              </w:rPr>
              <w:t>Total Products</w:t>
            </w:r>
          </w:p>
        </w:tc>
        <w:tc>
          <w:tcPr>
            <w:tcW w:type="dxa" w:w="5184"/>
            <w:vAlign w:val="center"/>
          </w:tcPr>
          <w:p>
            <w:pPr>
              <w:jc w:val="left"/>
            </w:pPr>
            <w:r/>
            <w:r>
              <w:rPr>
                <w:b w:val="0"/>
              </w:rPr>
              <w:t>1,861</w:t>
            </w:r>
          </w:p>
        </w:tc>
      </w:tr>
      <w:tr>
        <w:tc>
          <w:tcPr>
            <w:tcW w:type="dxa" w:w="5184"/>
            <w:vAlign w:val="center"/>
          </w:tcPr>
          <w:p>
            <w:pPr>
              <w:jc w:val="left"/>
            </w:pPr>
            <w:r/>
            <w:r>
              <w:rPr>
                <w:b w:val="0"/>
              </w:rPr>
              <w:t>Average Sales per Order</w:t>
            </w:r>
          </w:p>
        </w:tc>
        <w:tc>
          <w:tcPr>
            <w:tcW w:type="dxa" w:w="5184"/>
            <w:vAlign w:val="center"/>
          </w:tcPr>
          <w:p>
            <w:pPr>
              <w:jc w:val="left"/>
            </w:pPr>
            <w:r/>
            <w:r>
              <w:rPr>
                <w:b w:val="0"/>
              </w:rPr>
              <w:t>459.48</w:t>
            </w:r>
          </w:p>
        </w:tc>
      </w:tr>
    </w:tbl>
    <w:p>
      <w:pPr>
        <w:pStyle w:val="Heading1"/>
      </w:pPr>
      <w:r>
        <w:t>3. Methodology</w:t>
      </w:r>
    </w:p>
    <w:p>
      <w:pPr>
        <w:pStyle w:val="ListBullet"/>
      </w:pPr>
      <w:r>
        <w:t>Cleaned and validated the dataset in Excel.</w:t>
      </w:r>
    </w:p>
    <w:p>
      <w:pPr>
        <w:pStyle w:val="ListBullet"/>
      </w:pPr>
      <w:r>
        <w:t>Performed SQL analysis in Google Colab using SQLite to verify totals, rankings, and business trends.</w:t>
      </w:r>
    </w:p>
    <w:p>
      <w:pPr>
        <w:pStyle w:val="ListBullet"/>
      </w:pPr>
      <w:r>
        <w:t>Built a Power BI star schema model using one fact table and multiple dimension tables.</w:t>
      </w:r>
    </w:p>
    <w:p>
      <w:pPr>
        <w:pStyle w:val="ListBullet"/>
      </w:pPr>
      <w:r>
        <w:t>Created DAX measures for sales, orders, customers, products, average sales per order, and customer ranking.</w:t>
      </w:r>
    </w:p>
    <w:p>
      <w:pPr>
        <w:pStyle w:val="ListBullet"/>
      </w:pPr>
      <w:r>
        <w:t>Designed a Power BI dashboard to summarize business performance clearly.</w:t>
      </w:r>
    </w:p>
    <w:p>
      <w:pPr>
        <w:pStyle w:val="Heading1"/>
      </w:pPr>
      <w:r>
        <w:t>4. Dataset and Data Model</w:t>
      </w:r>
    </w:p>
    <w:p>
      <w:r>
        <w:t>The dataset contains 9,800 sales records and 18 original columns, including order details, customer information, product details, geography fields, shipping mode, and sales amount.</w:t>
      </w:r>
    </w:p>
    <w:p>
      <w:r>
        <w:t>The Power BI model was structured using a star schema for better analysis and cleaner reporting.</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left"/>
            </w:pPr>
            <w:r/>
            <w:r>
              <w:rPr>
                <w:b/>
                <w:color w:val="FFFFFF"/>
              </w:rPr>
              <w:t>Table</w:t>
            </w:r>
          </w:p>
        </w:tc>
        <w:tc>
          <w:tcPr>
            <w:tcW w:type="dxa" w:w="5184"/>
            <w:vAlign w:val="center"/>
            <w:shd w:fill="1F4E79"/>
          </w:tcPr>
          <w:p>
            <w:pPr>
              <w:jc w:val="left"/>
            </w:pPr>
            <w:r/>
            <w:r>
              <w:rPr>
                <w:b/>
                <w:color w:val="FFFFFF"/>
              </w:rPr>
              <w:t>Description</w:t>
            </w:r>
          </w:p>
        </w:tc>
      </w:tr>
      <w:tr>
        <w:tc>
          <w:tcPr>
            <w:tcW w:type="dxa" w:w="5184"/>
            <w:vAlign w:val="center"/>
          </w:tcPr>
          <w:p>
            <w:pPr>
              <w:jc w:val="left"/>
            </w:pPr>
            <w:r/>
            <w:r>
              <w:rPr>
                <w:b w:val="0"/>
              </w:rPr>
              <w:t>Fact_Sales</w:t>
            </w:r>
          </w:p>
        </w:tc>
        <w:tc>
          <w:tcPr>
            <w:tcW w:type="dxa" w:w="5184"/>
            <w:vAlign w:val="center"/>
          </w:tcPr>
          <w:p>
            <w:pPr>
              <w:jc w:val="left"/>
            </w:pPr>
            <w:r/>
            <w:r>
              <w:rPr>
                <w:b w:val="0"/>
              </w:rPr>
              <w:t>Transaction-level sales data with Order ID, dates, keys, geography key, and Sales.</w:t>
            </w:r>
          </w:p>
        </w:tc>
      </w:tr>
      <w:tr>
        <w:tc>
          <w:tcPr>
            <w:tcW w:type="dxa" w:w="5184"/>
            <w:vAlign w:val="center"/>
          </w:tcPr>
          <w:p>
            <w:pPr>
              <w:jc w:val="left"/>
            </w:pPr>
            <w:r/>
            <w:r>
              <w:rPr>
                <w:b w:val="0"/>
              </w:rPr>
              <w:t>Dim_Customer</w:t>
            </w:r>
          </w:p>
        </w:tc>
        <w:tc>
          <w:tcPr>
            <w:tcW w:type="dxa" w:w="5184"/>
            <w:vAlign w:val="center"/>
          </w:tcPr>
          <w:p>
            <w:pPr>
              <w:jc w:val="left"/>
            </w:pPr>
            <w:r/>
            <w:r>
              <w:rPr>
                <w:b w:val="0"/>
              </w:rPr>
              <w:t>Customer ID, Customer Name, and Segment.</w:t>
            </w:r>
          </w:p>
        </w:tc>
      </w:tr>
      <w:tr>
        <w:tc>
          <w:tcPr>
            <w:tcW w:type="dxa" w:w="5184"/>
            <w:vAlign w:val="center"/>
          </w:tcPr>
          <w:p>
            <w:pPr>
              <w:jc w:val="left"/>
            </w:pPr>
            <w:r/>
            <w:r>
              <w:rPr>
                <w:b w:val="0"/>
              </w:rPr>
              <w:t>Dim_Product</w:t>
            </w:r>
          </w:p>
        </w:tc>
        <w:tc>
          <w:tcPr>
            <w:tcW w:type="dxa" w:w="5184"/>
            <w:vAlign w:val="center"/>
          </w:tcPr>
          <w:p>
            <w:pPr>
              <w:jc w:val="left"/>
            </w:pPr>
            <w:r/>
            <w:r>
              <w:rPr>
                <w:b w:val="0"/>
              </w:rPr>
              <w:t>Product ID, Product Name, Category, and Sub-Category.</w:t>
            </w:r>
          </w:p>
        </w:tc>
      </w:tr>
      <w:tr>
        <w:tc>
          <w:tcPr>
            <w:tcW w:type="dxa" w:w="5184"/>
            <w:vAlign w:val="center"/>
          </w:tcPr>
          <w:p>
            <w:pPr>
              <w:jc w:val="left"/>
            </w:pPr>
            <w:r/>
            <w:r>
              <w:rPr>
                <w:b w:val="0"/>
              </w:rPr>
              <w:t>Dim_Geography</w:t>
            </w:r>
          </w:p>
        </w:tc>
        <w:tc>
          <w:tcPr>
            <w:tcW w:type="dxa" w:w="5184"/>
            <w:vAlign w:val="center"/>
          </w:tcPr>
          <w:p>
            <w:pPr>
              <w:jc w:val="left"/>
            </w:pPr>
            <w:r/>
            <w:r>
              <w:rPr>
                <w:b w:val="0"/>
              </w:rPr>
              <w:t>Country, City, State, Postal Code, Region, and GeoKey.</w:t>
            </w:r>
          </w:p>
        </w:tc>
      </w:tr>
      <w:tr>
        <w:tc>
          <w:tcPr>
            <w:tcW w:type="dxa" w:w="5184"/>
            <w:vAlign w:val="center"/>
          </w:tcPr>
          <w:p>
            <w:pPr>
              <w:jc w:val="left"/>
            </w:pPr>
            <w:r/>
            <w:r>
              <w:rPr>
                <w:b w:val="0"/>
              </w:rPr>
              <w:t>Dim_ShipMode</w:t>
            </w:r>
          </w:p>
        </w:tc>
        <w:tc>
          <w:tcPr>
            <w:tcW w:type="dxa" w:w="5184"/>
            <w:vAlign w:val="center"/>
          </w:tcPr>
          <w:p>
            <w:pPr>
              <w:jc w:val="left"/>
            </w:pPr>
            <w:r/>
            <w:r>
              <w:rPr>
                <w:b w:val="0"/>
              </w:rPr>
              <w:t>Shipping mode information.</w:t>
            </w:r>
          </w:p>
        </w:tc>
      </w:tr>
      <w:tr>
        <w:tc>
          <w:tcPr>
            <w:tcW w:type="dxa" w:w="5184"/>
            <w:vAlign w:val="center"/>
          </w:tcPr>
          <w:p>
            <w:pPr>
              <w:jc w:val="left"/>
            </w:pPr>
            <w:r/>
            <w:r>
              <w:rPr>
                <w:b w:val="0"/>
              </w:rPr>
              <w:t>Dim_Date</w:t>
            </w:r>
          </w:p>
        </w:tc>
        <w:tc>
          <w:tcPr>
            <w:tcW w:type="dxa" w:w="5184"/>
            <w:vAlign w:val="center"/>
          </w:tcPr>
          <w:p>
            <w:pPr>
              <w:jc w:val="left"/>
            </w:pPr>
            <w:r/>
            <w:r>
              <w:rPr>
                <w:b w:val="0"/>
              </w:rPr>
              <w:t>Date, Year, Month, and Month Name.</w:t>
            </w:r>
          </w:p>
        </w:tc>
      </w:tr>
    </w:tbl>
    <w:p>
      <w:pPr>
        <w:pStyle w:val="Heading1"/>
      </w:pPr>
      <w:r>
        <w:t>5. Power BI Dashboard</w:t>
      </w:r>
    </w:p>
    <w:p>
      <w:r>
        <w:t>The dashboard includes KPI summary, regional sales, category sales, segment sales, yearly sales trend, sub-category sales, ship mode distribution, and top customer ranking.</w:t>
      </w:r>
    </w:p>
    <w:p>
      <w:pPr>
        <w:pStyle w:val="Heading1"/>
      </w:pPr>
      <w:r>
        <w:t>6. Key Business Insights</w:t>
      </w:r>
    </w:p>
    <w:p>
      <w:pPr>
        <w:pStyle w:val="Heading2"/>
      </w:pPr>
      <w:r>
        <w:t>6.1 Sales by Region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left"/>
            </w:pPr>
            <w:r/>
            <w:r>
              <w:rPr>
                <w:b/>
                <w:color w:val="FFFFFF"/>
              </w:rPr>
              <w:t>Metric</w:t>
            </w:r>
          </w:p>
        </w:tc>
        <w:tc>
          <w:tcPr>
            <w:tcW w:type="dxa" w:w="5184"/>
            <w:vAlign w:val="center"/>
            <w:shd w:fill="1F4E79"/>
          </w:tcPr>
          <w:p>
            <w:pPr>
              <w:jc w:val="left"/>
            </w:pPr>
            <w:r/>
            <w:r>
              <w:rPr>
                <w:b/>
                <w:color w:val="FFFFFF"/>
              </w:rPr>
              <w:t>Total Sales</w:t>
            </w:r>
          </w:p>
        </w:tc>
      </w:tr>
      <w:tr>
        <w:tc>
          <w:tcPr>
            <w:tcW w:type="dxa" w:w="5184"/>
            <w:vAlign w:val="center"/>
          </w:tcPr>
          <w:p>
            <w:pPr>
              <w:jc w:val="left"/>
            </w:pPr>
            <w:r/>
            <w:r>
              <w:rPr>
                <w:b w:val="0"/>
              </w:rPr>
              <w:t>West</w:t>
            </w:r>
          </w:p>
        </w:tc>
        <w:tc>
          <w:tcPr>
            <w:tcW w:type="dxa" w:w="5184"/>
            <w:vAlign w:val="center"/>
          </w:tcPr>
          <w:p>
            <w:pPr>
              <w:jc w:val="left"/>
            </w:pPr>
            <w:r/>
            <w:r>
              <w:rPr>
                <w:b w:val="0"/>
              </w:rPr>
              <w:t>710,219.68</w:t>
            </w:r>
          </w:p>
        </w:tc>
      </w:tr>
      <w:tr>
        <w:tc>
          <w:tcPr>
            <w:tcW w:type="dxa" w:w="5184"/>
            <w:vAlign w:val="center"/>
          </w:tcPr>
          <w:p>
            <w:pPr>
              <w:jc w:val="left"/>
            </w:pPr>
            <w:r/>
            <w:r>
              <w:rPr>
                <w:b w:val="0"/>
              </w:rPr>
              <w:t>East</w:t>
            </w:r>
          </w:p>
        </w:tc>
        <w:tc>
          <w:tcPr>
            <w:tcW w:type="dxa" w:w="5184"/>
            <w:vAlign w:val="center"/>
          </w:tcPr>
          <w:p>
            <w:pPr>
              <w:jc w:val="left"/>
            </w:pPr>
            <w:r/>
            <w:r>
              <w:rPr>
                <w:b w:val="0"/>
              </w:rPr>
              <w:t>669,518.73</w:t>
            </w:r>
          </w:p>
        </w:tc>
      </w:tr>
      <w:tr>
        <w:tc>
          <w:tcPr>
            <w:tcW w:type="dxa" w:w="5184"/>
            <w:vAlign w:val="center"/>
          </w:tcPr>
          <w:p>
            <w:pPr>
              <w:jc w:val="left"/>
            </w:pPr>
            <w:r/>
            <w:r>
              <w:rPr>
                <w:b w:val="0"/>
              </w:rPr>
              <w:t>Central</w:t>
            </w:r>
          </w:p>
        </w:tc>
        <w:tc>
          <w:tcPr>
            <w:tcW w:type="dxa" w:w="5184"/>
            <w:vAlign w:val="center"/>
          </w:tcPr>
          <w:p>
            <w:pPr>
              <w:jc w:val="left"/>
            </w:pPr>
            <w:r/>
            <w:r>
              <w:rPr>
                <w:b w:val="0"/>
              </w:rPr>
              <w:t>492,646.91</w:t>
            </w:r>
          </w:p>
        </w:tc>
      </w:tr>
      <w:tr>
        <w:tc>
          <w:tcPr>
            <w:tcW w:type="dxa" w:w="5184"/>
            <w:vAlign w:val="center"/>
          </w:tcPr>
          <w:p>
            <w:pPr>
              <w:jc w:val="left"/>
            </w:pPr>
            <w:r/>
            <w:r>
              <w:rPr>
                <w:b w:val="0"/>
              </w:rPr>
              <w:t>South</w:t>
            </w:r>
          </w:p>
        </w:tc>
        <w:tc>
          <w:tcPr>
            <w:tcW w:type="dxa" w:w="5184"/>
            <w:vAlign w:val="center"/>
          </w:tcPr>
          <w:p>
            <w:pPr>
              <w:jc w:val="left"/>
            </w:pPr>
            <w:r/>
            <w:r>
              <w:rPr>
                <w:b w:val="0"/>
              </w:rPr>
              <w:t>389,151.46</w:t>
            </w:r>
          </w:p>
        </w:tc>
      </w:tr>
    </w:tbl>
    <w:p>
      <w:r>
        <w:rPr>
          <w:b/>
        </w:rPr>
        <w:t xml:space="preserve">Insight: </w:t>
      </w:r>
      <w:r>
        <w:t>West is the highest-performing region, while South has the lowest sales among all regions.</w:t>
      </w:r>
    </w:p>
    <w:p>
      <w:pPr>
        <w:pStyle w:val="Heading2"/>
      </w:pPr>
      <w:r>
        <w:t>6.2 Sales by Category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left"/>
            </w:pPr>
            <w:r/>
            <w:r>
              <w:rPr>
                <w:b/>
                <w:color w:val="FFFFFF"/>
              </w:rPr>
              <w:t>Metric</w:t>
            </w:r>
          </w:p>
        </w:tc>
        <w:tc>
          <w:tcPr>
            <w:tcW w:type="dxa" w:w="5184"/>
            <w:vAlign w:val="center"/>
            <w:shd w:fill="1F4E79"/>
          </w:tcPr>
          <w:p>
            <w:pPr>
              <w:jc w:val="left"/>
            </w:pPr>
            <w:r/>
            <w:r>
              <w:rPr>
                <w:b/>
                <w:color w:val="FFFFFF"/>
              </w:rPr>
              <w:t>Total Sales</w:t>
            </w:r>
          </w:p>
        </w:tc>
      </w:tr>
      <w:tr>
        <w:tc>
          <w:tcPr>
            <w:tcW w:type="dxa" w:w="5184"/>
            <w:vAlign w:val="center"/>
          </w:tcPr>
          <w:p>
            <w:pPr>
              <w:jc w:val="left"/>
            </w:pPr>
            <w:r/>
            <w:r>
              <w:rPr>
                <w:b w:val="0"/>
              </w:rPr>
              <w:t>Technology</w:t>
            </w:r>
          </w:p>
        </w:tc>
        <w:tc>
          <w:tcPr>
            <w:tcW w:type="dxa" w:w="5184"/>
            <w:vAlign w:val="center"/>
          </w:tcPr>
          <w:p>
            <w:pPr>
              <w:jc w:val="left"/>
            </w:pPr>
            <w:r/>
            <w:r>
              <w:rPr>
                <w:b w:val="0"/>
              </w:rPr>
              <w:t>827,455.87</w:t>
            </w:r>
          </w:p>
        </w:tc>
      </w:tr>
      <w:tr>
        <w:tc>
          <w:tcPr>
            <w:tcW w:type="dxa" w:w="5184"/>
            <w:vAlign w:val="center"/>
          </w:tcPr>
          <w:p>
            <w:pPr>
              <w:jc w:val="left"/>
            </w:pPr>
            <w:r/>
            <w:r>
              <w:rPr>
                <w:b w:val="0"/>
              </w:rPr>
              <w:t>Furniture</w:t>
            </w:r>
          </w:p>
        </w:tc>
        <w:tc>
          <w:tcPr>
            <w:tcW w:type="dxa" w:w="5184"/>
            <w:vAlign w:val="center"/>
          </w:tcPr>
          <w:p>
            <w:pPr>
              <w:jc w:val="left"/>
            </w:pPr>
            <w:r/>
            <w:r>
              <w:rPr>
                <w:b w:val="0"/>
              </w:rPr>
              <w:t>728,658.58</w:t>
            </w:r>
          </w:p>
        </w:tc>
      </w:tr>
      <w:tr>
        <w:tc>
          <w:tcPr>
            <w:tcW w:type="dxa" w:w="5184"/>
            <w:vAlign w:val="center"/>
          </w:tcPr>
          <w:p>
            <w:pPr>
              <w:jc w:val="left"/>
            </w:pPr>
            <w:r/>
            <w:r>
              <w:rPr>
                <w:b w:val="0"/>
              </w:rPr>
              <w:t>Office Supplies</w:t>
            </w:r>
          </w:p>
        </w:tc>
        <w:tc>
          <w:tcPr>
            <w:tcW w:type="dxa" w:w="5184"/>
            <w:vAlign w:val="center"/>
          </w:tcPr>
          <w:p>
            <w:pPr>
              <w:jc w:val="left"/>
            </w:pPr>
            <w:r/>
            <w:r>
              <w:rPr>
                <w:b w:val="0"/>
              </w:rPr>
              <w:t>705,422.33</w:t>
            </w:r>
          </w:p>
        </w:tc>
      </w:tr>
    </w:tbl>
    <w:p>
      <w:r>
        <w:rPr>
          <w:b/>
        </w:rPr>
        <w:t xml:space="preserve">Insight: </w:t>
      </w:r>
      <w:r>
        <w:t>Technology is the top-performing category and contributes the highest revenue.</w:t>
      </w:r>
    </w:p>
    <w:p>
      <w:pPr>
        <w:pStyle w:val="Heading2"/>
      </w:pPr>
      <w:r>
        <w:t>6.3 Sales by Customer Segment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left"/>
            </w:pPr>
            <w:r/>
            <w:r>
              <w:rPr>
                <w:b/>
                <w:color w:val="FFFFFF"/>
              </w:rPr>
              <w:t>Metric</w:t>
            </w:r>
          </w:p>
        </w:tc>
        <w:tc>
          <w:tcPr>
            <w:tcW w:type="dxa" w:w="5184"/>
            <w:vAlign w:val="center"/>
            <w:shd w:fill="1F4E79"/>
          </w:tcPr>
          <w:p>
            <w:pPr>
              <w:jc w:val="left"/>
            </w:pPr>
            <w:r/>
            <w:r>
              <w:rPr>
                <w:b/>
                <w:color w:val="FFFFFF"/>
              </w:rPr>
              <w:t>Total Sales</w:t>
            </w:r>
          </w:p>
        </w:tc>
      </w:tr>
      <w:tr>
        <w:tc>
          <w:tcPr>
            <w:tcW w:type="dxa" w:w="5184"/>
            <w:vAlign w:val="center"/>
          </w:tcPr>
          <w:p>
            <w:pPr>
              <w:jc w:val="left"/>
            </w:pPr>
            <w:r/>
            <w:r>
              <w:rPr>
                <w:b w:val="0"/>
              </w:rPr>
              <w:t>Consumer</w:t>
            </w:r>
          </w:p>
        </w:tc>
        <w:tc>
          <w:tcPr>
            <w:tcW w:type="dxa" w:w="5184"/>
            <w:vAlign w:val="center"/>
          </w:tcPr>
          <w:p>
            <w:pPr>
              <w:jc w:val="left"/>
            </w:pPr>
            <w:r/>
            <w:r>
              <w:rPr>
                <w:b w:val="0"/>
              </w:rPr>
              <w:t>1,148,060.53</w:t>
            </w:r>
          </w:p>
        </w:tc>
      </w:tr>
      <w:tr>
        <w:tc>
          <w:tcPr>
            <w:tcW w:type="dxa" w:w="5184"/>
            <w:vAlign w:val="center"/>
          </w:tcPr>
          <w:p>
            <w:pPr>
              <w:jc w:val="left"/>
            </w:pPr>
            <w:r/>
            <w:r>
              <w:rPr>
                <w:b w:val="0"/>
              </w:rPr>
              <w:t>Corporate</w:t>
            </w:r>
          </w:p>
        </w:tc>
        <w:tc>
          <w:tcPr>
            <w:tcW w:type="dxa" w:w="5184"/>
            <w:vAlign w:val="center"/>
          </w:tcPr>
          <w:p>
            <w:pPr>
              <w:jc w:val="left"/>
            </w:pPr>
            <w:r/>
            <w:r>
              <w:rPr>
                <w:b w:val="0"/>
              </w:rPr>
              <w:t>688,494.07</w:t>
            </w:r>
          </w:p>
        </w:tc>
      </w:tr>
      <w:tr>
        <w:tc>
          <w:tcPr>
            <w:tcW w:type="dxa" w:w="5184"/>
            <w:vAlign w:val="center"/>
          </w:tcPr>
          <w:p>
            <w:pPr>
              <w:jc w:val="left"/>
            </w:pPr>
            <w:r/>
            <w:r>
              <w:rPr>
                <w:b w:val="0"/>
              </w:rPr>
              <w:t>Home Office</w:t>
            </w:r>
          </w:p>
        </w:tc>
        <w:tc>
          <w:tcPr>
            <w:tcW w:type="dxa" w:w="5184"/>
            <w:vAlign w:val="center"/>
          </w:tcPr>
          <w:p>
            <w:pPr>
              <w:jc w:val="left"/>
            </w:pPr>
            <w:r/>
            <w:r>
              <w:rPr>
                <w:b w:val="0"/>
              </w:rPr>
              <w:t>424,982.18</w:t>
            </w:r>
          </w:p>
        </w:tc>
      </w:tr>
    </w:tbl>
    <w:p>
      <w:r>
        <w:rPr>
          <w:b/>
        </w:rPr>
        <w:t xml:space="preserve">Insight: </w:t>
      </w:r>
      <w:r>
        <w:t>Consumer customers generate the highest sales, making them the strongest customer segment.</w:t>
      </w:r>
    </w:p>
    <w:p>
      <w:pPr>
        <w:pStyle w:val="Heading2"/>
      </w:pPr>
      <w:r>
        <w:t>6.4 Sales by Ship Mode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left"/>
            </w:pPr>
            <w:r/>
            <w:r>
              <w:rPr>
                <w:b/>
                <w:color w:val="FFFFFF"/>
              </w:rPr>
              <w:t>Metric</w:t>
            </w:r>
          </w:p>
        </w:tc>
        <w:tc>
          <w:tcPr>
            <w:tcW w:type="dxa" w:w="5184"/>
            <w:vAlign w:val="center"/>
            <w:shd w:fill="1F4E79"/>
          </w:tcPr>
          <w:p>
            <w:pPr>
              <w:jc w:val="left"/>
            </w:pPr>
            <w:r/>
            <w:r>
              <w:rPr>
                <w:b/>
                <w:color w:val="FFFFFF"/>
              </w:rPr>
              <w:t>Total Sales</w:t>
            </w:r>
          </w:p>
        </w:tc>
      </w:tr>
      <w:tr>
        <w:tc>
          <w:tcPr>
            <w:tcW w:type="dxa" w:w="5184"/>
            <w:vAlign w:val="center"/>
          </w:tcPr>
          <w:p>
            <w:pPr>
              <w:jc w:val="left"/>
            </w:pPr>
            <w:r/>
            <w:r>
              <w:rPr>
                <w:b w:val="0"/>
              </w:rPr>
              <w:t>Standard Class</w:t>
            </w:r>
          </w:p>
        </w:tc>
        <w:tc>
          <w:tcPr>
            <w:tcW w:type="dxa" w:w="5184"/>
            <w:vAlign w:val="center"/>
          </w:tcPr>
          <w:p>
            <w:pPr>
              <w:jc w:val="left"/>
            </w:pPr>
            <w:r/>
            <w:r>
              <w:rPr>
                <w:b w:val="0"/>
              </w:rPr>
              <w:t>1,340,831.31</w:t>
            </w:r>
          </w:p>
        </w:tc>
      </w:tr>
      <w:tr>
        <w:tc>
          <w:tcPr>
            <w:tcW w:type="dxa" w:w="5184"/>
            <w:vAlign w:val="center"/>
          </w:tcPr>
          <w:p>
            <w:pPr>
              <w:jc w:val="left"/>
            </w:pPr>
            <w:r/>
            <w:r>
              <w:rPr>
                <w:b w:val="0"/>
              </w:rPr>
              <w:t>Second Class</w:t>
            </w:r>
          </w:p>
        </w:tc>
        <w:tc>
          <w:tcPr>
            <w:tcW w:type="dxa" w:w="5184"/>
            <w:vAlign w:val="center"/>
          </w:tcPr>
          <w:p>
            <w:pPr>
              <w:jc w:val="left"/>
            </w:pPr>
            <w:r/>
            <w:r>
              <w:rPr>
                <w:b w:val="0"/>
              </w:rPr>
              <w:t>449,914.18</w:t>
            </w:r>
          </w:p>
        </w:tc>
      </w:tr>
      <w:tr>
        <w:tc>
          <w:tcPr>
            <w:tcW w:type="dxa" w:w="5184"/>
            <w:vAlign w:val="center"/>
          </w:tcPr>
          <w:p>
            <w:pPr>
              <w:jc w:val="left"/>
            </w:pPr>
            <w:r/>
            <w:r>
              <w:rPr>
                <w:b w:val="0"/>
              </w:rPr>
              <w:t>First Class</w:t>
            </w:r>
          </w:p>
        </w:tc>
        <w:tc>
          <w:tcPr>
            <w:tcW w:type="dxa" w:w="5184"/>
            <w:vAlign w:val="center"/>
          </w:tcPr>
          <w:p>
            <w:pPr>
              <w:jc w:val="left"/>
            </w:pPr>
            <w:r/>
            <w:r>
              <w:rPr>
                <w:b w:val="0"/>
              </w:rPr>
              <w:t>345,572.26</w:t>
            </w:r>
          </w:p>
        </w:tc>
      </w:tr>
      <w:tr>
        <w:tc>
          <w:tcPr>
            <w:tcW w:type="dxa" w:w="5184"/>
            <w:vAlign w:val="center"/>
          </w:tcPr>
          <w:p>
            <w:pPr>
              <w:jc w:val="left"/>
            </w:pPr>
            <w:r/>
            <w:r>
              <w:rPr>
                <w:b w:val="0"/>
              </w:rPr>
              <w:t>Same Day</w:t>
            </w:r>
          </w:p>
        </w:tc>
        <w:tc>
          <w:tcPr>
            <w:tcW w:type="dxa" w:w="5184"/>
            <w:vAlign w:val="center"/>
          </w:tcPr>
          <w:p>
            <w:pPr>
              <w:jc w:val="left"/>
            </w:pPr>
            <w:r/>
            <w:r>
              <w:rPr>
                <w:b w:val="0"/>
              </w:rPr>
              <w:t>125,219.04</w:t>
            </w:r>
          </w:p>
        </w:tc>
      </w:tr>
    </w:tbl>
    <w:p>
      <w:r>
        <w:rPr>
          <w:b/>
        </w:rPr>
        <w:t xml:space="preserve">Insight: </w:t>
      </w:r>
      <w:r>
        <w:t>Standard Class is the dominant shipping mode and contributes the highest sales.</w:t>
      </w:r>
    </w:p>
    <w:p>
      <w:pPr>
        <w:pStyle w:val="Heading2"/>
      </w:pPr>
      <w:r>
        <w:t>6.5 Top Sub-Categories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left"/>
            </w:pPr>
            <w:r/>
            <w:r>
              <w:rPr>
                <w:b/>
                <w:color w:val="FFFFFF"/>
              </w:rPr>
              <w:t>Metric</w:t>
            </w:r>
          </w:p>
        </w:tc>
        <w:tc>
          <w:tcPr>
            <w:tcW w:type="dxa" w:w="5184"/>
            <w:vAlign w:val="center"/>
            <w:shd w:fill="1F4E79"/>
          </w:tcPr>
          <w:p>
            <w:pPr>
              <w:jc w:val="left"/>
            </w:pPr>
            <w:r/>
            <w:r>
              <w:rPr>
                <w:b/>
                <w:color w:val="FFFFFF"/>
              </w:rPr>
              <w:t>Total Sales</w:t>
            </w:r>
          </w:p>
        </w:tc>
      </w:tr>
      <w:tr>
        <w:tc>
          <w:tcPr>
            <w:tcW w:type="dxa" w:w="5184"/>
            <w:vAlign w:val="center"/>
          </w:tcPr>
          <w:p>
            <w:pPr>
              <w:jc w:val="left"/>
            </w:pPr>
            <w:r/>
            <w:r>
              <w:rPr>
                <w:b w:val="0"/>
              </w:rPr>
              <w:t>Phones</w:t>
            </w:r>
          </w:p>
        </w:tc>
        <w:tc>
          <w:tcPr>
            <w:tcW w:type="dxa" w:w="5184"/>
            <w:vAlign w:val="center"/>
          </w:tcPr>
          <w:p>
            <w:pPr>
              <w:jc w:val="left"/>
            </w:pPr>
            <w:r/>
            <w:r>
              <w:rPr>
                <w:b w:val="0"/>
              </w:rPr>
              <w:t>327,782.45</w:t>
            </w:r>
          </w:p>
        </w:tc>
      </w:tr>
      <w:tr>
        <w:tc>
          <w:tcPr>
            <w:tcW w:type="dxa" w:w="5184"/>
            <w:vAlign w:val="center"/>
          </w:tcPr>
          <w:p>
            <w:pPr>
              <w:jc w:val="left"/>
            </w:pPr>
            <w:r/>
            <w:r>
              <w:rPr>
                <w:b w:val="0"/>
              </w:rPr>
              <w:t>Chairs</w:t>
            </w:r>
          </w:p>
        </w:tc>
        <w:tc>
          <w:tcPr>
            <w:tcW w:type="dxa" w:w="5184"/>
            <w:vAlign w:val="center"/>
          </w:tcPr>
          <w:p>
            <w:pPr>
              <w:jc w:val="left"/>
            </w:pPr>
            <w:r/>
            <w:r>
              <w:rPr>
                <w:b w:val="0"/>
              </w:rPr>
              <w:t>322,822.73</w:t>
            </w:r>
          </w:p>
        </w:tc>
      </w:tr>
      <w:tr>
        <w:tc>
          <w:tcPr>
            <w:tcW w:type="dxa" w:w="5184"/>
            <w:vAlign w:val="center"/>
          </w:tcPr>
          <w:p>
            <w:pPr>
              <w:jc w:val="left"/>
            </w:pPr>
            <w:r/>
            <w:r>
              <w:rPr>
                <w:b w:val="0"/>
              </w:rPr>
              <w:t>Storage</w:t>
            </w:r>
          </w:p>
        </w:tc>
        <w:tc>
          <w:tcPr>
            <w:tcW w:type="dxa" w:w="5184"/>
            <w:vAlign w:val="center"/>
          </w:tcPr>
          <w:p>
            <w:pPr>
              <w:jc w:val="left"/>
            </w:pPr>
            <w:r/>
            <w:r>
              <w:rPr>
                <w:b w:val="0"/>
              </w:rPr>
              <w:t>219,343.39</w:t>
            </w:r>
          </w:p>
        </w:tc>
      </w:tr>
      <w:tr>
        <w:tc>
          <w:tcPr>
            <w:tcW w:type="dxa" w:w="5184"/>
            <w:vAlign w:val="center"/>
          </w:tcPr>
          <w:p>
            <w:pPr>
              <w:jc w:val="left"/>
            </w:pPr>
            <w:r/>
            <w:r>
              <w:rPr>
                <w:b w:val="0"/>
              </w:rPr>
              <w:t>Tables</w:t>
            </w:r>
          </w:p>
        </w:tc>
        <w:tc>
          <w:tcPr>
            <w:tcW w:type="dxa" w:w="5184"/>
            <w:vAlign w:val="center"/>
          </w:tcPr>
          <w:p>
            <w:pPr>
              <w:jc w:val="left"/>
            </w:pPr>
            <w:r/>
            <w:r>
              <w:rPr>
                <w:b w:val="0"/>
              </w:rPr>
              <w:t>202,810.63</w:t>
            </w:r>
          </w:p>
        </w:tc>
      </w:tr>
      <w:tr>
        <w:tc>
          <w:tcPr>
            <w:tcW w:type="dxa" w:w="5184"/>
            <w:vAlign w:val="center"/>
          </w:tcPr>
          <w:p>
            <w:pPr>
              <w:jc w:val="left"/>
            </w:pPr>
            <w:r/>
            <w:r>
              <w:rPr>
                <w:b w:val="0"/>
              </w:rPr>
              <w:t>Binders</w:t>
            </w:r>
          </w:p>
        </w:tc>
        <w:tc>
          <w:tcPr>
            <w:tcW w:type="dxa" w:w="5184"/>
            <w:vAlign w:val="center"/>
          </w:tcPr>
          <w:p>
            <w:pPr>
              <w:jc w:val="left"/>
            </w:pPr>
            <w:r/>
            <w:r>
              <w:rPr>
                <w:b w:val="0"/>
              </w:rPr>
              <w:t>200,028.79</w:t>
            </w:r>
          </w:p>
        </w:tc>
      </w:tr>
    </w:tbl>
    <w:p>
      <w:r>
        <w:rPr>
          <w:b/>
        </w:rPr>
        <w:t xml:space="preserve">Insight: </w:t>
      </w:r>
      <w:r>
        <w:t>Phones and Chairs are the strongest sub-categories by total sales.</w:t>
      </w:r>
    </w:p>
    <w:p>
      <w:pPr>
        <w:pStyle w:val="Heading2"/>
      </w:pPr>
      <w:r>
        <w:t>6.6 Top Customers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jc w:val="left"/>
            </w:pPr>
            <w:r/>
            <w:r>
              <w:rPr>
                <w:b/>
                <w:color w:val="FFFFFF"/>
              </w:rPr>
              <w:t>Rank</w:t>
            </w:r>
          </w:p>
        </w:tc>
        <w:tc>
          <w:tcPr>
            <w:tcW w:type="dxa" w:w="3456"/>
            <w:vAlign w:val="center"/>
            <w:shd w:fill="1F4E79"/>
          </w:tcPr>
          <w:p>
            <w:pPr>
              <w:jc w:val="left"/>
            </w:pPr>
            <w:r/>
            <w:r>
              <w:rPr>
                <w:b/>
                <w:color w:val="FFFFFF"/>
              </w:rPr>
              <w:t>Customer Name</w:t>
            </w:r>
          </w:p>
        </w:tc>
        <w:tc>
          <w:tcPr>
            <w:tcW w:type="dxa" w:w="3456"/>
            <w:vAlign w:val="center"/>
            <w:shd w:fill="1F4E79"/>
          </w:tcPr>
          <w:p>
            <w:pPr>
              <w:jc w:val="left"/>
            </w:pPr>
            <w:r/>
            <w:r>
              <w:rPr>
                <w:b/>
                <w:color w:val="FFFFFF"/>
              </w:rPr>
              <w:t>Total Sales</w:t>
            </w:r>
          </w:p>
        </w:tc>
      </w:tr>
      <w:tr>
        <w:tc>
          <w:tcPr>
            <w:tcW w:type="dxa" w:w="3456"/>
            <w:vAlign w:val="center"/>
          </w:tcPr>
          <w:p>
            <w:pPr>
              <w:jc w:val="left"/>
            </w:pPr>
            <w:r/>
            <w:r>
              <w:rPr>
                <w:b w:val="0"/>
              </w:rPr>
              <w:t>1</w:t>
            </w:r>
          </w:p>
        </w:tc>
        <w:tc>
          <w:tcPr>
            <w:tcW w:type="dxa" w:w="3456"/>
            <w:vAlign w:val="center"/>
          </w:tcPr>
          <w:p>
            <w:pPr>
              <w:jc w:val="left"/>
            </w:pPr>
            <w:r/>
            <w:r>
              <w:rPr>
                <w:b w:val="0"/>
              </w:rPr>
              <w:t>Sean Miller</w:t>
            </w:r>
          </w:p>
        </w:tc>
        <w:tc>
          <w:tcPr>
            <w:tcW w:type="dxa" w:w="3456"/>
            <w:vAlign w:val="center"/>
          </w:tcPr>
          <w:p>
            <w:pPr>
              <w:jc w:val="left"/>
            </w:pPr>
            <w:r/>
            <w:r>
              <w:rPr>
                <w:b w:val="0"/>
              </w:rPr>
              <w:t>25,043.05</w:t>
            </w:r>
          </w:p>
        </w:tc>
      </w:tr>
      <w:tr>
        <w:tc>
          <w:tcPr>
            <w:tcW w:type="dxa" w:w="3456"/>
            <w:vAlign w:val="center"/>
          </w:tcPr>
          <w:p>
            <w:pPr>
              <w:jc w:val="left"/>
            </w:pPr>
            <w:r/>
            <w:r>
              <w:rPr>
                <w:b w:val="0"/>
              </w:rPr>
              <w:t>2</w:t>
            </w:r>
          </w:p>
        </w:tc>
        <w:tc>
          <w:tcPr>
            <w:tcW w:type="dxa" w:w="3456"/>
            <w:vAlign w:val="center"/>
          </w:tcPr>
          <w:p>
            <w:pPr>
              <w:jc w:val="left"/>
            </w:pPr>
            <w:r/>
            <w:r>
              <w:rPr>
                <w:b w:val="0"/>
              </w:rPr>
              <w:t>Tamara Chand</w:t>
            </w:r>
          </w:p>
        </w:tc>
        <w:tc>
          <w:tcPr>
            <w:tcW w:type="dxa" w:w="3456"/>
            <w:vAlign w:val="center"/>
          </w:tcPr>
          <w:p>
            <w:pPr>
              <w:jc w:val="left"/>
            </w:pPr>
            <w:r/>
            <w:r>
              <w:rPr>
                <w:b w:val="0"/>
              </w:rPr>
              <w:t>19,052.22</w:t>
            </w:r>
          </w:p>
        </w:tc>
      </w:tr>
      <w:tr>
        <w:tc>
          <w:tcPr>
            <w:tcW w:type="dxa" w:w="3456"/>
            <w:vAlign w:val="center"/>
          </w:tcPr>
          <w:p>
            <w:pPr>
              <w:jc w:val="left"/>
            </w:pPr>
            <w:r/>
            <w:r>
              <w:rPr>
                <w:b w:val="0"/>
              </w:rPr>
              <w:t>3</w:t>
            </w:r>
          </w:p>
        </w:tc>
        <w:tc>
          <w:tcPr>
            <w:tcW w:type="dxa" w:w="3456"/>
            <w:vAlign w:val="center"/>
          </w:tcPr>
          <w:p>
            <w:pPr>
              <w:jc w:val="left"/>
            </w:pPr>
            <w:r/>
            <w:r>
              <w:rPr>
                <w:b w:val="0"/>
              </w:rPr>
              <w:t>Raymond Buch</w:t>
            </w:r>
          </w:p>
        </w:tc>
        <w:tc>
          <w:tcPr>
            <w:tcW w:type="dxa" w:w="3456"/>
            <w:vAlign w:val="center"/>
          </w:tcPr>
          <w:p>
            <w:pPr>
              <w:jc w:val="left"/>
            </w:pPr>
            <w:r/>
            <w:r>
              <w:rPr>
                <w:b w:val="0"/>
              </w:rPr>
              <w:t>15,117.34</w:t>
            </w:r>
          </w:p>
        </w:tc>
      </w:tr>
      <w:tr>
        <w:tc>
          <w:tcPr>
            <w:tcW w:type="dxa" w:w="3456"/>
            <w:vAlign w:val="center"/>
          </w:tcPr>
          <w:p>
            <w:pPr>
              <w:jc w:val="left"/>
            </w:pPr>
            <w:r/>
            <w:r>
              <w:rPr>
                <w:b w:val="0"/>
              </w:rPr>
              <w:t>4</w:t>
            </w:r>
          </w:p>
        </w:tc>
        <w:tc>
          <w:tcPr>
            <w:tcW w:type="dxa" w:w="3456"/>
            <w:vAlign w:val="center"/>
          </w:tcPr>
          <w:p>
            <w:pPr>
              <w:jc w:val="left"/>
            </w:pPr>
            <w:r/>
            <w:r>
              <w:rPr>
                <w:b w:val="0"/>
              </w:rPr>
              <w:t>Tom Ashbrook</w:t>
            </w:r>
          </w:p>
        </w:tc>
        <w:tc>
          <w:tcPr>
            <w:tcW w:type="dxa" w:w="3456"/>
            <w:vAlign w:val="center"/>
          </w:tcPr>
          <w:p>
            <w:pPr>
              <w:jc w:val="left"/>
            </w:pPr>
            <w:r/>
            <w:r>
              <w:rPr>
                <w:b w:val="0"/>
              </w:rPr>
              <w:t>14,595.62</w:t>
            </w:r>
          </w:p>
        </w:tc>
      </w:tr>
      <w:tr>
        <w:tc>
          <w:tcPr>
            <w:tcW w:type="dxa" w:w="3456"/>
            <w:vAlign w:val="center"/>
          </w:tcPr>
          <w:p>
            <w:pPr>
              <w:jc w:val="left"/>
            </w:pPr>
            <w:r/>
            <w:r>
              <w:rPr>
                <w:b w:val="0"/>
              </w:rPr>
              <w:t>5</w:t>
            </w:r>
          </w:p>
        </w:tc>
        <w:tc>
          <w:tcPr>
            <w:tcW w:type="dxa" w:w="3456"/>
            <w:vAlign w:val="center"/>
          </w:tcPr>
          <w:p>
            <w:pPr>
              <w:jc w:val="left"/>
            </w:pPr>
            <w:r/>
            <w:r>
              <w:rPr>
                <w:b w:val="0"/>
              </w:rPr>
              <w:t>Adrian Barton</w:t>
            </w:r>
          </w:p>
        </w:tc>
        <w:tc>
          <w:tcPr>
            <w:tcW w:type="dxa" w:w="3456"/>
            <w:vAlign w:val="center"/>
          </w:tcPr>
          <w:p>
            <w:pPr>
              <w:jc w:val="left"/>
            </w:pPr>
            <w:r/>
            <w:r>
              <w:rPr>
                <w:b w:val="0"/>
              </w:rPr>
              <w:t>14,473.57</w:t>
            </w:r>
          </w:p>
        </w:tc>
      </w:tr>
    </w:tbl>
    <w:p>
      <w:r>
        <w:rPr>
          <w:b/>
        </w:rPr>
        <w:t xml:space="preserve">Insight: </w:t>
      </w:r>
      <w:r>
        <w:t>Sean Miller is the highest-value customer. However, his contribution is only about 1.11% of total sales, meaning revenue is distributed across many customers instead of depending on one customer.</w:t>
      </w:r>
    </w:p>
    <w:p>
      <w:pPr>
        <w:pStyle w:val="Heading1"/>
      </w:pPr>
      <w:r>
        <w:t>7. SQL Analysis Summary</w:t>
      </w:r>
    </w:p>
    <w:p>
      <w:r>
        <w:t>SQL was used to validate and analyze the dataset before creating the Power BI dashboard. The SQL analysis covered total sales, total orders, total customers, sales by region, category, segment, sub-category, monthly sales trend, customer ranking, regional top customers, customer revenue contribution percentage, top products, and ship mode performance.</w:t>
      </w:r>
    </w:p>
    <w:p>
      <w:r>
        <w:t>The detailed SQL queries are kept separately in the SQL notebook file so that this report remains focused on business insights and final dashboard interpretation.</w:t>
      </w:r>
    </w:p>
    <w:p>
      <w:pPr>
        <w:pStyle w:val="Heading1"/>
      </w:pPr>
      <w:r>
        <w:t>8. Final Conclusion</w:t>
      </w:r>
    </w:p>
    <w:p>
      <w:r>
        <w:t>The Superstore analysis shows total sales of 2.26M from 4,922 orders and 793 customers. West is the strongest region, Technology is the highest-performing category, and the Consumer segment generates the highest revenue. Phones and Chairs are the top sub-categories, while Standard Class is the leading ship mode. The customer base is distributed, with the top customer contributing only 1.11% of total sales.</w:t>
      </w:r>
    </w:p>
    <w:p>
      <w:pPr>
        <w:pStyle w:val="Heading1"/>
      </w:pPr>
      <w:r>
        <w:t>9. Skills Demonstrated</w:t>
      </w:r>
    </w:p>
    <w:p>
      <w:pPr>
        <w:pStyle w:val="ListBullet"/>
      </w:pPr>
      <w:r>
        <w:t>Excel data cleaning and validation</w:t>
      </w:r>
    </w:p>
    <w:p>
      <w:pPr>
        <w:pStyle w:val="ListBullet"/>
      </w:pPr>
      <w:r>
        <w:t>SQL aggregation and window functions</w:t>
      </w:r>
    </w:p>
    <w:p>
      <w:pPr>
        <w:pStyle w:val="ListBullet"/>
      </w:pPr>
      <w:r>
        <w:t>Power Query transformation</w:t>
      </w:r>
    </w:p>
    <w:p>
      <w:pPr>
        <w:pStyle w:val="ListBullet"/>
      </w:pPr>
      <w:r>
        <w:t>Star schema data modeling</w:t>
      </w:r>
    </w:p>
    <w:p>
      <w:pPr>
        <w:pStyle w:val="ListBullet"/>
      </w:pPr>
      <w:r>
        <w:t>DAX measure creation</w:t>
      </w:r>
    </w:p>
    <w:p>
      <w:pPr>
        <w:pStyle w:val="ListBullet"/>
      </w:pPr>
      <w:r>
        <w:t>Power BI dashboard design</w:t>
      </w:r>
    </w:p>
    <w:p>
      <w:pPr>
        <w:pStyle w:val="ListBullet"/>
      </w:pPr>
      <w:r>
        <w:t>Business insight generation</w:t>
      </w:r>
    </w:p>
    <w:p>
      <w:pPr>
        <w:pStyle w:val="ListBullet"/>
      </w:pPr>
      <w:r>
        <w:t>GitHub project documentation</w:t>
      </w:r>
    </w:p>
    <w:p>
      <w:pPr>
        <w:pStyle w:val="Heading1"/>
      </w:pPr>
      <w:r>
        <w:t>10. Author</w:t>
      </w:r>
    </w:p>
    <w:p>
      <w:r>
        <w:t>Shubham Kumar Dubey</w:t>
      </w:r>
    </w:p>
    <w:p>
      <w:r>
        <w:t>Aspiring Data Analyst skilled in Excel, SQL, Power BI, Power Query, DAX, and dashboard reporting.</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Superstore Sales Analysis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