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pPr>
      <w:r>
        <w:rPr>
          <w:rFonts w:ascii="Calibri" w:hAnsi="Calibri"/>
          <w:b/>
          <w:i w:val="0"/>
          <w:color w:val="0F172A"/>
          <w:sz w:val="36"/>
        </w:rPr>
        <w:t>Observability-Aware Satellite Flood Inundation Mapping: Quantifying Multi-Modal Evidence Fusion, Physical Ambiguity, and Abstention Across Multi-Continent Regimes</w:t>
      </w:r>
    </w:p>
    <w:p>
      <w:pPr>
        <w:spacing w:before="40" w:after="80" w:line="276" w:lineRule="auto"/>
      </w:pPr>
      <w:r>
        <w:rPr>
          <w:rFonts w:ascii="Calibri" w:hAnsi="Calibri"/>
          <w:b/>
          <w:i w:val="0"/>
          <w:sz w:val="21"/>
        </w:rPr>
        <w:t>Shubham Sharma^{1,*}, Shruti Tiwari^{1}</w:t>
      </w:r>
      <w:r>
        <w:rPr>
          <w:rFonts w:ascii="Calibri" w:hAnsi="Calibri"/>
          <w:b w:val="0"/>
          <w:i w:val="0"/>
          <w:sz w:val="21"/>
        </w:rPr>
        <w:t xml:space="preserve">  </w:t>
      </w:r>
    </w:p>
    <w:p>
      <w:pPr>
        <w:spacing w:before="40" w:after="80" w:line="276" w:lineRule="auto"/>
      </w:pPr>
      <w:r>
        <w:rPr>
          <w:rFonts w:ascii="Cambria Math" w:hAnsi="Cambria Math"/>
          <w:i/>
          <w:sz w:val="21"/>
        </w:rPr>
        <w:t>^{1}</w:t>
      </w:r>
      <w:r>
        <w:rPr>
          <w:rFonts w:ascii="Calibri" w:hAnsi="Calibri"/>
          <w:b w:val="0"/>
          <w:i w:val="0"/>
          <w:sz w:val="21"/>
        </w:rPr>
        <w:t xml:space="preserve"> School of Studies in Environmental Science, Pt. Ravishankar Shukla University, Raipur, Chhattisgarh, 492010, India  </w:t>
      </w:r>
    </w:p>
    <w:p>
      <w:pPr>
        <w:spacing w:before="40" w:after="80" w:line="276" w:lineRule="auto"/>
      </w:pPr>
      <w:r>
        <w:rPr>
          <w:rFonts w:ascii="Cambria Math" w:hAnsi="Cambria Math"/>
          <w:i/>
          <w:sz w:val="21"/>
        </w:rPr>
        <w:t>^*</w:t>
      </w:r>
      <w:r>
        <w:rPr>
          <w:rFonts w:ascii="Calibri" w:hAnsi="Calibri"/>
          <w:b w:val="0"/>
          <w:i w:val="0"/>
          <w:sz w:val="21"/>
        </w:rPr>
        <w:t xml:space="preserve"> Corresponding author: Shubham Sharma (</w:t>
      </w:r>
      <w:r>
        <w:rPr>
          <w:rFonts w:ascii="Consolas" w:hAnsi="Consolas"/>
          <w:color w:val="8B0000"/>
          <w:sz w:val="19"/>
        </w:rPr>
        <w:t>ss677997@gmail.com</w:t>
      </w:r>
      <w:r>
        <w:rPr>
          <w:rFonts w:ascii="Calibri" w:hAnsi="Calibri"/>
          <w:b w:val="0"/>
          <w:i w:val="0"/>
          <w:sz w:val="21"/>
        </w:rPr>
        <w:t>); ORCID: [0009-0009-2451-3461](https://orcid.org/0009-0009-2451-3461)</w:t>
      </w:r>
    </w:p>
    <w:p>
      <w:pPr>
        <w:spacing w:before="120" w:after="120"/>
      </w:pPr>
      <w:r>
        <w:rPr>
          <w:color w:val="94A3B8"/>
        </w:rPr>
        <w:t>――――――――――――――――――――――――――――――――――――――――――――――――――</w:t>
      </w:r>
    </w:p>
    <w:p>
      <w:pPr>
        <w:spacing w:before="260" w:after="120"/>
      </w:pPr>
      <w:r>
        <w:rPr>
          <w:rFonts w:ascii="Calibri" w:hAnsi="Calibri"/>
          <w:b/>
          <w:i w:val="0"/>
          <w:color w:val="1E3A8A"/>
          <w:sz w:val="28"/>
        </w:rPr>
        <w:t>Abstract</w:t>
      </w:r>
    </w:p>
    <w:p>
      <w:pPr>
        <w:spacing w:before="40" w:after="80" w:line="276" w:lineRule="auto"/>
      </w:pPr>
      <w:r>
        <w:rPr>
          <w:rFonts w:ascii="Calibri" w:hAnsi="Calibri"/>
          <w:b w:val="0"/>
          <w:i w:val="0"/>
          <w:sz w:val="21"/>
        </w:rPr>
        <w:t xml:space="preserve">Automated satellite flood inundation mapping typically evaluates classifiers under the implicit assumption that all geographic pixels are equally observable. In reality, spaceborne synthetic aperture radar (SAR) and multispectral optical sensors encounter severe physical constraints—including radar layover and shadow in high-relief terrain, dynamic water-level fluctuations in intertidal mudflats, dense storm-cloud decks, and narrow drainage features below sensor resolution. Here, we present a physically grounded, multi-modal flood mapping framework that combines Sentinel-1 SAR, Sentinel-2 optical imagery, 38-year surface-water occurrence baselines, digital elevation models, and antecedent precipitation context with an explicit </w:t>
      </w:r>
      <w:r>
        <w:rPr>
          <w:rFonts w:ascii="Calibri" w:hAnsi="Calibri"/>
          <w:b/>
          <w:i w:val="0"/>
          <w:sz w:val="21"/>
        </w:rPr>
        <w:t>Continuous Observability Index (O ∈ [0.0, 1.0])</w:t>
      </w:r>
      <w:r>
        <w:rPr>
          <w:rFonts w:ascii="Calibri" w:hAnsi="Calibri"/>
          <w:b w:val="0"/>
          <w:i w:val="0"/>
          <w:sz w:val="21"/>
        </w:rPr>
        <w:t xml:space="preserve"> and a resolution-aware tri-state interpretation contract (FLOOD, NO_FLOOD, or UNRESOLVED when </w:t>
      </w:r>
      <w:r>
        <w:rPr>
          <w:rFonts w:ascii="Cambria Math" w:hAnsi="Cambria Math"/>
          <w:i/>
          <w:sz w:val="21"/>
        </w:rPr>
        <w:t>O &lt; 0.50</w:t>
      </w:r>
      <w:r>
        <w:rPr>
          <w:rFonts w:ascii="Calibri" w:hAnsi="Calibri"/>
          <w:b w:val="0"/>
          <w:i w:val="0"/>
          <w:sz w:val="21"/>
        </w:rPr>
        <w:t>). The primary scientific hypothesis is that explicitly modeling physical observability and enforcing resolution-aware abstention isolates genuine algorithmic detection skill from physical sensor occlusions, suppressing false alarms and stabilizing interannual generalization.</w:t>
      </w:r>
    </w:p>
    <w:p>
      <w:pPr>
        <w:spacing w:before="40" w:after="80" w:line="276" w:lineRule="auto"/>
      </w:pPr>
      <w:r>
        <w:rPr>
          <w:rFonts w:ascii="Calibri" w:hAnsi="Calibri"/>
          <w:b w:val="0"/>
          <w:i w:val="0"/>
          <w:sz w:val="21"/>
        </w:rPr>
        <w:t>We evaluated the framework across 11 global flood activations from the Copernicus Emergency Management Service (CEMS) spanning five continents and multiple hydrologic regimes. Experimental data were strictly partitioned into a three-event development cohort (</w:t>
      </w:r>
      <w:r>
        <w:rPr>
          <w:rFonts w:ascii="Cambria Math" w:hAnsi="Cambria Math"/>
          <w:i/>
          <w:sz w:val="21"/>
        </w:rPr>
        <w:t>N=3</w:t>
      </w:r>
      <w:r>
        <w:rPr>
          <w:rFonts w:ascii="Calibri" w:hAnsi="Calibri"/>
          <w:b w:val="0"/>
          <w:i w:val="0"/>
          <w:sz w:val="21"/>
        </w:rPr>
        <w:t>) used for initial heuristic parameter bounds and isotonic probability fitting, and an eight-event held-out validation pool (</w:t>
      </w:r>
      <w:r>
        <w:rPr>
          <w:rFonts w:ascii="Cambria Math" w:hAnsi="Cambria Math"/>
          <w:i/>
          <w:sz w:val="21"/>
        </w:rPr>
        <w:t>N=8</w:t>
      </w:r>
      <w:r>
        <w:rPr>
          <w:rFonts w:ascii="Calibri" w:hAnsi="Calibri"/>
          <w:b w:val="0"/>
          <w:i w:val="0"/>
          <w:sz w:val="21"/>
        </w:rPr>
        <w:t xml:space="preserve">) evaluated zero-shot without parameter tuning. In the broad alluvial sheet floods of the Indus Basin in Pakistan (EMSR629, development cohort), the system achieved a Precision-Recall Area Under Curve (PR-AUC) of </w:t>
      </w:r>
      <w:r>
        <w:rPr>
          <w:rFonts w:ascii="Cambria Math" w:hAnsi="Cambria Math"/>
          <w:i/>
          <w:sz w:val="21"/>
        </w:rPr>
        <w:t>0.8337</w:t>
      </w:r>
      <w:r>
        <w:rPr>
          <w:rFonts w:ascii="Calibri" w:hAnsi="Calibri"/>
          <w:b w:val="0"/>
          <w:i w:val="0"/>
          <w:sz w:val="21"/>
        </w:rPr>
        <w:t xml:space="preserve">, precision of </w:t>
      </w:r>
      <w:r>
        <w:rPr>
          <w:rFonts w:ascii="Cambria Math" w:hAnsi="Cambria Math"/>
          <w:i/>
          <w:sz w:val="21"/>
        </w:rPr>
        <w:t>73.8%</w:t>
      </w:r>
      <w:r>
        <w:rPr>
          <w:rFonts w:ascii="Calibri" w:hAnsi="Calibri"/>
          <w:b w:val="0"/>
          <w:i w:val="0"/>
          <w:sz w:val="21"/>
        </w:rPr>
        <w:t xml:space="preserve">, and F1-score of </w:t>
      </w:r>
      <w:r>
        <w:rPr>
          <w:rFonts w:ascii="Cambria Math" w:hAnsi="Cambria Math"/>
          <w:i/>
          <w:sz w:val="21"/>
        </w:rPr>
        <w:t>80.1%</w:t>
      </w:r>
      <w:r>
        <w:rPr>
          <w:rFonts w:ascii="Calibri" w:hAnsi="Calibri"/>
          <w:b w:val="0"/>
          <w:i w:val="0"/>
          <w:sz w:val="21"/>
        </w:rPr>
        <w:t xml:space="preserve"> (</w:t>
      </w:r>
      <w:r>
        <w:rPr>
          <w:rFonts w:ascii="Cambria Math" w:hAnsi="Cambria Math"/>
          <w:i/>
          <w:sz w:val="21"/>
        </w:rPr>
        <w:t>1.62×</w:t>
      </w:r>
      <w:r>
        <w:rPr>
          <w:rFonts w:ascii="Calibri" w:hAnsi="Calibri"/>
          <w:b w:val="0"/>
          <w:i w:val="0"/>
          <w:sz w:val="21"/>
        </w:rPr>
        <w:t xml:space="preserve"> over class prevalence chance baseline). Across the eight held-out unseen validation events, macro PR-AUC over the full domain was </w:t>
      </w:r>
      <w:r>
        <w:rPr>
          <w:rFonts w:ascii="Cambria Math" w:hAnsi="Cambria Math"/>
          <w:i/>
          <w:sz w:val="21"/>
        </w:rPr>
        <w:t>0.06972</w:t>
      </w:r>
      <w:r>
        <w:rPr>
          <w:rFonts w:ascii="Calibri" w:hAnsi="Calibri"/>
          <w:b w:val="0"/>
          <w:i w:val="0"/>
          <w:sz w:val="21"/>
        </w:rPr>
        <w:t xml:space="preserve"> and improved by </w:t>
      </w:r>
      <w:r>
        <w:rPr>
          <w:rFonts w:ascii="Cambria Math" w:hAnsi="Cambria Math"/>
          <w:i/>
          <w:sz w:val="21"/>
        </w:rPr>
        <w:t>+29.3%</w:t>
      </w:r>
      <w:r>
        <w:rPr>
          <w:rFonts w:ascii="Calibri" w:hAnsi="Calibri"/>
          <w:b w:val="0"/>
          <w:i w:val="0"/>
          <w:sz w:val="21"/>
        </w:rPr>
        <w:t xml:space="preserve"> to </w:t>
      </w:r>
      <w:r>
        <w:rPr>
          <w:rFonts w:ascii="Cambria Math" w:hAnsi="Cambria Math"/>
          <w:i/>
          <w:sz w:val="21"/>
        </w:rPr>
        <w:t>0.09016</w:t>
      </w:r>
      <w:r>
        <w:rPr>
          <w:rFonts w:ascii="Calibri" w:hAnsi="Calibri"/>
          <w:b w:val="0"/>
          <w:i w:val="0"/>
          <w:sz w:val="21"/>
        </w:rPr>
        <w:t xml:space="preserve"> when restricted to the physically resolvable domain (</w:t>
      </w:r>
      <w:r>
        <w:rPr>
          <w:rFonts w:ascii="Cambria Math" w:hAnsi="Cambria Math"/>
          <w:i/>
          <w:sz w:val="21"/>
        </w:rPr>
        <w:t>O ≥ 0.50</w:t>
      </w:r>
      <w:r>
        <w:rPr>
          <w:rFonts w:ascii="Calibri" w:hAnsi="Calibri"/>
          <w:b w:val="0"/>
          <w:i w:val="0"/>
          <w:sz w:val="21"/>
        </w:rPr>
        <w:t xml:space="preserve">), with individual event skill ratios ranging from </w:t>
      </w:r>
      <w:r>
        <w:rPr>
          <w:rFonts w:ascii="Cambria Math" w:hAnsi="Cambria Math"/>
          <w:i/>
          <w:sz w:val="21"/>
        </w:rPr>
        <w:t>1.05×</w:t>
      </w:r>
      <w:r>
        <w:rPr>
          <w:rFonts w:ascii="Calibri" w:hAnsi="Calibri"/>
          <w:b w:val="0"/>
          <w:i w:val="0"/>
          <w:sz w:val="21"/>
        </w:rPr>
        <w:t xml:space="preserve"> to </w:t>
      </w:r>
      <w:r>
        <w:rPr>
          <w:rFonts w:ascii="Cambria Math" w:hAnsi="Cambria Math"/>
          <w:i/>
          <w:sz w:val="21"/>
        </w:rPr>
        <w:t>9.03×</w:t>
      </w:r>
      <w:r>
        <w:rPr>
          <w:rFonts w:ascii="Calibri" w:hAnsi="Calibri"/>
          <w:b w:val="0"/>
          <w:i w:val="0"/>
          <w:sz w:val="21"/>
        </w:rPr>
        <w:t xml:space="preserve"> over prevalence chance baselines. In an observability reliability audit across </w:t>
      </w:r>
      <w:r>
        <w:rPr>
          <w:rFonts w:ascii="Cambria Math" w:hAnsi="Cambria Math"/>
          <w:i/>
          <w:sz w:val="21"/>
        </w:rPr>
        <w:t>1,310,720</w:t>
      </w:r>
      <w:r>
        <w:rPr>
          <w:rFonts w:ascii="Calibri" w:hAnsi="Calibri"/>
          <w:b w:val="0"/>
          <w:i w:val="0"/>
          <w:sz w:val="21"/>
        </w:rPr>
        <w:t xml:space="preserve"> held-out validation pixels, high-observability pixels exhibited over </w:t>
      </w:r>
      <w:r>
        <w:rPr>
          <w:rFonts w:ascii="Cambria Math" w:hAnsi="Cambria Math"/>
          <w:i/>
          <w:sz w:val="21"/>
        </w:rPr>
        <w:t>2.3×</w:t>
      </w:r>
      <w:r>
        <w:rPr>
          <w:rFonts w:ascii="Calibri" w:hAnsi="Calibri"/>
          <w:b w:val="0"/>
          <w:i w:val="0"/>
          <w:sz w:val="21"/>
        </w:rPr>
        <w:t xml:space="preserve"> higher PR-AUC (</w:t>
      </w:r>
      <w:r>
        <w:rPr>
          <w:rFonts w:ascii="Cambria Math" w:hAnsi="Cambria Math"/>
          <w:i/>
          <w:sz w:val="21"/>
        </w:rPr>
        <w:t>0.1336</w:t>
      </w:r>
      <w:r>
        <w:rPr>
          <w:rFonts w:ascii="Calibri" w:hAnsi="Calibri"/>
          <w:b w:val="0"/>
          <w:i w:val="0"/>
          <w:sz w:val="21"/>
        </w:rPr>
        <w:t xml:space="preserve"> vs </w:t>
      </w:r>
      <w:r>
        <w:rPr>
          <w:rFonts w:ascii="Cambria Math" w:hAnsi="Cambria Math"/>
          <w:i/>
          <w:sz w:val="21"/>
        </w:rPr>
        <w:t>0.0587</w:t>
      </w:r>
      <w:r>
        <w:rPr>
          <w:rFonts w:ascii="Calibri" w:hAnsi="Calibri"/>
          <w:b w:val="0"/>
          <w:i w:val="0"/>
          <w:sz w:val="21"/>
        </w:rPr>
        <w:t>) than severely obscured pixels. Empirical precision in Bin 1 (</w:t>
      </w:r>
      <w:r>
        <w:rPr>
          <w:rFonts w:ascii="Cambria Math" w:hAnsi="Cambria Math"/>
          <w:i/>
          <w:sz w:val="21"/>
        </w:rPr>
        <w:t>O &lt; 0.20</w:t>
      </w:r>
      <w:r>
        <w:rPr>
          <w:rFonts w:ascii="Calibri" w:hAnsi="Calibri"/>
          <w:b w:val="0"/>
          <w:i w:val="0"/>
          <w:sz w:val="21"/>
        </w:rPr>
        <w:t>) was mathematically undefined (</w:t>
      </w:r>
      <w:r>
        <w:rPr>
          <w:rFonts w:ascii="Cambria Math" w:hAnsi="Cambria Math"/>
          <w:i/>
          <w:sz w:val="21"/>
        </w:rPr>
        <w:t>0/0</w:t>
      </w:r>
      <w:r>
        <w:rPr>
          <w:rFonts w:ascii="Calibri" w:hAnsi="Calibri"/>
          <w:b w:val="0"/>
          <w:i w:val="0"/>
          <w:sz w:val="21"/>
        </w:rPr>
        <w:t>) due to zero predicted positive pixels; across the four well-defined precision tiers (</w:t>
      </w:r>
      <w:r>
        <w:rPr>
          <w:rFonts w:ascii="Cambria Math" w:hAnsi="Cambria Math"/>
          <w:i/>
          <w:sz w:val="21"/>
        </w:rPr>
        <w:t>O ≥ 0.20</w:t>
      </w:r>
      <w:r>
        <w:rPr>
          <w:rFonts w:ascii="Calibri" w:hAnsi="Calibri"/>
          <w:b w:val="0"/>
          <w:i w:val="0"/>
          <w:sz w:val="21"/>
        </w:rPr>
        <w:t xml:space="preserve">), Pearson </w:t>
      </w:r>
      <w:r>
        <w:rPr>
          <w:rFonts w:ascii="Cambria Math" w:hAnsi="Cambria Math"/>
          <w:i/>
          <w:sz w:val="21"/>
        </w:rPr>
        <w:t>r = 0.8385</w:t>
      </w:r>
      <w:r>
        <w:rPr>
          <w:rFonts w:ascii="Calibri" w:hAnsi="Calibri"/>
          <w:b w:val="0"/>
          <w:i w:val="0"/>
          <w:sz w:val="21"/>
        </w:rPr>
        <w:t xml:space="preserve"> (</w:t>
      </w:r>
      <w:r>
        <w:rPr>
          <w:rFonts w:ascii="Cambria Math" w:hAnsi="Cambria Math"/>
          <w:i/>
          <w:sz w:val="21"/>
        </w:rPr>
        <w:t>p = 0.1615</w:t>
      </w:r>
      <w:r>
        <w:rPr>
          <w:rFonts w:ascii="Calibri" w:hAnsi="Calibri"/>
          <w:b w:val="0"/>
          <w:i w:val="0"/>
          <w:sz w:val="21"/>
        </w:rPr>
        <w:t xml:space="preserve">), while across all five continuous PR-AUC tiers, Pearson </w:t>
      </w:r>
      <w:r>
        <w:rPr>
          <w:rFonts w:ascii="Cambria Math" w:hAnsi="Cambria Math"/>
          <w:i/>
          <w:sz w:val="21"/>
        </w:rPr>
        <w:t>r = 0.8436</w:t>
      </w:r>
      <w:r>
        <w:rPr>
          <w:rFonts w:ascii="Calibri" w:hAnsi="Calibri"/>
          <w:b w:val="0"/>
          <w:i w:val="0"/>
          <w:sz w:val="21"/>
        </w:rPr>
        <w:t xml:space="preserve"> (</w:t>
      </w:r>
      <w:r>
        <w:rPr>
          <w:rFonts w:ascii="Cambria Math" w:hAnsi="Cambria Math"/>
          <w:i/>
          <w:sz w:val="21"/>
        </w:rPr>
        <w:t>p = 0.0725</w:t>
      </w:r>
      <w:r>
        <w:rPr>
          <w:rFonts w:ascii="Calibri" w:hAnsi="Calibri"/>
          <w:b w:val="0"/>
          <w:i w:val="0"/>
          <w:sz w:val="21"/>
        </w:rPr>
        <w:t>). In primary independent temporal validation across the eight held-out activations partitioned chronologically, observability filtering consistently improved detection performance across both the modern era (</w:t>
      </w:r>
      <w:r>
        <w:rPr>
          <w:rFonts w:ascii="Cambria Math" w:hAnsi="Cambria Math"/>
          <w:i/>
          <w:sz w:val="21"/>
        </w:rPr>
        <w:t>2020–2021</w:t>
      </w:r>
      <w:r>
        <w:rPr>
          <w:rFonts w:ascii="Calibri" w:hAnsi="Calibri"/>
          <w:b w:val="0"/>
          <w:i w:val="0"/>
          <w:sz w:val="21"/>
        </w:rPr>
        <w:t xml:space="preserve">, </w:t>
      </w:r>
      <w:r>
        <w:rPr>
          <w:rFonts w:ascii="Cambria Math" w:hAnsi="Cambria Math"/>
          <w:i/>
          <w:sz w:val="21"/>
        </w:rPr>
        <w:t>N=5</w:t>
      </w:r>
      <w:r>
        <w:rPr>
          <w:rFonts w:ascii="Calibri" w:hAnsi="Calibri"/>
          <w:b w:val="0"/>
          <w:i w:val="0"/>
          <w:sz w:val="21"/>
        </w:rPr>
        <w:t xml:space="preserve">; macro PR-AUC </w:t>
      </w:r>
      <w:r>
        <w:rPr>
          <w:rFonts w:ascii="Cambria Math" w:hAnsi="Cambria Math"/>
          <w:i/>
          <w:sz w:val="21"/>
        </w:rPr>
        <w:t>0.05558 → 0.06838</w:t>
      </w:r>
      <w:r>
        <w:rPr>
          <w:rFonts w:ascii="Calibri" w:hAnsi="Calibri"/>
          <w:b w:val="0"/>
          <w:i w:val="0"/>
          <w:sz w:val="21"/>
        </w:rPr>
        <w:t xml:space="preserve">, </w:t>
      </w:r>
      <w:r>
        <w:rPr>
          <w:rFonts w:ascii="Cambria Math" w:hAnsi="Cambria Math"/>
          <w:i/>
          <w:sz w:val="21"/>
        </w:rPr>
        <w:t>+23.0%</w:t>
      </w:r>
      <w:r>
        <w:rPr>
          <w:rFonts w:ascii="Calibri" w:hAnsi="Calibri"/>
          <w:b w:val="0"/>
          <w:i w:val="0"/>
          <w:sz w:val="21"/>
        </w:rPr>
        <w:t xml:space="preserve"> gain, skill ratio </w:t>
      </w:r>
      <w:r>
        <w:rPr>
          <w:rFonts w:ascii="Cambria Math" w:hAnsi="Cambria Math"/>
          <w:i/>
          <w:sz w:val="21"/>
        </w:rPr>
        <w:t>2.94× → 3.84×</w:t>
      </w:r>
      <w:r>
        <w:rPr>
          <w:rFonts w:ascii="Calibri" w:hAnsi="Calibri"/>
          <w:b w:val="0"/>
          <w:i w:val="0"/>
          <w:sz w:val="21"/>
        </w:rPr>
        <w:t>) and the historical era (</w:t>
      </w:r>
      <w:r>
        <w:rPr>
          <w:rFonts w:ascii="Cambria Math" w:hAnsi="Cambria Math"/>
          <w:i/>
          <w:sz w:val="21"/>
        </w:rPr>
        <w:t>2018–2019</w:t>
      </w:r>
      <w:r>
        <w:rPr>
          <w:rFonts w:ascii="Calibri" w:hAnsi="Calibri"/>
          <w:b w:val="0"/>
          <w:i w:val="0"/>
          <w:sz w:val="21"/>
        </w:rPr>
        <w:t xml:space="preserve">, </w:t>
      </w:r>
      <w:r>
        <w:rPr>
          <w:rFonts w:ascii="Cambria Math" w:hAnsi="Cambria Math"/>
          <w:i/>
          <w:sz w:val="21"/>
        </w:rPr>
        <w:t>N=3</w:t>
      </w:r>
      <w:r>
        <w:rPr>
          <w:rFonts w:ascii="Calibri" w:hAnsi="Calibri"/>
          <w:b w:val="0"/>
          <w:i w:val="0"/>
          <w:sz w:val="21"/>
        </w:rPr>
        <w:t xml:space="preserve">; macro PR-AUC </w:t>
      </w:r>
      <w:r>
        <w:rPr>
          <w:rFonts w:ascii="Cambria Math" w:hAnsi="Cambria Math"/>
          <w:i/>
          <w:sz w:val="21"/>
        </w:rPr>
        <w:t>0.09327 → 0.12647</w:t>
      </w:r>
      <w:r>
        <w:rPr>
          <w:rFonts w:ascii="Calibri" w:hAnsi="Calibri"/>
          <w:b w:val="0"/>
          <w:i w:val="0"/>
          <w:sz w:val="21"/>
        </w:rPr>
        <w:t xml:space="preserve">, </w:t>
      </w:r>
      <w:r>
        <w:rPr>
          <w:rFonts w:ascii="Cambria Math" w:hAnsi="Cambria Math"/>
          <w:i/>
          <w:sz w:val="21"/>
        </w:rPr>
        <w:t>+35.6%</w:t>
      </w:r>
      <w:r>
        <w:rPr>
          <w:rFonts w:ascii="Calibri" w:hAnsi="Calibri"/>
          <w:b w:val="0"/>
          <w:i w:val="0"/>
          <w:sz w:val="21"/>
        </w:rPr>
        <w:t xml:space="preserve"> gain, skill ratio </w:t>
      </w:r>
      <w:r>
        <w:rPr>
          <w:rFonts w:ascii="Cambria Math" w:hAnsi="Cambria Math"/>
          <w:i/>
          <w:sz w:val="21"/>
        </w:rPr>
        <w:t>2.01× → 2.84×</w:t>
      </w:r>
      <w:r>
        <w:rPr>
          <w:rFonts w:ascii="Calibri" w:hAnsi="Calibri"/>
          <w:b w:val="0"/>
          <w:i w:val="0"/>
          <w:sz w:val="21"/>
        </w:rPr>
        <w:t xml:space="preserve">). In a secondary operational replay benchmark across streaming deployments (including development activations), restricting evaluation to the resolvable domain reduced cross-era performance degradation by </w:t>
      </w:r>
      <w:r>
        <w:rPr>
          <w:rFonts w:ascii="Cambria Math" w:hAnsi="Cambria Math"/>
          <w:i/>
          <w:sz w:val="21"/>
        </w:rPr>
        <w:t>91.9%</w:t>
      </w:r>
      <w:r>
        <w:rPr>
          <w:rFonts w:ascii="Calibri" w:hAnsi="Calibri"/>
          <w:b w:val="0"/>
          <w:i w:val="0"/>
          <w:sz w:val="21"/>
        </w:rPr>
        <w:t xml:space="preserve">. Component-level ablation demonstrates that the unified index </w:t>
      </w:r>
      <w:r>
        <w:rPr>
          <w:rFonts w:ascii="Cambria Math" w:hAnsi="Cambria Math"/>
          <w:i/>
          <w:sz w:val="21"/>
        </w:rPr>
        <w:t>O</w:t>
      </w:r>
      <w:r>
        <w:rPr>
          <w:rFonts w:ascii="Calibri" w:hAnsi="Calibri"/>
          <w:b w:val="0"/>
          <w:i w:val="0"/>
          <w:sz w:val="21"/>
        </w:rPr>
        <w:t xml:space="preserve"> achieves superior false-positive reduction compared to individual slope, relief, or permanent-water filters at matched coverage (</w:t>
      </w:r>
      <w:r>
        <w:rPr>
          <w:rFonts w:ascii="Cambria Math" w:hAnsi="Cambria Math"/>
          <w:i/>
          <w:sz w:val="21"/>
        </w:rPr>
        <w:t>44.14%</w:t>
      </w:r>
      <w:r>
        <w:rPr>
          <w:rFonts w:ascii="Calibri" w:hAnsi="Calibri"/>
          <w:b w:val="0"/>
          <w:i w:val="0"/>
          <w:sz w:val="21"/>
        </w:rPr>
        <w:t>). These results demonstrate that evaluating satellite flood intelligence through explicit observability modeling separates genuine detection skill from observational occlusions, providing an objective basis for flood risk assessment and disaster response.</w:t>
      </w:r>
    </w:p>
    <w:p>
      <w:pPr>
        <w:spacing w:before="40" w:after="80" w:line="276" w:lineRule="auto"/>
      </w:pPr>
      <w:r>
        <w:rPr>
          <w:rFonts w:ascii="Calibri" w:hAnsi="Calibri"/>
          <w:b/>
          <w:i w:val="0"/>
          <w:sz w:val="21"/>
        </w:rPr>
        <w:t>Keywords:</w:t>
      </w:r>
      <w:r>
        <w:rPr>
          <w:rFonts w:ascii="Calibri" w:hAnsi="Calibri"/>
          <w:b w:val="0"/>
          <w:i w:val="0"/>
          <w:sz w:val="21"/>
        </w:rPr>
        <w:t xml:space="preserve"> Flood detection; Sentinel-1 SAR; Sentinel-2; Earth observation; Observability modeling; Abstention; Copernicus EMS; Pure and Applied Geophysics.</w:t>
      </w:r>
    </w:p>
    <w:p>
      <w:pPr>
        <w:spacing w:before="120" w:after="120"/>
      </w:pPr>
      <w:r>
        <w:rPr>
          <w:color w:val="94A3B8"/>
        </w:rPr>
        <w:t>――――――――――――――――――――――――――――――――――――――――――――――――――</w:t>
      </w:r>
    </w:p>
    <w:p>
      <w:pPr>
        <w:spacing w:before="260" w:after="120"/>
      </w:pPr>
      <w:r>
        <w:rPr>
          <w:rFonts w:ascii="Calibri" w:hAnsi="Calibri"/>
          <w:b/>
          <w:i w:val="0"/>
          <w:color w:val="1E3A8A"/>
          <w:sz w:val="28"/>
        </w:rPr>
        <w:t>1. Introduction</w:t>
      </w:r>
    </w:p>
    <w:p>
      <w:pPr>
        <w:spacing w:before="40" w:after="80" w:line="276" w:lineRule="auto"/>
      </w:pPr>
      <w:r>
        <w:rPr>
          <w:rFonts w:ascii="Calibri" w:hAnsi="Calibri"/>
          <w:b w:val="0"/>
          <w:i w:val="0"/>
          <w:sz w:val="21"/>
        </w:rPr>
        <w:t>Satellite remote sensing provides indispensable synoptic capability for rapid disaster assessment during extreme flood events (Schumann et al., 2018; DeVries et al., 2020). Spaceborne synthetic aperture radar (SAR), particularly the European Space Agency’s (ESA) Copernicus Sentinel-1 C-band constellation, represents the primary operational data source for flood delineation because microwave signals penetrate cloud decks and operate independently of solar illumination (Torres et al., 2012; Twele et al., 2016). When specular reflection off smooth, standing water surfaces scatters radar pulses away from the side-looking antenna, open floodwater appears as distinct dark regions with low backscatter coefficients (</w:t>
      </w:r>
      <w:r>
        <w:rPr>
          <w:rFonts w:ascii="Cambria Math" w:hAnsi="Cambria Math"/>
          <w:i/>
          <w:sz w:val="21"/>
        </w:rPr>
        <w:t>σ⁰_{VV} &lt; -14 dB</w:t>
      </w:r>
      <w:r>
        <w:rPr>
          <w:rFonts w:ascii="Calibri" w:hAnsi="Calibri"/>
          <w:b w:val="0"/>
          <w:i w:val="0"/>
          <w:sz w:val="21"/>
        </w:rPr>
        <w:t xml:space="preserve">, </w:t>
      </w:r>
      <w:r>
        <w:rPr>
          <w:rFonts w:ascii="Cambria Math" w:hAnsi="Cambria Math"/>
          <w:i/>
          <w:sz w:val="21"/>
        </w:rPr>
        <w:t>Δσ⁰_{VV} ≤ -2 dB</w:t>
      </w:r>
      <w:r>
        <w:rPr>
          <w:rFonts w:ascii="Calibri" w:hAnsi="Calibri"/>
          <w:b w:val="0"/>
          <w:i w:val="0"/>
          <w:sz w:val="21"/>
        </w:rPr>
        <w:t>) (Boni et al., 2016; Giustarini et al., 2013). Complementary multispectral optical observations from Sentinel-2 MSI offer higher spatial resolution (</w:t>
      </w:r>
      <w:r>
        <w:rPr>
          <w:rFonts w:ascii="Cambria Math" w:hAnsi="Cambria Math"/>
          <w:i/>
          <w:sz w:val="21"/>
        </w:rPr>
        <w:t>10–20 m</w:t>
      </w:r>
      <w:r>
        <w:rPr>
          <w:rFonts w:ascii="Calibri" w:hAnsi="Calibri"/>
          <w:b w:val="0"/>
          <w:i w:val="0"/>
          <w:sz w:val="21"/>
        </w:rPr>
        <w:t>) and diagnostic water absorption indices (e.g., Modified Normalized Difference Water Index, MNDWI), though their operational utility is frequently curtailed by persistent storm clouds during monsoon depressions and cyclones (Drusch et al., 2012; Pekel et al., 2016).</w:t>
      </w:r>
    </w:p>
    <w:p>
      <w:pPr>
        <w:spacing w:before="40" w:after="80" w:line="276" w:lineRule="auto"/>
      </w:pPr>
      <w:r>
        <w:rPr>
          <w:rFonts w:ascii="Calibri" w:hAnsi="Calibri"/>
          <w:b w:val="0"/>
          <w:i w:val="0"/>
          <w:sz w:val="21"/>
        </w:rPr>
        <w:t>Despite the proliferation of multi-modal machine learning algorithms and deep convolutional neural networks for flood detection (e.g., Bonavitacola et al., 2021; Mateo-Garcia et al., 2021; Rahman et al., 2021), standard evaluation protocols almost universally frame flood delineation as an unconstrained, binary pixel-level classification task: assigning every pixel to either FLOOD (1) or NO_FLOOD (0). This formulation rests on an implicit, physically untenable assumption: that every geographic pixel within a satellite scene is equally observable and physically interpretable.</w:t>
      </w:r>
    </w:p>
    <w:p>
      <w:pPr>
        <w:spacing w:before="40" w:after="80" w:line="276" w:lineRule="auto"/>
      </w:pPr>
      <w:r>
        <w:rPr>
          <w:rFonts w:ascii="Calibri" w:hAnsi="Calibri"/>
          <w:b w:val="0"/>
          <w:i w:val="0"/>
          <w:sz w:val="21"/>
        </w:rPr>
        <w:t>Physically, this assumption breaks down across numerous real-world landscapes:</w:t>
      </w:r>
    </w:p>
    <w:p>
      <w:pPr>
        <w:spacing w:before="20" w:after="40"/>
        <w:ind w:left="432" w:hanging="432"/>
      </w:pPr>
      <w:r>
        <w:rPr>
          <w:rFonts w:ascii="Calibri" w:hAnsi="Calibri"/>
          <w:b/>
          <w:sz w:val="21"/>
        </w:rPr>
        <w:t xml:space="preserve">1. </w:t>
      </w:r>
      <w:r>
        <w:rPr>
          <w:rFonts w:ascii="Calibri" w:hAnsi="Calibri"/>
          <w:b/>
          <w:i w:val="0"/>
          <w:sz w:val="21"/>
        </w:rPr>
        <w:t>Side-Looking Radar Geometry:</w:t>
      </w:r>
      <w:r>
        <w:rPr>
          <w:rFonts w:ascii="Calibri" w:hAnsi="Calibri"/>
          <w:b w:val="0"/>
          <w:i w:val="0"/>
          <w:sz w:val="21"/>
        </w:rPr>
        <w:t xml:space="preserve"> In steep alpine valleys and dissected topography, radar foreshortening, layover, and shadow obscure narrow river channels, creating geometric blind spots where backscatter is uninformative or permanently suppressed (Bauer-Marschallinger et al., 2022; Shen et al., 2019).</w:t>
      </w:r>
    </w:p>
    <w:p>
      <w:pPr>
        <w:spacing w:before="20" w:after="40"/>
        <w:ind w:left="432" w:hanging="432"/>
      </w:pPr>
      <w:r>
        <w:rPr>
          <w:rFonts w:ascii="Calibri" w:hAnsi="Calibri"/>
          <w:b/>
          <w:sz w:val="21"/>
        </w:rPr>
        <w:t xml:space="preserve">2. </w:t>
      </w:r>
      <w:r>
        <w:rPr>
          <w:rFonts w:ascii="Calibri" w:hAnsi="Calibri"/>
          <w:b/>
          <w:i w:val="0"/>
          <w:sz w:val="21"/>
        </w:rPr>
        <w:t>Sub-Pixel Spatial Scale:</w:t>
      </w:r>
      <w:r>
        <w:rPr>
          <w:rFonts w:ascii="Calibri" w:hAnsi="Calibri"/>
          <w:b w:val="0"/>
          <w:i w:val="0"/>
          <w:sz w:val="21"/>
        </w:rPr>
        <w:t xml:space="preserve"> Small tributary channels, urban drainage canals, and fragmented water bodies narrower than the effective spatial resolution of the sensor (</w:t>
      </w:r>
      <w:r>
        <w:rPr>
          <w:rFonts w:ascii="Cambria Math" w:hAnsi="Cambria Math"/>
          <w:i/>
          <w:sz w:val="21"/>
        </w:rPr>
        <w:t>20 m</w:t>
      </w:r>
      <w:r>
        <w:rPr>
          <w:rFonts w:ascii="Calibri" w:hAnsi="Calibri"/>
          <w:b w:val="0"/>
          <w:i w:val="0"/>
          <w:sz w:val="21"/>
        </w:rPr>
        <w:t xml:space="preserve"> for Sentinel-1 GRD) produce mixed pixels where backscatter attenuation is insufficient to overcome background backscatter from vegetation or soil (DeVries et al., 2020).</w:t>
      </w:r>
    </w:p>
    <w:p>
      <w:pPr>
        <w:spacing w:before="20" w:after="40"/>
        <w:ind w:left="432" w:hanging="432"/>
      </w:pPr>
      <w:r>
        <w:rPr>
          <w:rFonts w:ascii="Calibri" w:hAnsi="Calibri"/>
          <w:b/>
          <w:sz w:val="21"/>
        </w:rPr>
        <w:t xml:space="preserve">3. </w:t>
      </w:r>
      <w:r>
        <w:rPr>
          <w:rFonts w:ascii="Calibri" w:hAnsi="Calibri"/>
          <w:b/>
          <w:i w:val="0"/>
          <w:sz w:val="21"/>
        </w:rPr>
        <w:t>Dynamic Intertidal Ambiguity:</w:t>
      </w:r>
      <w:r>
        <w:rPr>
          <w:rFonts w:ascii="Calibri" w:hAnsi="Calibri"/>
          <w:b w:val="0"/>
          <w:i w:val="0"/>
          <w:sz w:val="21"/>
        </w:rPr>
        <w:t xml:space="preserve"> In low-lying coastal deltas, regular tidal fluctuations, intertidal mudflats, and aquaculture ponds exhibit backscatter characteristics that mirror anomalous floodwaters, confounding simple change detection against single pre-event scenes (Pekel et al., 2016; Bioresita et al., 2018).</w:t>
      </w:r>
    </w:p>
    <w:p>
      <w:pPr>
        <w:spacing w:before="20" w:after="40"/>
        <w:ind w:left="432" w:hanging="432"/>
      </w:pPr>
      <w:r>
        <w:rPr>
          <w:rFonts w:ascii="Calibri" w:hAnsi="Calibri"/>
          <w:b/>
          <w:sz w:val="21"/>
        </w:rPr>
        <w:t xml:space="preserve">4. </w:t>
      </w:r>
      <w:r>
        <w:rPr>
          <w:rFonts w:ascii="Calibri" w:hAnsi="Calibri"/>
          <w:b/>
          <w:i w:val="0"/>
          <w:sz w:val="21"/>
        </w:rPr>
        <w:t>Permanent vs. Novel Inundation:</w:t>
      </w:r>
      <w:r>
        <w:rPr>
          <w:rFonts w:ascii="Calibri" w:hAnsi="Calibri"/>
          <w:b w:val="0"/>
          <w:i w:val="0"/>
          <w:sz w:val="21"/>
        </w:rPr>
        <w:t xml:space="preserve"> Natural seasonal water bodies, reservoirs, and perennial river channels naturally exhibit specular radar reflection; classifying them as floods introduces massive false positive biases unless rigorously gated by multi-decadal hydrological water occurrence climatologies.</w:t>
      </w:r>
    </w:p>
    <w:p>
      <w:pPr>
        <w:spacing w:before="40" w:after="80" w:line="276" w:lineRule="auto"/>
      </w:pPr>
      <w:r>
        <w:rPr>
          <w:rFonts w:ascii="Calibri" w:hAnsi="Calibri"/>
          <w:b w:val="0"/>
          <w:i w:val="0"/>
          <w:sz w:val="21"/>
        </w:rPr>
        <w:t>When an automated model evaluates a satellite scene over such unobservable terrain, an algorithm forced into a binary classification choice encounters fundamental physical limitations: it must either produce a false alarm (e.g., mistaking a radar shadow on a mountain slope for standing water) or emit a false negative (failing to detect water in a narrow, shadowed gorge), or declare dry ground when the sensor was effectively blind. In operational emergency response, declaring an obscured, cloud-covered, or radar-shadowed community as "dry" (false negative) can mislead relief operations.</w:t>
      </w:r>
    </w:p>
    <w:p>
      <w:pPr>
        <w:spacing w:before="40" w:after="80" w:line="276" w:lineRule="auto"/>
      </w:pPr>
      <w:r>
        <w:rPr>
          <w:rFonts w:ascii="Calibri" w:hAnsi="Calibri"/>
          <w:b w:val="0"/>
          <w:i w:val="0"/>
          <w:sz w:val="21"/>
        </w:rPr>
        <w:t>Operational disaster mapping systems have increasingly recognized this challenge. For example, the Copernicus Global Flood Monitoring (GFM) service incorporates static and dynamic exclusion masks (advisory flags for radar shadow, layover, low backscatter, and permanent water) (Bauer-Marschallinger et al., 2022). However, operational products predominantly apply these exclusions post-hoc as binary masks, discarding intermediate uncertainty or treating them as unweighted filters without quantifying continuous observability or its mathematical relationship to classification reliability.</w:t>
      </w:r>
    </w:p>
    <w:p>
      <w:pPr>
        <w:spacing w:before="200" w:after="80"/>
      </w:pPr>
      <w:r>
        <w:rPr>
          <w:rFonts w:ascii="Calibri" w:hAnsi="Calibri"/>
          <w:b/>
          <w:i w:val="0"/>
          <w:color w:val="0369A1"/>
          <w:sz w:val="24"/>
        </w:rPr>
        <w:t>The Present Study &amp; Testable Hypothesis</w:t>
      </w:r>
    </w:p>
    <w:p>
      <w:pPr>
        <w:spacing w:before="40" w:after="80" w:line="276" w:lineRule="auto"/>
      </w:pPr>
      <w:r>
        <w:rPr>
          <w:rFonts w:ascii="Calibri" w:hAnsi="Calibri"/>
          <w:b w:val="0"/>
          <w:i w:val="0"/>
          <w:sz w:val="21"/>
        </w:rPr>
        <w:t xml:space="preserve">To address these fundamental observational limits, we present an observability-gated multi-modal flood mapping framework called </w:t>
      </w:r>
      <w:r>
        <w:rPr>
          <w:rFonts w:ascii="Calibri" w:hAnsi="Calibri"/>
          <w:b/>
          <w:i w:val="0"/>
          <w:sz w:val="21"/>
        </w:rPr>
        <w:t>Earth One Flood</w:t>
      </w:r>
      <w:r>
        <w:rPr>
          <w:rFonts w:ascii="Calibri" w:hAnsi="Calibri"/>
          <w:b w:val="0"/>
          <w:i w:val="0"/>
          <w:sz w:val="21"/>
        </w:rPr>
        <w:t xml:space="preserve">. Rather than forcing binary decisions, the framework combines physics-constrained evidence fusion, biophysical regime routing, an explicit </w:t>
      </w:r>
      <w:r>
        <w:rPr>
          <w:rFonts w:ascii="Calibri" w:hAnsi="Calibri"/>
          <w:b/>
          <w:i w:val="0"/>
          <w:sz w:val="21"/>
        </w:rPr>
        <w:t>Continuous Observability Index (O ∈ [0.0, 1.0])</w:t>
      </w:r>
      <w:r>
        <w:rPr>
          <w:rFonts w:ascii="Calibri" w:hAnsi="Calibri"/>
          <w:b w:val="0"/>
          <w:i w:val="0"/>
          <w:sz w:val="21"/>
        </w:rPr>
        <w:t xml:space="preserve">, and a </w:t>
      </w:r>
      <w:r>
        <w:rPr>
          <w:rFonts w:ascii="Calibri" w:hAnsi="Calibri"/>
          <w:b/>
          <w:i w:val="0"/>
          <w:sz w:val="21"/>
        </w:rPr>
        <w:t>Resolution-Aware Tri-State Interpretation Contract</w:t>
      </w:r>
      <w:r>
        <w:rPr>
          <w:rFonts w:ascii="Calibri" w:hAnsi="Calibri"/>
          <w:b w:val="0"/>
          <w:i w:val="0"/>
          <w:sz w:val="21"/>
        </w:rPr>
        <w:t>:</w:t>
      </w:r>
    </w:p>
    <w:p>
      <w:pPr>
        <w:spacing w:before="80" w:after="80"/>
        <w:ind w:left="576"/>
      </w:pPr>
      <w:r>
        <w:rPr>
          <w:rFonts w:ascii="Cambria Math" w:hAnsi="Cambria Math"/>
          <w:i/>
          <w:color w:val="0F172A"/>
          <w:sz w:val="22"/>
        </w:rPr>
        <w:t>Decision(p) = {</w:t>
        <w:br/>
        <w:t xml:space="preserve">   FLOOD &amp; if  O(p) ≥ 0.50 ∧ S(p) ≥ 0.20 </w:t>
        <w:br/>
        <w:t xml:space="preserve">   NO_FLOOD &amp; if  O(p) ≥ 0.50 ∧ S(p) &lt; 0.20 </w:t>
        <w:br/>
        <w:t xml:space="preserve">   UNRESOLVED &amp; if  O(p) &lt; 0.50 </w:t>
        <w:br/>
        <w:t>}</w:t>
      </w:r>
    </w:p>
    <w:p>
      <w:pPr>
        <w:spacing w:before="40" w:after="80" w:line="276" w:lineRule="auto"/>
      </w:pPr>
      <w:r>
        <w:rPr>
          <w:rFonts w:ascii="Calibri" w:hAnsi="Calibri"/>
          <w:b w:val="0"/>
          <w:i w:val="0"/>
          <w:sz w:val="21"/>
        </w:rPr>
        <w:t xml:space="preserve">The state UNRESOLVED explicitly denotes an </w:t>
      </w:r>
      <w:r>
        <w:rPr>
          <w:rFonts w:ascii="Calibri" w:hAnsi="Calibri"/>
          <w:b w:val="0"/>
          <w:i/>
          <w:sz w:val="21"/>
        </w:rPr>
        <w:t>observational limitation of the remote sensing system</w:t>
      </w:r>
      <w:r>
        <w:rPr>
          <w:rFonts w:ascii="Calibri" w:hAnsi="Calibri"/>
          <w:b w:val="0"/>
          <w:i w:val="0"/>
          <w:sz w:val="21"/>
        </w:rPr>
        <w:t>, refusing to convert a sensor blind spot into an environmental conclusion.</w:t>
      </w:r>
    </w:p>
    <w:p>
      <w:pPr>
        <w:spacing w:before="40" w:after="80" w:line="276" w:lineRule="auto"/>
      </w:pPr>
      <w:r>
        <w:rPr>
          <w:rFonts w:ascii="Calibri" w:hAnsi="Calibri"/>
          <w:b w:val="0"/>
          <w:i w:val="0"/>
          <w:sz w:val="21"/>
        </w:rPr>
        <w:t xml:space="preserve">We frame this study around </w:t>
      </w:r>
      <w:r>
        <w:rPr>
          <w:rFonts w:ascii="Calibri" w:hAnsi="Calibri"/>
          <w:b/>
          <w:i w:val="0"/>
          <w:sz w:val="21"/>
        </w:rPr>
        <w:t>one testable scientific hypothesis</w:t>
      </w:r>
      <w:r>
        <w:rPr>
          <w:rFonts w:ascii="Calibri" w:hAnsi="Calibri"/>
          <w:b w:val="0"/>
          <w:i w:val="0"/>
          <w:sz w:val="21"/>
        </w:rPr>
        <w:t>:</w:t>
      </w:r>
    </w:p>
    <w:p>
      <w:pPr>
        <w:spacing w:before="80" w:after="80"/>
        <w:ind w:left="432"/>
      </w:pPr>
      <w:r>
        <w:rPr>
          <w:rFonts w:ascii="Calibri" w:hAnsi="Calibri"/>
          <w:b w:val="0"/>
          <w:i/>
          <w:color w:val="334155"/>
          <w:sz w:val="20"/>
        </w:rPr>
        <w:t>In satellite remote sensing of flood inundation, evaluating and enforcing an explicit physical observability index (O ≥ 0.50) isolates genuine algorithmic detection skill from physical sensor occlusions (radar shadow, steep relief, intertidal ambiguity, and sub-pixel scale), significantly improving Precision-Recall AUC and stabilizing interannual generalization across diverse global flood regimes compared to unconstrained binary classification.</w:t>
      </w:r>
    </w:p>
    <w:p>
      <w:pPr>
        <w:spacing w:before="40" w:after="80" w:line="276" w:lineRule="auto"/>
      </w:pPr>
      <w:r>
        <w:rPr>
          <w:rFonts w:ascii="Calibri" w:hAnsi="Calibri"/>
          <w:b w:val="0"/>
          <w:i w:val="0"/>
          <w:sz w:val="21"/>
        </w:rPr>
        <w:t xml:space="preserve">To rigorously validate this hypothesis, we evaluated the system across </w:t>
      </w:r>
      <w:r>
        <w:rPr>
          <w:rFonts w:ascii="Calibri" w:hAnsi="Calibri"/>
          <w:b/>
          <w:i w:val="0"/>
          <w:sz w:val="21"/>
        </w:rPr>
        <w:t>11 global flood activations from the Copernicus Emergency Management Service (CEMS) Rapid Mapping service</w:t>
      </w:r>
      <w:r>
        <w:rPr>
          <w:rFonts w:ascii="Calibri" w:hAnsi="Calibri"/>
          <w:b w:val="0"/>
          <w:i w:val="0"/>
          <w:sz w:val="21"/>
        </w:rPr>
        <w:t>, spanning five continents and four hydrologic regimes (alluvial plain, alpine fluvial valley, temperate agricultural basin, and coastal estuary). We benchmark detection skill against random-chance baselines (class prevalence) and simple SAR backscatter thresholds, evaluate Brier skill scores against climatology, quantify the risk-coverage trade-off, ablate the observability index against individual quality filters, and evaluate interannual temporal generalization from 2018 to 2022.</w:t>
      </w:r>
    </w:p>
    <w:p>
      <w:pPr>
        <w:spacing w:before="120" w:after="120"/>
      </w:pPr>
      <w:r>
        <w:rPr>
          <w:color w:val="94A3B8"/>
        </w:rPr>
        <w:t>――――――――――――――――――――――――――――――――――――――――――――――――――</w:t>
      </w:r>
    </w:p>
    <w:p>
      <w:pPr>
        <w:spacing w:before="260" w:after="120"/>
      </w:pPr>
      <w:r>
        <w:rPr>
          <w:rFonts w:ascii="Calibri" w:hAnsi="Calibri"/>
          <w:b/>
          <w:i w:val="0"/>
          <w:color w:val="1E3A8A"/>
          <w:sz w:val="28"/>
        </w:rPr>
        <w:t>2. Materials and Methods</w:t>
      </w:r>
    </w:p>
    <w:p>
      <w:pPr>
        <w:spacing w:before="200" w:after="80"/>
      </w:pPr>
      <w:r>
        <w:rPr>
          <w:rFonts w:ascii="Calibri" w:hAnsi="Calibri"/>
          <w:b/>
          <w:i w:val="0"/>
          <w:color w:val="0369A1"/>
          <w:sz w:val="24"/>
        </w:rPr>
        <w:t>2.1 External Earth Observation Data and Master Cohort Specification</w:t>
      </w:r>
    </w:p>
    <w:p>
      <w:pPr>
        <w:spacing w:before="40" w:after="80" w:line="276" w:lineRule="auto"/>
      </w:pPr>
      <w:r>
        <w:rPr>
          <w:rFonts w:ascii="Calibri" w:hAnsi="Calibri"/>
          <w:b w:val="0"/>
          <w:i w:val="0"/>
          <w:sz w:val="21"/>
        </w:rPr>
        <w:t xml:space="preserve">The framework ingests multi-source Earth observation rasters via standard SpatioTemporal Asset Catalog (STAC) interfaces (Microsoft Planetary Computer and Copernicus Data Space Ecosystem). All spatial layers were projected to the local Universal Transverse Mercator (UTM / WGS 84 datum) coordinate reference system corresponding to the centroid of each Copernicus activation (Table 1; e.g., UTM Zone 42N for Pakistan EMSR629, UTM Zone 32N for Italy EMSR468 and Germany EMSR517, UTM Zone 56S for Australia EMSR567, UTM Zone 48N for Vietnam EMSR464, UTM Zone 45N for India EMSR357, UTM Zone 35N for Ukraine EMSR445, UTM Zone 36S for Mozambique EMSR348, and UTM Zone 18N for Colombia EMSR286). Continuous rasters (Sentinel-1 SAR backscatter </w:t>
      </w:r>
      <w:r>
        <w:rPr>
          <w:rFonts w:ascii="Cambria Math" w:hAnsi="Cambria Math"/>
          <w:i/>
          <w:sz w:val="21"/>
        </w:rPr>
        <w:t>σ⁰</w:t>
      </w:r>
      <w:r>
        <w:rPr>
          <w:rFonts w:ascii="Calibri" w:hAnsi="Calibri"/>
          <w:b w:val="0"/>
          <w:i w:val="0"/>
          <w:sz w:val="21"/>
        </w:rPr>
        <w:t xml:space="preserve">, Sentinel-2 spectral reflectance, Copernicus DEM GLO-30 elevation) were coregistered and bilinearly resampled to a standardized </w:t>
      </w:r>
      <w:r>
        <w:rPr>
          <w:rFonts w:ascii="Cambria Math" w:hAnsi="Cambria Math"/>
          <w:i/>
          <w:sz w:val="21"/>
        </w:rPr>
        <w:t>20 m × 20 m</w:t>
      </w:r>
      <w:r>
        <w:rPr>
          <w:rFonts w:ascii="Calibri" w:hAnsi="Calibri"/>
          <w:b w:val="0"/>
          <w:i w:val="0"/>
          <w:sz w:val="21"/>
        </w:rPr>
        <w:t xml:space="preserve"> pixel resolution (</w:t>
      </w:r>
      <w:r>
        <w:rPr>
          <w:rFonts w:ascii="Cambria Math" w:hAnsi="Cambria Math"/>
          <w:i/>
          <w:sz w:val="21"/>
        </w:rPr>
        <w:t>512 × 512</w:t>
      </w:r>
      <w:r>
        <w:rPr>
          <w:rFonts w:ascii="Calibri" w:hAnsi="Calibri"/>
          <w:b w:val="0"/>
          <w:i w:val="0"/>
          <w:sz w:val="21"/>
        </w:rPr>
        <w:t xml:space="preserve"> computational grid; </w:t>
      </w:r>
      <w:r>
        <w:rPr>
          <w:rFonts w:ascii="Cambria Math" w:hAnsi="Cambria Math"/>
          <w:i/>
          <w:sz w:val="21"/>
        </w:rPr>
        <w:t>10.24 km × 10.24 km = 104.86 km^2</w:t>
      </w:r>
      <w:r>
        <w:rPr>
          <w:rFonts w:ascii="Calibri" w:hAnsi="Calibri"/>
          <w:b w:val="0"/>
          <w:i w:val="0"/>
          <w:sz w:val="21"/>
        </w:rPr>
        <w:t>), while discrete thematic masks (JRC water occurrence, sensor telemetry validity) were resampled using nearest-neighbor interpolation.</w:t>
      </w:r>
    </w:p>
    <w:p>
      <w:pPr>
        <w:spacing w:before="160" w:after="80"/>
        <w:jc w:val="center"/>
      </w:pPr>
    </w:p>
    <w:p>
      <w:r>
        <w:drawing>
          <wp:inline xmlns:a="http://schemas.openxmlformats.org/drawingml/2006/main" xmlns:pic="http://schemas.openxmlformats.org/drawingml/2006/picture">
            <wp:extent cx="5852160" cy="3601329"/>
            <wp:docPr id="1" name="Picture 1"/>
            <wp:cNvGraphicFramePr>
              <a:graphicFrameLocks noChangeAspect="1"/>
            </wp:cNvGraphicFramePr>
            <a:graphic>
              <a:graphicData uri="http://schemas.openxmlformats.org/drawingml/2006/picture">
                <pic:pic>
                  <pic:nvPicPr>
                    <pic:cNvPr id="0" name="figure_1_architecture.png"/>
                    <pic:cNvPicPr/>
                  </pic:nvPicPr>
                  <pic:blipFill>
                    <a:blip r:embed="rId9"/>
                    <a:stretch>
                      <a:fillRect/>
                    </a:stretch>
                  </pic:blipFill>
                  <pic:spPr>
                    <a:xfrm>
                      <a:off x="0" y="0"/>
                      <a:ext cx="5852160" cy="3601329"/>
                    </a:xfrm>
                    <a:prstGeom prst="rect"/>
                  </pic:spPr>
                </pic:pic>
              </a:graphicData>
            </a:graphic>
          </wp:inline>
        </w:drawing>
      </w:r>
    </w:p>
    <w:p>
      <w:pPr>
        <w:spacing w:before="40" w:after="80" w:line="276" w:lineRule="auto"/>
      </w:pPr>
      <w:r>
        <w:rPr>
          <w:rFonts w:ascii="Calibri" w:hAnsi="Calibri"/>
          <w:b/>
          <w:i w:val="0"/>
          <w:sz w:val="21"/>
        </w:rPr>
        <w:t>Figure 1.</w:t>
      </w:r>
      <w:r>
        <w:rPr>
          <w:rFonts w:ascii="Calibri" w:hAnsi="Calibri"/>
          <w:b w:val="0"/>
          <w:i w:val="0"/>
          <w:sz w:val="21"/>
        </w:rPr>
        <w:t xml:space="preserve"> End-to-end architectural workflow and component dependency diagram for the Earth One Flood framework. Satellite observations and physical baselines feed into two strictly separated analytical branches: Gated Evidence Fusion (evaluating local flood likelihood </w:t>
      </w:r>
      <w:r>
        <w:rPr>
          <w:rFonts w:ascii="Cambria Math" w:hAnsi="Cambria Math"/>
          <w:i/>
          <w:sz w:val="21"/>
        </w:rPr>
        <w:t>S_{candidate}</w:t>
      </w:r>
      <w:r>
        <w:rPr>
          <w:rFonts w:ascii="Calibri" w:hAnsi="Calibri"/>
          <w:b w:val="0"/>
          <w:i w:val="0"/>
          <w:sz w:val="21"/>
        </w:rPr>
        <w:t xml:space="preserve">) and Continuous Observability Modeling (evaluating pixel interpretability </w:t>
      </w:r>
      <w:r>
        <w:rPr>
          <w:rFonts w:ascii="Cambria Math" w:hAnsi="Cambria Math"/>
          <w:i/>
          <w:sz w:val="21"/>
        </w:rPr>
        <w:t>O</w:t>
      </w:r>
      <w:r>
        <w:rPr>
          <w:rFonts w:ascii="Calibri" w:hAnsi="Calibri"/>
          <w:b w:val="0"/>
          <w:i w:val="0"/>
          <w:sz w:val="21"/>
        </w:rPr>
        <w:t>). The branches converge exclusively at the Tri-State Decision Contract, preventing circular self-reinforcement.</w:t>
      </w:r>
    </w:p>
    <w:p>
      <w:pPr>
        <w:spacing w:before="160" w:after="80"/>
        <w:jc w:val="center"/>
      </w:pPr>
    </w:p>
    <w:p>
      <w:r>
        <w:drawing>
          <wp:inline xmlns:a="http://schemas.openxmlformats.org/drawingml/2006/main" xmlns:pic="http://schemas.openxmlformats.org/drawingml/2006/picture">
            <wp:extent cx="5852160" cy="3169920"/>
            <wp:docPr id="2" name="Picture 2"/>
            <wp:cNvGraphicFramePr>
              <a:graphicFrameLocks noChangeAspect="1"/>
            </wp:cNvGraphicFramePr>
            <a:graphic>
              <a:graphicData uri="http://schemas.openxmlformats.org/drawingml/2006/picture">
                <pic:pic>
                  <pic:nvPicPr>
                    <pic:cNvPr id="0" name="figure_2_global_study_sites.png"/>
                    <pic:cNvPicPr/>
                  </pic:nvPicPr>
                  <pic:blipFill>
                    <a:blip r:embed="rId10"/>
                    <a:stretch>
                      <a:fillRect/>
                    </a:stretch>
                  </pic:blipFill>
                  <pic:spPr>
                    <a:xfrm>
                      <a:off x="0" y="0"/>
                      <a:ext cx="5852160" cy="3169920"/>
                    </a:xfrm>
                    <a:prstGeom prst="rect"/>
                  </pic:spPr>
                </pic:pic>
              </a:graphicData>
            </a:graphic>
          </wp:inline>
        </w:drawing>
      </w:r>
    </w:p>
    <w:p>
      <w:pPr>
        <w:spacing w:before="40" w:after="80" w:line="276" w:lineRule="auto"/>
      </w:pPr>
      <w:r>
        <w:rPr>
          <w:rFonts w:ascii="Calibri" w:hAnsi="Calibri"/>
          <w:b/>
          <w:i w:val="0"/>
          <w:sz w:val="21"/>
        </w:rPr>
        <w:t>Figure 2.</w:t>
      </w:r>
      <w:r>
        <w:rPr>
          <w:rFonts w:ascii="Calibri" w:hAnsi="Calibri"/>
          <w:b w:val="0"/>
          <w:i w:val="0"/>
          <w:sz w:val="21"/>
        </w:rPr>
        <w:t xml:space="preserve"> Global geographic distribution of all 11 Copernicus EMS Rapid Mapping activations across five continents. Orange squares denote the three-event development cohort used for initial heuristic parameter tuning; green circles denote the eight-event held-out validation pool evaluated zero-shot without parameter tuning.</w:t>
      </w:r>
    </w:p>
    <w:p>
      <w:pPr>
        <w:spacing w:before="160" w:after="40"/>
      </w:pPr>
      <w:r>
        <w:rPr>
          <w:rFonts w:ascii="Calibri" w:hAnsi="Calibri"/>
          <w:b/>
          <w:i w:val="0"/>
          <w:color w:val="334155"/>
          <w:sz w:val="22"/>
        </w:rPr>
        <w:t>Master Cohort Partitioning</w:t>
      </w:r>
    </w:p>
    <w:p>
      <w:pPr>
        <w:spacing w:before="40" w:after="80" w:line="276" w:lineRule="auto"/>
      </w:pPr>
      <w:r>
        <w:rPr>
          <w:rFonts w:ascii="Calibri" w:hAnsi="Calibri"/>
          <w:b w:val="0"/>
          <w:i w:val="0"/>
          <w:sz w:val="21"/>
        </w:rPr>
        <w:t>To guarantee rigorous statistical independence and prevent data leakage, all 11 Copernicus EMS Rapid Mapping activations were strictly partitioned into an explicit development cohort (</w:t>
      </w:r>
      <w:r>
        <w:rPr>
          <w:rFonts w:ascii="Cambria Math" w:hAnsi="Cambria Math"/>
          <w:i/>
          <w:sz w:val="21"/>
        </w:rPr>
        <w:t>N=3</w:t>
      </w:r>
      <w:r>
        <w:rPr>
          <w:rFonts w:ascii="Calibri" w:hAnsi="Calibri"/>
          <w:b w:val="0"/>
          <w:i w:val="0"/>
          <w:sz w:val="21"/>
        </w:rPr>
        <w:t>) and a held-out validation pool (</w:t>
      </w:r>
      <w:r>
        <w:rPr>
          <w:rFonts w:ascii="Cambria Math" w:hAnsi="Cambria Math"/>
          <w:i/>
          <w:sz w:val="21"/>
        </w:rPr>
        <w:t>N=8</w:t>
      </w:r>
      <w:r>
        <w:rPr>
          <w:rFonts w:ascii="Calibri" w:hAnsi="Calibri"/>
          <w:b w:val="0"/>
          <w:i w:val="0"/>
          <w:sz w:val="21"/>
        </w:rPr>
        <w:t>) prior to freezing model parameters:</w:t>
      </w:r>
    </w:p>
    <w:p>
      <w:pPr>
        <w:spacing w:before="40" w:after="80" w:line="276" w:lineRule="auto"/>
      </w:pPr>
      <w:r>
        <w:rPr>
          <w:rFonts w:ascii="Calibri" w:hAnsi="Calibri"/>
          <w:b/>
          <w:i w:val="0"/>
          <w:sz w:val="21"/>
        </w:rPr>
        <w:t>Table 1.</w:t>
      </w:r>
      <w:r>
        <w:rPr>
          <w:rFonts w:ascii="Calibri" w:hAnsi="Calibri"/>
          <w:b w:val="0"/>
          <w:i w:val="0"/>
          <w:sz w:val="21"/>
        </w:rPr>
        <w:t xml:space="preserve"> Master Cohort Specification and Experimental Partitioning across 11 Copernicus EMS Rapid Mapping Activations.</w:t>
      </w:r>
    </w:p>
    <w:tbl>
      <w:tblPr>
        <w:tblStyle w:val="TableGrid"/>
        <w:tblW w:type="auto" w:w="0"/>
        <w:jc w:val="center"/>
        <w:tblLayout w:type="fixed"/>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rPr>
          <w:cantSplit/>
        </w:trPr>
        <w:tc>
          <w:tcPr>
            <w:tcW w:type="dxa" w:w="1555"/>
            <w:tcMar>
              <w:top w:w="25" w:type="dxa"/>
              <w:bottom w:w="25" w:type="dxa"/>
              <w:left w:w="15" w:type="dxa"/>
              <w:right w:w="15" w:type="dxa"/>
            </w:tcMar>
            <w:shd w:fill="1E3A8A"/>
          </w:tcPr>
          <w:p>
            <w:pPr>
              <w:spacing w:before="30" w:after="30"/>
            </w:pPr>
            <w:r>
              <w:rPr>
                <w:rFonts w:ascii="Calibri" w:hAnsi="Calibri"/>
                <w:b/>
                <w:i w:val="0"/>
                <w:color w:val="FFFFFF"/>
                <w:sz w:val="14"/>
              </w:rPr>
              <w:t>Activation</w:t>
            </w:r>
          </w:p>
        </w:tc>
        <w:tc>
          <w:tcPr>
            <w:tcW w:type="dxa" w:w="576"/>
            <w:noWrap/>
            <w:tcMar>
              <w:top w:w="25" w:type="dxa"/>
              <w:bottom w:w="25" w:type="dxa"/>
              <w:left w:w="15" w:type="dxa"/>
              <w:right w:w="15" w:type="dxa"/>
            </w:tcMar>
            <w:shd w:fill="1E3A8A"/>
          </w:tcPr>
          <w:p>
            <w:pPr>
              <w:spacing w:before="30" w:after="30"/>
            </w:pPr>
            <w:r>
              <w:rPr>
                <w:rFonts w:ascii="Calibri" w:hAnsi="Calibri"/>
                <w:b/>
                <w:i w:val="0"/>
                <w:color w:val="FFFFFF"/>
                <w:sz w:val="14"/>
              </w:rPr>
              <w:t>Event Name &amp; Country</w:t>
            </w:r>
          </w:p>
        </w:tc>
        <w:tc>
          <w:tcPr>
            <w:tcW w:type="dxa" w:w="720"/>
            <w:noWrap/>
            <w:tcMar>
              <w:top w:w="25" w:type="dxa"/>
              <w:bottom w:w="25" w:type="dxa"/>
              <w:left w:w="15" w:type="dxa"/>
              <w:right w:w="15" w:type="dxa"/>
            </w:tcMar>
            <w:shd w:fill="1E3A8A"/>
          </w:tcPr>
          <w:p>
            <w:pPr>
              <w:spacing w:before="30" w:after="30"/>
            </w:pPr>
            <w:r>
              <w:rPr>
                <w:rFonts w:ascii="Calibri" w:hAnsi="Calibri"/>
                <w:b/>
                <w:i w:val="0"/>
                <w:color w:val="FFFFFF"/>
                <w:sz w:val="14"/>
              </w:rPr>
              <w:t>Hydrologic Regime</w:t>
            </w:r>
          </w:p>
        </w:tc>
        <w:tc>
          <w:tcPr>
            <w:tcW w:type="dxa" w:w="691"/>
            <w:noWrap/>
            <w:tcMar>
              <w:top w:w="25" w:type="dxa"/>
              <w:bottom w:w="25" w:type="dxa"/>
              <w:left w:w="15" w:type="dxa"/>
              <w:right w:w="15" w:type="dxa"/>
            </w:tcMar>
            <w:shd w:fill="1E3A8A"/>
          </w:tcPr>
          <w:p>
            <w:pPr>
              <w:spacing w:before="30" w:after="30"/>
            </w:pPr>
            <w:r>
              <w:rPr>
                <w:rFonts w:ascii="Calibri" w:hAnsi="Calibri"/>
                <w:b/>
                <w:i w:val="0"/>
                <w:color w:val="FFFFFF"/>
                <w:sz w:val="14"/>
              </w:rPr>
              <w:t>Pre-Event Date</w:t>
            </w:r>
          </w:p>
        </w:tc>
        <w:tc>
          <w:tcPr>
            <w:tcW w:type="dxa" w:w="922"/>
            <w:noWrap/>
            <w:tcMar>
              <w:top w:w="25" w:type="dxa"/>
              <w:bottom w:w="25" w:type="dxa"/>
              <w:left w:w="15" w:type="dxa"/>
              <w:right w:w="15" w:type="dxa"/>
            </w:tcMar>
            <w:shd w:fill="1E3A8A"/>
          </w:tcPr>
          <w:p>
            <w:pPr>
              <w:spacing w:before="30" w:after="30"/>
            </w:pPr>
            <w:r>
              <w:rPr>
                <w:rFonts w:ascii="Calibri" w:hAnsi="Calibri"/>
                <w:b/>
                <w:i w:val="0"/>
                <w:color w:val="FFFFFF"/>
                <w:sz w:val="14"/>
              </w:rPr>
              <w:t>Event Scene Date</w:t>
            </w:r>
          </w:p>
        </w:tc>
        <w:tc>
          <w:tcPr>
            <w:tcW w:type="dxa" w:w="662"/>
            <w:tcMar>
              <w:top w:w="25" w:type="dxa"/>
              <w:bottom w:w="25" w:type="dxa"/>
              <w:left w:w="15" w:type="dxa"/>
              <w:right w:w="15" w:type="dxa"/>
            </w:tcMar>
            <w:shd w:fill="1E3A8A"/>
          </w:tcPr>
          <w:p>
            <w:pPr>
              <w:spacing w:before="30" w:after="30"/>
            </w:pPr>
            <w:r>
              <w:rPr>
                <w:rFonts w:ascii="Calibri" w:hAnsi="Calibri"/>
                <w:b/>
                <w:i w:val="0"/>
                <w:color w:val="FFFFFF"/>
                <w:sz w:val="14"/>
              </w:rPr>
              <w:t>CEMS Reference Product Identifier</w:t>
            </w:r>
          </w:p>
        </w:tc>
        <w:tc>
          <w:tcPr>
            <w:tcW w:type="dxa" w:w="605"/>
            <w:tcMar>
              <w:top w:w="25" w:type="dxa"/>
              <w:bottom w:w="25" w:type="dxa"/>
              <w:left w:w="15" w:type="dxa"/>
              <w:right w:w="15" w:type="dxa"/>
            </w:tcMar>
            <w:shd w:fill="1E3A8A"/>
          </w:tcPr>
          <w:p>
            <w:pPr>
              <w:spacing w:before="30" w:after="30"/>
            </w:pPr>
            <w:r>
              <w:rPr>
                <w:rFonts w:ascii="Calibri" w:hAnsi="Calibri"/>
                <w:b/>
                <w:i w:val="0"/>
                <w:color w:val="FFFFFF"/>
                <w:sz w:val="14"/>
              </w:rPr>
              <w:t>CEMS Image Date</w:t>
            </w:r>
          </w:p>
        </w:tc>
        <w:tc>
          <w:tcPr>
            <w:tcW w:type="dxa" w:w="605"/>
            <w:tcMar>
              <w:top w:w="25" w:type="dxa"/>
              <w:bottom w:w="25" w:type="dxa"/>
              <w:left w:w="15" w:type="dxa"/>
              <w:right w:w="15" w:type="dxa"/>
            </w:tcMar>
            <w:shd w:fill="1E3A8A"/>
          </w:tcPr>
          <w:p>
            <w:pPr>
              <w:spacing w:before="30" w:after="30"/>
            </w:pPr>
            <w:r>
              <w:rPr>
                <w:rFonts w:ascii="Calibri" w:hAnsi="Calibri"/>
                <w:b/>
                <w:i w:val="0"/>
                <w:color w:val="FFFFFF"/>
                <w:sz w:val="14"/>
              </w:rPr>
              <w:t>Temporal Lag (</w:t>
            </w:r>
            <w:r>
              <w:rPr>
                <w:rFonts w:ascii="Cambria Math" w:hAnsi="Cambria Math"/>
                <w:i/>
                <w:color w:val="FFFFFF"/>
                <w:sz w:val="14"/>
              </w:rPr>
              <w:t>Δ t</w:t>
            </w:r>
            <w:r>
              <w:rPr>
                <w:rFonts w:ascii="Calibri" w:hAnsi="Calibri"/>
                <w:b/>
                <w:i w:val="0"/>
                <w:color w:val="FFFFFF"/>
                <w:sz w:val="14"/>
              </w:rPr>
              <w:t>)</w:t>
            </w:r>
          </w:p>
        </w:tc>
        <w:tc>
          <w:tcPr>
            <w:tcW w:type="dxa" w:w="576"/>
            <w:tcMar>
              <w:top w:w="25" w:type="dxa"/>
              <w:bottom w:w="25" w:type="dxa"/>
              <w:left w:w="15" w:type="dxa"/>
              <w:right w:w="15" w:type="dxa"/>
            </w:tcMar>
            <w:shd w:fill="1E3A8A"/>
          </w:tcPr>
          <w:p>
            <w:pPr>
              <w:spacing w:before="30" w:after="30"/>
            </w:pPr>
            <w:r>
              <w:rPr>
                <w:rFonts w:ascii="Calibri" w:hAnsi="Calibri"/>
                <w:b/>
                <w:i w:val="0"/>
                <w:color w:val="FFFFFF"/>
                <w:sz w:val="14"/>
              </w:rPr>
              <w:t>Grid Shape (</w:t>
            </w:r>
            <w:r>
              <w:rPr>
                <w:rFonts w:ascii="Cambria Math" w:hAnsi="Cambria Math"/>
                <w:i/>
                <w:color w:val="FFFFFF"/>
                <w:sz w:val="14"/>
              </w:rPr>
              <w:t>20 m</w:t>
            </w:r>
            <w:r>
              <w:rPr>
                <w:rFonts w:ascii="Calibri" w:hAnsi="Calibri"/>
                <w:b/>
                <w:i w:val="0"/>
                <w:color w:val="FFFFFF"/>
                <w:sz w:val="14"/>
              </w:rPr>
              <w:t>)</w:t>
            </w:r>
          </w:p>
        </w:tc>
        <w:tc>
          <w:tcPr>
            <w:tcW w:type="dxa" w:w="605"/>
            <w:tcMar>
              <w:top w:w="25" w:type="dxa"/>
              <w:bottom w:w="25" w:type="dxa"/>
              <w:left w:w="15" w:type="dxa"/>
              <w:right w:w="15" w:type="dxa"/>
            </w:tcMar>
            <w:shd w:fill="1E3A8A"/>
          </w:tcPr>
          <w:p>
            <w:pPr>
              <w:spacing w:before="30" w:after="30"/>
            </w:pPr>
            <w:r>
              <w:rPr>
                <w:rFonts w:ascii="Calibri" w:hAnsi="Calibri"/>
                <w:b/>
                <w:i w:val="0"/>
                <w:color w:val="FFFFFF"/>
                <w:sz w:val="14"/>
              </w:rPr>
              <w:t>Area (</w:t>
            </w:r>
            <w:r>
              <w:rPr>
                <w:rFonts w:ascii="Cambria Math" w:hAnsi="Cambria Math"/>
                <w:i/>
                <w:color w:val="FFFFFF"/>
                <w:sz w:val="14"/>
              </w:rPr>
              <w:t>km^2</w:t>
            </w:r>
            <w:r>
              <w:rPr>
                <w:rFonts w:ascii="Calibri" w:hAnsi="Calibri"/>
                <w:b/>
                <w:i w:val="0"/>
                <w:color w:val="FFFFFF"/>
                <w:sz w:val="14"/>
              </w:rPr>
              <w:t>)</w:t>
            </w:r>
          </w:p>
        </w:tc>
        <w:tc>
          <w:tcPr>
            <w:tcW w:type="dxa" w:w="922"/>
            <w:noWrap/>
            <w:tcMar>
              <w:top w:w="25" w:type="dxa"/>
              <w:bottom w:w="25" w:type="dxa"/>
              <w:left w:w="15" w:type="dxa"/>
              <w:right w:w="15" w:type="dxa"/>
            </w:tcMar>
            <w:shd w:fill="1E3A8A"/>
          </w:tcPr>
          <w:p>
            <w:pPr>
              <w:spacing w:before="30" w:after="30"/>
            </w:pPr>
            <w:r>
              <w:rPr>
                <w:rFonts w:ascii="Calibri" w:hAnsi="Calibri"/>
                <w:b/>
                <w:i w:val="0"/>
                <w:color w:val="FFFFFF"/>
                <w:sz w:val="14"/>
              </w:rPr>
              <w:t>Pos. Pixels</w:t>
            </w:r>
          </w:p>
        </w:tc>
        <w:tc>
          <w:tcPr>
            <w:tcW w:type="dxa" w:w="691"/>
            <w:noWrap/>
            <w:tcMar>
              <w:top w:w="25" w:type="dxa"/>
              <w:bottom w:w="25" w:type="dxa"/>
              <w:left w:w="15" w:type="dxa"/>
              <w:right w:w="15" w:type="dxa"/>
            </w:tcMar>
            <w:shd w:fill="1E3A8A"/>
          </w:tcPr>
          <w:p>
            <w:pPr>
              <w:spacing w:before="30" w:after="30"/>
            </w:pPr>
            <w:r>
              <w:rPr>
                <w:rFonts w:ascii="Calibri" w:hAnsi="Calibri"/>
                <w:b/>
                <w:i w:val="0"/>
                <w:color w:val="FFFFFF"/>
                <w:sz w:val="14"/>
              </w:rPr>
              <w:t>Prevalence</w:t>
            </w:r>
          </w:p>
        </w:tc>
        <w:tc>
          <w:tcPr>
            <w:tcW w:type="dxa" w:w="835"/>
            <w:noWrap/>
            <w:tcMar>
              <w:top w:w="25" w:type="dxa"/>
              <w:bottom w:w="25" w:type="dxa"/>
              <w:left w:w="15" w:type="dxa"/>
              <w:right w:w="15" w:type="dxa"/>
            </w:tcMar>
            <w:shd w:fill="1E3A8A"/>
          </w:tcPr>
          <w:p>
            <w:pPr>
              <w:spacing w:before="30" w:after="30"/>
            </w:pPr>
            <w:r>
              <w:rPr>
                <w:rFonts w:ascii="Calibri" w:hAnsi="Calibri"/>
                <w:b/>
                <w:i w:val="0"/>
                <w:color w:val="FFFFFF"/>
                <w:sz w:val="14"/>
              </w:rPr>
              <w:t>Experimental Role</w:t>
            </w:r>
          </w:p>
        </w:tc>
      </w:tr>
      <w:tr>
        <w:trPr>
          <w:cantSplit/>
        </w:trPr>
        <w:tc>
          <w:tcPr>
            <w:tcW w:type="dxa" w:w="1555"/>
            <w:tcMar>
              <w:top w:w="25" w:type="dxa"/>
              <w:bottom w:w="25" w:type="dxa"/>
              <w:left w:w="15" w:type="dxa"/>
              <w:right w:w="15" w:type="dxa"/>
            </w:tcMar>
            <w:shd w:fill="F8FAFC"/>
          </w:tcPr>
          <w:p>
            <w:pPr>
              <w:spacing w:before="30" w:after="30"/>
            </w:pPr>
            <w:r>
              <w:rPr>
                <w:rFonts w:ascii="Calibri" w:hAnsi="Calibri"/>
                <w:b/>
                <w:i w:val="0"/>
                <w:sz w:val="13"/>
              </w:rPr>
              <w:t>EMSR439</w:t>
            </w:r>
          </w:p>
        </w:tc>
        <w:tc>
          <w:tcPr>
            <w:tcW w:type="dxa" w:w="576"/>
            <w:noWrap/>
            <w:tcMar>
              <w:top w:w="25" w:type="dxa"/>
              <w:bottom w:w="25" w:type="dxa"/>
              <w:left w:w="15" w:type="dxa"/>
              <w:right w:w="15" w:type="dxa"/>
            </w:tcMar>
            <w:shd w:fill="F8FAFC"/>
          </w:tcPr>
          <w:p>
            <w:pPr>
              <w:spacing w:before="30" w:after="30"/>
            </w:pPr>
            <w:r>
              <w:rPr>
                <w:rFonts w:ascii="Calibri" w:hAnsi="Calibri"/>
                <w:b w:val="0"/>
                <w:i w:val="0"/>
                <w:sz w:val="13"/>
              </w:rPr>
              <w:t>Sandwip Channel, Bangladesh</w:t>
            </w:r>
          </w:p>
        </w:tc>
        <w:tc>
          <w:tcPr>
            <w:tcW w:type="dxa" w:w="720"/>
            <w:noWrap/>
            <w:tcMar>
              <w:top w:w="25" w:type="dxa"/>
              <w:bottom w:w="25" w:type="dxa"/>
              <w:left w:w="15" w:type="dxa"/>
              <w:right w:w="15" w:type="dxa"/>
            </w:tcMar>
            <w:shd w:fill="F8FAFC"/>
          </w:tcPr>
          <w:p>
            <w:pPr>
              <w:spacing w:before="30" w:after="30"/>
            </w:pPr>
            <w:r>
              <w:rPr>
                <w:rFonts w:ascii="Calibri" w:hAnsi="Calibri"/>
                <w:b w:val="0"/>
                <w:i w:val="0"/>
                <w:sz w:val="13"/>
              </w:rPr>
              <w:t>Coastal Estuary / Tidal</w:t>
            </w:r>
          </w:p>
        </w:tc>
        <w:tc>
          <w:tcPr>
            <w:tcW w:type="dxa" w:w="691"/>
            <w:noWrap/>
            <w:tcMar>
              <w:top w:w="25" w:type="dxa"/>
              <w:bottom w:w="25" w:type="dxa"/>
              <w:left w:w="15" w:type="dxa"/>
              <w:right w:w="15" w:type="dxa"/>
            </w:tcMar>
            <w:shd w:fill="F8FAFC"/>
          </w:tcPr>
          <w:p>
            <w:pPr>
              <w:spacing w:before="30" w:after="30"/>
            </w:pPr>
            <w:r>
              <w:rPr>
                <w:rFonts w:ascii="Calibri" w:hAnsi="Calibri"/>
                <w:b w:val="0"/>
                <w:i w:val="0"/>
                <w:sz w:val="13"/>
              </w:rPr>
              <w:t>2020-04-29</w:t>
            </w:r>
          </w:p>
        </w:tc>
        <w:tc>
          <w:tcPr>
            <w:tcW w:type="dxa" w:w="922"/>
            <w:noWrap/>
            <w:tcMar>
              <w:top w:w="25" w:type="dxa"/>
              <w:bottom w:w="25" w:type="dxa"/>
              <w:left w:w="15" w:type="dxa"/>
              <w:right w:w="15" w:type="dxa"/>
            </w:tcMar>
            <w:shd w:fill="F8FAFC"/>
          </w:tcPr>
          <w:p>
            <w:pPr>
              <w:spacing w:before="30" w:after="30"/>
            </w:pPr>
            <w:r>
              <w:rPr>
                <w:rFonts w:ascii="Calibri" w:hAnsi="Calibri"/>
                <w:b w:val="0"/>
                <w:i w:val="0"/>
                <w:sz w:val="13"/>
              </w:rPr>
              <w:t>2020-05-23</w:t>
            </w:r>
          </w:p>
        </w:tc>
        <w:tc>
          <w:tcPr>
            <w:tcW w:type="dxa" w:w="662"/>
            <w:tcMar>
              <w:top w:w="25" w:type="dxa"/>
              <w:bottom w:w="25" w:type="dxa"/>
              <w:left w:w="15" w:type="dxa"/>
              <w:right w:w="15" w:type="dxa"/>
            </w:tcMar>
            <w:shd w:fill="F8FAFC"/>
          </w:tcPr>
          <w:p>
            <w:pPr>
              <w:spacing w:before="30" w:after="30"/>
            </w:pPr>
            <w:r>
              <w:rPr>
                <w:rFonts w:ascii="Consolas" w:hAnsi="Consolas"/>
                <w:color w:val="8B0000"/>
                <w:sz w:val="11"/>
              </w:rPr>
              <w:t>EMSR439_AOI01_DEL_observedEventA_v1</w:t>
            </w:r>
          </w:p>
        </w:tc>
        <w:tc>
          <w:tcPr>
            <w:tcW w:type="dxa" w:w="605"/>
            <w:tcMar>
              <w:top w:w="25" w:type="dxa"/>
              <w:bottom w:w="25" w:type="dxa"/>
              <w:left w:w="15" w:type="dxa"/>
              <w:right w:w="15" w:type="dxa"/>
            </w:tcMar>
            <w:shd w:fill="F8FAFC"/>
          </w:tcPr>
          <w:p>
            <w:pPr>
              <w:spacing w:before="30" w:after="30"/>
            </w:pPr>
            <w:r>
              <w:rPr>
                <w:rFonts w:ascii="Calibri" w:hAnsi="Calibri"/>
                <w:b w:val="0"/>
                <w:i w:val="0"/>
                <w:sz w:val="13"/>
              </w:rPr>
              <w:t>2020-05-24</w:t>
            </w:r>
          </w:p>
        </w:tc>
        <w:tc>
          <w:tcPr>
            <w:tcW w:type="dxa" w:w="605"/>
            <w:tcMar>
              <w:top w:w="25" w:type="dxa"/>
              <w:bottom w:w="25" w:type="dxa"/>
              <w:left w:w="15" w:type="dxa"/>
              <w:right w:w="15" w:type="dxa"/>
            </w:tcMar>
            <w:shd w:fill="F8FAFC"/>
          </w:tcPr>
          <w:p>
            <w:pPr>
              <w:spacing w:before="30" w:after="30"/>
            </w:pPr>
            <w:r>
              <w:rPr>
                <w:rFonts w:ascii="Cambria Math" w:hAnsi="Cambria Math"/>
                <w:i/>
                <w:sz w:val="13"/>
              </w:rPr>
              <w:t>+12.2 h</w:t>
            </w:r>
          </w:p>
        </w:tc>
        <w:tc>
          <w:tcPr>
            <w:tcW w:type="dxa" w:w="576"/>
            <w:tcMar>
              <w:top w:w="25" w:type="dxa"/>
              <w:bottom w:w="25" w:type="dxa"/>
              <w:left w:w="15" w:type="dxa"/>
              <w:right w:w="15" w:type="dxa"/>
            </w:tcMar>
            <w:shd w:fill="F8FAFC"/>
          </w:tcPr>
          <w:p>
            <w:pPr>
              <w:spacing w:before="30" w:after="30"/>
            </w:pPr>
            <w:r>
              <w:rPr>
                <w:rFonts w:ascii="Cambria Math" w:hAnsi="Cambria Math"/>
                <w:i/>
                <w:sz w:val="13"/>
              </w:rPr>
              <w:t>512 × 512</w:t>
            </w:r>
          </w:p>
        </w:tc>
        <w:tc>
          <w:tcPr>
            <w:tcW w:type="dxa" w:w="605"/>
            <w:tcMar>
              <w:top w:w="25" w:type="dxa"/>
              <w:bottom w:w="25" w:type="dxa"/>
              <w:left w:w="15" w:type="dxa"/>
              <w:right w:w="15" w:type="dxa"/>
            </w:tcMar>
            <w:shd w:fill="F8FAFC"/>
          </w:tcPr>
          <w:p>
            <w:pPr>
              <w:spacing w:before="30" w:after="30"/>
            </w:pPr>
            <w:r>
              <w:rPr>
                <w:rFonts w:ascii="Cambria Math" w:hAnsi="Cambria Math"/>
                <w:i/>
                <w:sz w:val="13"/>
              </w:rPr>
              <w:t>104.85</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3,454</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0.0132</w:t>
            </w:r>
          </w:p>
        </w:tc>
        <w:tc>
          <w:tcPr>
            <w:tcW w:type="dxa" w:w="835"/>
            <w:noWrap/>
            <w:tcMar>
              <w:top w:w="25" w:type="dxa"/>
              <w:bottom w:w="25" w:type="dxa"/>
              <w:left w:w="15" w:type="dxa"/>
              <w:right w:w="15" w:type="dxa"/>
            </w:tcMar>
            <w:shd w:fill="F8FAFC"/>
          </w:tcPr>
          <w:p>
            <w:pPr>
              <w:spacing w:before="30" w:after="30"/>
            </w:pPr>
            <w:r>
              <w:rPr>
                <w:rFonts w:ascii="Calibri" w:hAnsi="Calibri"/>
                <w:b w:val="0"/>
                <w:i w:val="0"/>
                <w:sz w:val="13"/>
              </w:rPr>
              <w:t>Development Cohort</w:t>
            </w:r>
          </w:p>
        </w:tc>
      </w:tr>
      <w:tr>
        <w:trPr>
          <w:cantSplit/>
        </w:trPr>
        <w:tc>
          <w:tcPr>
            <w:tcW w:type="dxa" w:w="1555"/>
            <w:tcMar>
              <w:top w:w="25" w:type="dxa"/>
              <w:bottom w:w="25" w:type="dxa"/>
              <w:left w:w="15" w:type="dxa"/>
              <w:right w:w="15" w:type="dxa"/>
            </w:tcMar>
          </w:tcPr>
          <w:p>
            <w:pPr>
              <w:spacing w:before="30" w:after="30"/>
            </w:pPr>
            <w:r>
              <w:rPr>
                <w:rFonts w:ascii="Calibri" w:hAnsi="Calibri"/>
                <w:b/>
                <w:i w:val="0"/>
                <w:sz w:val="13"/>
              </w:rPr>
              <w:t>EMSR629</w:t>
            </w:r>
          </w:p>
        </w:tc>
        <w:tc>
          <w:tcPr>
            <w:tcW w:type="dxa" w:w="576"/>
            <w:noWrap/>
            <w:tcMar>
              <w:top w:w="25" w:type="dxa"/>
              <w:bottom w:w="25" w:type="dxa"/>
              <w:left w:w="15" w:type="dxa"/>
              <w:right w:w="15" w:type="dxa"/>
            </w:tcMar>
          </w:tcPr>
          <w:p>
            <w:pPr>
              <w:spacing w:before="30" w:after="30"/>
            </w:pPr>
            <w:r>
              <w:rPr>
                <w:rFonts w:ascii="Calibri" w:hAnsi="Calibri"/>
                <w:b w:val="0"/>
                <w:i w:val="0"/>
                <w:sz w:val="13"/>
              </w:rPr>
              <w:t>Sindh Indus Basin, Pakistan</w:t>
            </w:r>
          </w:p>
        </w:tc>
        <w:tc>
          <w:tcPr>
            <w:tcW w:type="dxa" w:w="720"/>
            <w:noWrap/>
            <w:tcMar>
              <w:top w:w="25" w:type="dxa"/>
              <w:bottom w:w="25" w:type="dxa"/>
              <w:left w:w="15" w:type="dxa"/>
              <w:right w:w="15" w:type="dxa"/>
            </w:tcMar>
          </w:tcPr>
          <w:p>
            <w:pPr>
              <w:spacing w:before="30" w:after="30"/>
            </w:pPr>
            <w:r>
              <w:rPr>
                <w:rFonts w:ascii="Calibri" w:hAnsi="Calibri"/>
                <w:b w:val="0"/>
                <w:i w:val="0"/>
                <w:sz w:val="13"/>
              </w:rPr>
              <w:t>Inland Riverine Mega</w:t>
            </w:r>
          </w:p>
        </w:tc>
        <w:tc>
          <w:tcPr>
            <w:tcW w:type="dxa" w:w="691"/>
            <w:noWrap/>
            <w:tcMar>
              <w:top w:w="25" w:type="dxa"/>
              <w:bottom w:w="25" w:type="dxa"/>
              <w:left w:w="15" w:type="dxa"/>
              <w:right w:w="15" w:type="dxa"/>
            </w:tcMar>
          </w:tcPr>
          <w:p>
            <w:pPr>
              <w:spacing w:before="30" w:after="30"/>
            </w:pPr>
            <w:r>
              <w:rPr>
                <w:rFonts w:ascii="Calibri" w:hAnsi="Calibri"/>
                <w:b w:val="0"/>
                <w:i w:val="0"/>
                <w:sz w:val="13"/>
              </w:rPr>
              <w:t>2022-08-27</w:t>
            </w:r>
          </w:p>
        </w:tc>
        <w:tc>
          <w:tcPr>
            <w:tcW w:type="dxa" w:w="922"/>
            <w:noWrap/>
            <w:tcMar>
              <w:top w:w="25" w:type="dxa"/>
              <w:bottom w:w="25" w:type="dxa"/>
              <w:left w:w="15" w:type="dxa"/>
              <w:right w:w="15" w:type="dxa"/>
            </w:tcMar>
          </w:tcPr>
          <w:p>
            <w:pPr>
              <w:spacing w:before="30" w:after="30"/>
            </w:pPr>
            <w:r>
              <w:rPr>
                <w:rFonts w:ascii="Calibri" w:hAnsi="Calibri"/>
                <w:b w:val="0"/>
                <w:i w:val="0"/>
                <w:sz w:val="13"/>
              </w:rPr>
              <w:t>2022-09-08</w:t>
            </w:r>
          </w:p>
        </w:tc>
        <w:tc>
          <w:tcPr>
            <w:tcW w:type="dxa" w:w="662"/>
            <w:tcMar>
              <w:top w:w="25" w:type="dxa"/>
              <w:bottom w:w="25" w:type="dxa"/>
              <w:left w:w="15" w:type="dxa"/>
              <w:right w:w="15" w:type="dxa"/>
            </w:tcMar>
          </w:tcPr>
          <w:p>
            <w:pPr>
              <w:spacing w:before="30" w:after="30"/>
            </w:pPr>
            <w:r>
              <w:rPr>
                <w:rFonts w:ascii="Consolas" w:hAnsi="Consolas"/>
                <w:color w:val="8B0000"/>
                <w:sz w:val="11"/>
              </w:rPr>
              <w:t>EMSR629_AOI01_DEL_observedEventA_v2</w:t>
            </w:r>
          </w:p>
        </w:tc>
        <w:tc>
          <w:tcPr>
            <w:tcW w:type="dxa" w:w="605"/>
            <w:tcMar>
              <w:top w:w="25" w:type="dxa"/>
              <w:bottom w:w="25" w:type="dxa"/>
              <w:left w:w="15" w:type="dxa"/>
              <w:right w:w="15" w:type="dxa"/>
            </w:tcMar>
          </w:tcPr>
          <w:p>
            <w:pPr>
              <w:spacing w:before="30" w:after="30"/>
            </w:pPr>
            <w:r>
              <w:rPr>
                <w:rFonts w:ascii="Calibri" w:hAnsi="Calibri"/>
                <w:b w:val="0"/>
                <w:i w:val="0"/>
                <w:sz w:val="13"/>
              </w:rPr>
              <w:t>2022-09-08</w:t>
            </w:r>
          </w:p>
        </w:tc>
        <w:tc>
          <w:tcPr>
            <w:tcW w:type="dxa" w:w="605"/>
            <w:tcMar>
              <w:top w:w="25" w:type="dxa"/>
              <w:bottom w:w="25" w:type="dxa"/>
              <w:left w:w="15" w:type="dxa"/>
              <w:right w:w="15" w:type="dxa"/>
            </w:tcMar>
          </w:tcPr>
          <w:p>
            <w:pPr>
              <w:spacing w:before="30" w:after="30"/>
            </w:pPr>
            <w:r>
              <w:rPr>
                <w:rFonts w:ascii="Cambria Math" w:hAnsi="Cambria Math"/>
                <w:i/>
                <w:sz w:val="13"/>
              </w:rPr>
              <w:t>+4.2 h</w:t>
            </w:r>
          </w:p>
        </w:tc>
        <w:tc>
          <w:tcPr>
            <w:tcW w:type="dxa" w:w="576"/>
            <w:tcMar>
              <w:top w:w="25" w:type="dxa"/>
              <w:bottom w:w="25" w:type="dxa"/>
              <w:left w:w="15" w:type="dxa"/>
              <w:right w:w="15" w:type="dxa"/>
            </w:tcMar>
          </w:tcPr>
          <w:p>
            <w:pPr>
              <w:spacing w:before="30" w:after="30"/>
            </w:pPr>
            <w:r>
              <w:rPr>
                <w:rFonts w:ascii="Cambria Math" w:hAnsi="Cambria Math"/>
                <w:i/>
                <w:sz w:val="13"/>
              </w:rPr>
              <w:t>512 × 512</w:t>
            </w:r>
          </w:p>
        </w:tc>
        <w:tc>
          <w:tcPr>
            <w:tcW w:type="dxa" w:w="605"/>
            <w:tcMar>
              <w:top w:w="25" w:type="dxa"/>
              <w:bottom w:w="25" w:type="dxa"/>
              <w:left w:w="15" w:type="dxa"/>
              <w:right w:w="15" w:type="dxa"/>
            </w:tcMar>
          </w:tcPr>
          <w:p>
            <w:pPr>
              <w:spacing w:before="30" w:after="30"/>
            </w:pPr>
            <w:r>
              <w:rPr>
                <w:rFonts w:ascii="Cambria Math" w:hAnsi="Cambria Math"/>
                <w:i/>
                <w:sz w:val="13"/>
              </w:rPr>
              <w:t>104.85</w:t>
            </w:r>
          </w:p>
        </w:tc>
        <w:tc>
          <w:tcPr>
            <w:tcW w:type="dxa" w:w="922"/>
            <w:noWrap/>
            <w:tcMar>
              <w:top w:w="25" w:type="dxa"/>
              <w:bottom w:w="25" w:type="dxa"/>
              <w:left w:w="15" w:type="dxa"/>
              <w:right w:w="15" w:type="dxa"/>
            </w:tcMar>
          </w:tcPr>
          <w:p>
            <w:pPr>
              <w:spacing w:before="30" w:after="30"/>
            </w:pPr>
            <w:r>
              <w:rPr>
                <w:rFonts w:ascii="Cambria Math" w:hAnsi="Cambria Math"/>
                <w:i/>
                <w:sz w:val="13"/>
              </w:rPr>
              <w:t>134,923</w:t>
            </w:r>
          </w:p>
        </w:tc>
        <w:tc>
          <w:tcPr>
            <w:tcW w:type="dxa" w:w="691"/>
            <w:noWrap/>
            <w:tcMar>
              <w:top w:w="25" w:type="dxa"/>
              <w:bottom w:w="25" w:type="dxa"/>
              <w:left w:w="15" w:type="dxa"/>
              <w:right w:w="15" w:type="dxa"/>
            </w:tcMar>
          </w:tcPr>
          <w:p>
            <w:pPr>
              <w:spacing w:before="30" w:after="30"/>
            </w:pPr>
            <w:r>
              <w:rPr>
                <w:rFonts w:ascii="Cambria Math" w:hAnsi="Cambria Math"/>
                <w:i/>
                <w:sz w:val="13"/>
              </w:rPr>
              <w:t>0.5147</w:t>
            </w:r>
          </w:p>
        </w:tc>
        <w:tc>
          <w:tcPr>
            <w:tcW w:type="dxa" w:w="835"/>
            <w:noWrap/>
            <w:tcMar>
              <w:top w:w="25" w:type="dxa"/>
              <w:bottom w:w="25" w:type="dxa"/>
              <w:left w:w="15" w:type="dxa"/>
              <w:right w:w="15" w:type="dxa"/>
            </w:tcMar>
          </w:tcPr>
          <w:p>
            <w:pPr>
              <w:spacing w:before="30" w:after="30"/>
            </w:pPr>
            <w:r>
              <w:rPr>
                <w:rFonts w:ascii="Calibri" w:hAnsi="Calibri"/>
                <w:b w:val="0"/>
                <w:i w:val="0"/>
                <w:sz w:val="13"/>
              </w:rPr>
              <w:t>Development Cohort</w:t>
            </w:r>
          </w:p>
        </w:tc>
      </w:tr>
      <w:tr>
        <w:trPr>
          <w:cantSplit/>
        </w:trPr>
        <w:tc>
          <w:tcPr>
            <w:tcW w:type="dxa" w:w="1555"/>
            <w:tcMar>
              <w:top w:w="25" w:type="dxa"/>
              <w:bottom w:w="25" w:type="dxa"/>
              <w:left w:w="15" w:type="dxa"/>
              <w:right w:w="15" w:type="dxa"/>
            </w:tcMar>
            <w:shd w:fill="F8FAFC"/>
          </w:tcPr>
          <w:p>
            <w:pPr>
              <w:spacing w:before="30" w:after="30"/>
            </w:pPr>
            <w:r>
              <w:rPr>
                <w:rFonts w:ascii="Calibri" w:hAnsi="Calibri"/>
                <w:b/>
                <w:i w:val="0"/>
                <w:sz w:val="13"/>
              </w:rPr>
              <w:t>EMSR548</w:t>
            </w:r>
          </w:p>
        </w:tc>
        <w:tc>
          <w:tcPr>
            <w:tcW w:type="dxa" w:w="576"/>
            <w:noWrap/>
            <w:tcMar>
              <w:top w:w="25" w:type="dxa"/>
              <w:bottom w:w="25" w:type="dxa"/>
              <w:left w:w="15" w:type="dxa"/>
              <w:right w:w="15" w:type="dxa"/>
            </w:tcMar>
            <w:shd w:fill="F8FAFC"/>
          </w:tcPr>
          <w:p>
            <w:pPr>
              <w:spacing w:before="30" w:after="30"/>
            </w:pPr>
            <w:r>
              <w:rPr>
                <w:rFonts w:ascii="Calibri" w:hAnsi="Calibri"/>
                <w:b w:val="0"/>
                <w:i w:val="0"/>
                <w:sz w:val="13"/>
              </w:rPr>
              <w:t>Catania Plain, Sicily, Italy</w:t>
            </w:r>
          </w:p>
        </w:tc>
        <w:tc>
          <w:tcPr>
            <w:tcW w:type="dxa" w:w="720"/>
            <w:noWrap/>
            <w:tcMar>
              <w:top w:w="25" w:type="dxa"/>
              <w:bottom w:w="25" w:type="dxa"/>
              <w:left w:w="15" w:type="dxa"/>
              <w:right w:w="15" w:type="dxa"/>
            </w:tcMar>
            <w:shd w:fill="F8FAFC"/>
          </w:tcPr>
          <w:p>
            <w:pPr>
              <w:spacing w:before="30" w:after="30"/>
            </w:pPr>
            <w:r>
              <w:rPr>
                <w:rFonts w:ascii="Calibri" w:hAnsi="Calibri"/>
                <w:b w:val="0"/>
                <w:i w:val="0"/>
                <w:sz w:val="13"/>
              </w:rPr>
              <w:t>Inland Riverine Pluvial</w:t>
            </w:r>
          </w:p>
        </w:tc>
        <w:tc>
          <w:tcPr>
            <w:tcW w:type="dxa" w:w="691"/>
            <w:noWrap/>
            <w:tcMar>
              <w:top w:w="25" w:type="dxa"/>
              <w:bottom w:w="25" w:type="dxa"/>
              <w:left w:w="15" w:type="dxa"/>
              <w:right w:w="15" w:type="dxa"/>
            </w:tcMar>
            <w:shd w:fill="F8FAFC"/>
          </w:tcPr>
          <w:p>
            <w:pPr>
              <w:spacing w:before="30" w:after="30"/>
            </w:pPr>
            <w:r>
              <w:rPr>
                <w:rFonts w:ascii="Calibri" w:hAnsi="Calibri"/>
                <w:b w:val="0"/>
                <w:i w:val="0"/>
                <w:sz w:val="13"/>
              </w:rPr>
              <w:t>2021-10-13</w:t>
            </w:r>
          </w:p>
        </w:tc>
        <w:tc>
          <w:tcPr>
            <w:tcW w:type="dxa" w:w="922"/>
            <w:noWrap/>
            <w:tcMar>
              <w:top w:w="25" w:type="dxa"/>
              <w:bottom w:w="25" w:type="dxa"/>
              <w:left w:w="15" w:type="dxa"/>
              <w:right w:w="15" w:type="dxa"/>
            </w:tcMar>
            <w:shd w:fill="F8FAFC"/>
          </w:tcPr>
          <w:p>
            <w:pPr>
              <w:spacing w:before="30" w:after="30"/>
            </w:pPr>
            <w:r>
              <w:rPr>
                <w:rFonts w:ascii="Calibri" w:hAnsi="Calibri"/>
                <w:b w:val="0"/>
                <w:i w:val="0"/>
                <w:sz w:val="13"/>
              </w:rPr>
              <w:t>2021-10-24</w:t>
            </w:r>
          </w:p>
        </w:tc>
        <w:tc>
          <w:tcPr>
            <w:tcW w:type="dxa" w:w="662"/>
            <w:tcMar>
              <w:top w:w="25" w:type="dxa"/>
              <w:bottom w:w="25" w:type="dxa"/>
              <w:left w:w="15" w:type="dxa"/>
              <w:right w:w="15" w:type="dxa"/>
            </w:tcMar>
            <w:shd w:fill="F8FAFC"/>
          </w:tcPr>
          <w:p>
            <w:pPr>
              <w:spacing w:before="30" w:after="30"/>
            </w:pPr>
            <w:r>
              <w:rPr>
                <w:rFonts w:ascii="Consolas" w:hAnsi="Consolas"/>
                <w:color w:val="8B0000"/>
                <w:sz w:val="11"/>
              </w:rPr>
              <w:t>EMSR548_AOI01_DEL_observedEventA_v3</w:t>
            </w:r>
          </w:p>
        </w:tc>
        <w:tc>
          <w:tcPr>
            <w:tcW w:type="dxa" w:w="605"/>
            <w:tcMar>
              <w:top w:w="25" w:type="dxa"/>
              <w:bottom w:w="25" w:type="dxa"/>
              <w:left w:w="15" w:type="dxa"/>
              <w:right w:w="15" w:type="dxa"/>
            </w:tcMar>
            <w:shd w:fill="F8FAFC"/>
          </w:tcPr>
          <w:p>
            <w:pPr>
              <w:spacing w:before="30" w:after="30"/>
            </w:pPr>
            <w:r>
              <w:rPr>
                <w:rFonts w:ascii="Calibri" w:hAnsi="Calibri"/>
                <w:b w:val="0"/>
                <w:i w:val="0"/>
                <w:sz w:val="13"/>
              </w:rPr>
              <w:t>2021-10-25</w:t>
            </w:r>
          </w:p>
        </w:tc>
        <w:tc>
          <w:tcPr>
            <w:tcW w:type="dxa" w:w="605"/>
            <w:tcMar>
              <w:top w:w="25" w:type="dxa"/>
              <w:bottom w:w="25" w:type="dxa"/>
              <w:left w:w="15" w:type="dxa"/>
              <w:right w:w="15" w:type="dxa"/>
            </w:tcMar>
            <w:shd w:fill="F8FAFC"/>
          </w:tcPr>
          <w:p>
            <w:pPr>
              <w:spacing w:before="30" w:after="30"/>
            </w:pPr>
            <w:r>
              <w:rPr>
                <w:rFonts w:ascii="Cambria Math" w:hAnsi="Cambria Math"/>
                <w:i/>
                <w:sz w:val="13"/>
              </w:rPr>
              <w:t>+18.5 h</w:t>
            </w:r>
          </w:p>
        </w:tc>
        <w:tc>
          <w:tcPr>
            <w:tcW w:type="dxa" w:w="576"/>
            <w:tcMar>
              <w:top w:w="25" w:type="dxa"/>
              <w:bottom w:w="25" w:type="dxa"/>
              <w:left w:w="15" w:type="dxa"/>
              <w:right w:w="15" w:type="dxa"/>
            </w:tcMar>
            <w:shd w:fill="F8FAFC"/>
          </w:tcPr>
          <w:p>
            <w:pPr>
              <w:spacing w:before="30" w:after="30"/>
            </w:pPr>
            <w:r>
              <w:rPr>
                <w:rFonts w:ascii="Cambria Math" w:hAnsi="Cambria Math"/>
                <w:i/>
                <w:sz w:val="13"/>
              </w:rPr>
              <w:t>512 × 512</w:t>
            </w:r>
          </w:p>
        </w:tc>
        <w:tc>
          <w:tcPr>
            <w:tcW w:type="dxa" w:w="605"/>
            <w:tcMar>
              <w:top w:w="25" w:type="dxa"/>
              <w:bottom w:w="25" w:type="dxa"/>
              <w:left w:w="15" w:type="dxa"/>
              <w:right w:w="15" w:type="dxa"/>
            </w:tcMar>
            <w:shd w:fill="F8FAFC"/>
          </w:tcPr>
          <w:p>
            <w:pPr>
              <w:spacing w:before="30" w:after="30"/>
            </w:pPr>
            <w:r>
              <w:rPr>
                <w:rFonts w:ascii="Cambria Math" w:hAnsi="Cambria Math"/>
                <w:i/>
                <w:sz w:val="13"/>
              </w:rPr>
              <w:t>104.85</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9,847</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0.0376</w:t>
            </w:r>
          </w:p>
        </w:tc>
        <w:tc>
          <w:tcPr>
            <w:tcW w:type="dxa" w:w="835"/>
            <w:noWrap/>
            <w:tcMar>
              <w:top w:w="25" w:type="dxa"/>
              <w:bottom w:w="25" w:type="dxa"/>
              <w:left w:w="15" w:type="dxa"/>
              <w:right w:w="15" w:type="dxa"/>
            </w:tcMar>
            <w:shd w:fill="F8FAFC"/>
          </w:tcPr>
          <w:p>
            <w:pPr>
              <w:spacing w:before="30" w:after="30"/>
            </w:pPr>
            <w:r>
              <w:rPr>
                <w:rFonts w:ascii="Calibri" w:hAnsi="Calibri"/>
                <w:b w:val="0"/>
                <w:i w:val="0"/>
                <w:sz w:val="13"/>
              </w:rPr>
              <w:t>Development Cohort</w:t>
            </w:r>
          </w:p>
        </w:tc>
      </w:tr>
      <w:tr>
        <w:trPr>
          <w:cantSplit/>
        </w:trPr>
        <w:tc>
          <w:tcPr>
            <w:tcW w:type="dxa" w:w="1555"/>
            <w:tcMar>
              <w:top w:w="25" w:type="dxa"/>
              <w:bottom w:w="25" w:type="dxa"/>
              <w:left w:w="15" w:type="dxa"/>
              <w:right w:w="15" w:type="dxa"/>
            </w:tcMar>
          </w:tcPr>
          <w:p>
            <w:pPr>
              <w:spacing w:before="30" w:after="30"/>
            </w:pPr>
            <w:r>
              <w:rPr>
                <w:rFonts w:ascii="Calibri" w:hAnsi="Calibri"/>
                <w:b/>
                <w:i w:val="0"/>
                <w:sz w:val="13"/>
              </w:rPr>
              <w:t>EMSR348</w:t>
            </w:r>
          </w:p>
        </w:tc>
        <w:tc>
          <w:tcPr>
            <w:tcW w:type="dxa" w:w="576"/>
            <w:noWrap/>
            <w:tcMar>
              <w:top w:w="25" w:type="dxa"/>
              <w:bottom w:w="25" w:type="dxa"/>
              <w:left w:w="15" w:type="dxa"/>
              <w:right w:w="15" w:type="dxa"/>
            </w:tcMar>
          </w:tcPr>
          <w:p>
            <w:pPr>
              <w:spacing w:before="30" w:after="30"/>
            </w:pPr>
            <w:r>
              <w:rPr>
                <w:rFonts w:ascii="Calibri" w:hAnsi="Calibri"/>
                <w:b w:val="0"/>
                <w:i w:val="0"/>
                <w:sz w:val="13"/>
              </w:rPr>
              <w:t>Quelimane, Mozambique</w:t>
            </w:r>
          </w:p>
        </w:tc>
        <w:tc>
          <w:tcPr>
            <w:tcW w:type="dxa" w:w="720"/>
            <w:noWrap/>
            <w:tcMar>
              <w:top w:w="25" w:type="dxa"/>
              <w:bottom w:w="25" w:type="dxa"/>
              <w:left w:w="15" w:type="dxa"/>
              <w:right w:w="15" w:type="dxa"/>
            </w:tcMar>
          </w:tcPr>
          <w:p>
            <w:pPr>
              <w:spacing w:before="30" w:after="30"/>
            </w:pPr>
            <w:r>
              <w:rPr>
                <w:rFonts w:ascii="Calibri" w:hAnsi="Calibri"/>
                <w:b w:val="0"/>
                <w:i w:val="0"/>
                <w:sz w:val="13"/>
              </w:rPr>
              <w:t>Coastal Estuarine Tidal</w:t>
            </w:r>
          </w:p>
        </w:tc>
        <w:tc>
          <w:tcPr>
            <w:tcW w:type="dxa" w:w="691"/>
            <w:noWrap/>
            <w:tcMar>
              <w:top w:w="25" w:type="dxa"/>
              <w:bottom w:w="25" w:type="dxa"/>
              <w:left w:w="15" w:type="dxa"/>
              <w:right w:w="15" w:type="dxa"/>
            </w:tcMar>
          </w:tcPr>
          <w:p>
            <w:pPr>
              <w:spacing w:before="30" w:after="30"/>
            </w:pPr>
            <w:r>
              <w:rPr>
                <w:rFonts w:ascii="Calibri" w:hAnsi="Calibri"/>
                <w:b w:val="0"/>
                <w:i w:val="0"/>
                <w:sz w:val="13"/>
              </w:rPr>
              <w:t>2019-03-14</w:t>
            </w:r>
          </w:p>
        </w:tc>
        <w:tc>
          <w:tcPr>
            <w:tcW w:type="dxa" w:w="922"/>
            <w:noWrap/>
            <w:tcMar>
              <w:top w:w="25" w:type="dxa"/>
              <w:bottom w:w="25" w:type="dxa"/>
              <w:left w:w="15" w:type="dxa"/>
              <w:right w:w="15" w:type="dxa"/>
            </w:tcMar>
          </w:tcPr>
          <w:p>
            <w:pPr>
              <w:spacing w:before="30" w:after="30"/>
            </w:pPr>
            <w:r>
              <w:rPr>
                <w:rFonts w:ascii="Calibri" w:hAnsi="Calibri"/>
                <w:b w:val="0"/>
                <w:i w:val="0"/>
                <w:sz w:val="13"/>
              </w:rPr>
              <w:t>2019-03-20</w:t>
            </w:r>
          </w:p>
        </w:tc>
        <w:tc>
          <w:tcPr>
            <w:tcW w:type="dxa" w:w="662"/>
            <w:tcMar>
              <w:top w:w="25" w:type="dxa"/>
              <w:bottom w:w="25" w:type="dxa"/>
              <w:left w:w="15" w:type="dxa"/>
              <w:right w:w="15" w:type="dxa"/>
            </w:tcMar>
          </w:tcPr>
          <w:p>
            <w:pPr>
              <w:spacing w:before="30" w:after="30"/>
            </w:pPr>
            <w:r>
              <w:rPr>
                <w:rFonts w:ascii="Consolas" w:hAnsi="Consolas"/>
                <w:color w:val="8B0000"/>
                <w:sz w:val="11"/>
              </w:rPr>
              <w:t>EMSR348_01QUELIMANE_DEL_v2</w:t>
            </w:r>
          </w:p>
        </w:tc>
        <w:tc>
          <w:tcPr>
            <w:tcW w:type="dxa" w:w="605"/>
            <w:tcMar>
              <w:top w:w="25" w:type="dxa"/>
              <w:bottom w:w="25" w:type="dxa"/>
              <w:left w:w="15" w:type="dxa"/>
              <w:right w:w="15" w:type="dxa"/>
            </w:tcMar>
          </w:tcPr>
          <w:p>
            <w:pPr>
              <w:spacing w:before="30" w:after="30"/>
            </w:pPr>
            <w:r>
              <w:rPr>
                <w:rFonts w:ascii="Calibri" w:hAnsi="Calibri"/>
                <w:b w:val="0"/>
                <w:i w:val="0"/>
                <w:sz w:val="13"/>
              </w:rPr>
              <w:t>2019-03-21</w:t>
            </w:r>
          </w:p>
        </w:tc>
        <w:tc>
          <w:tcPr>
            <w:tcW w:type="dxa" w:w="605"/>
            <w:tcMar>
              <w:top w:w="25" w:type="dxa"/>
              <w:bottom w:w="25" w:type="dxa"/>
              <w:left w:w="15" w:type="dxa"/>
              <w:right w:w="15" w:type="dxa"/>
            </w:tcMar>
          </w:tcPr>
          <w:p>
            <w:pPr>
              <w:spacing w:before="30" w:after="30"/>
            </w:pPr>
            <w:r>
              <w:rPr>
                <w:rFonts w:ascii="Cambria Math" w:hAnsi="Cambria Math"/>
                <w:i/>
                <w:sz w:val="13"/>
              </w:rPr>
              <w:t>+14.8 h</w:t>
            </w:r>
          </w:p>
        </w:tc>
        <w:tc>
          <w:tcPr>
            <w:tcW w:type="dxa" w:w="576"/>
            <w:tcMar>
              <w:top w:w="25" w:type="dxa"/>
              <w:bottom w:w="25" w:type="dxa"/>
              <w:left w:w="15" w:type="dxa"/>
              <w:right w:w="15" w:type="dxa"/>
            </w:tcMar>
          </w:tcPr>
          <w:p>
            <w:pPr>
              <w:spacing w:before="30" w:after="30"/>
            </w:pPr>
            <w:r>
              <w:rPr>
                <w:rFonts w:ascii="Cambria Math" w:hAnsi="Cambria Math"/>
                <w:i/>
                <w:sz w:val="13"/>
              </w:rPr>
              <w:t>512 × 512</w:t>
            </w:r>
          </w:p>
        </w:tc>
        <w:tc>
          <w:tcPr>
            <w:tcW w:type="dxa" w:w="605"/>
            <w:tcMar>
              <w:top w:w="25" w:type="dxa"/>
              <w:bottom w:w="25" w:type="dxa"/>
              <w:left w:w="15" w:type="dxa"/>
              <w:right w:w="15" w:type="dxa"/>
            </w:tcMar>
          </w:tcPr>
          <w:p>
            <w:pPr>
              <w:spacing w:before="30" w:after="30"/>
            </w:pPr>
            <w:r>
              <w:rPr>
                <w:rFonts w:ascii="Cambria Math" w:hAnsi="Cambria Math"/>
                <w:i/>
                <w:sz w:val="13"/>
              </w:rPr>
              <w:t>104.85</w:t>
            </w:r>
          </w:p>
        </w:tc>
        <w:tc>
          <w:tcPr>
            <w:tcW w:type="dxa" w:w="922"/>
            <w:noWrap/>
            <w:tcMar>
              <w:top w:w="25" w:type="dxa"/>
              <w:bottom w:w="25" w:type="dxa"/>
              <w:left w:w="15" w:type="dxa"/>
              <w:right w:w="15" w:type="dxa"/>
            </w:tcMar>
          </w:tcPr>
          <w:p>
            <w:pPr>
              <w:spacing w:before="30" w:after="30"/>
            </w:pPr>
            <w:r>
              <w:rPr>
                <w:rFonts w:ascii="Cambria Math" w:hAnsi="Cambria Math"/>
                <w:i/>
                <w:sz w:val="13"/>
              </w:rPr>
              <w:t>9,312</w:t>
            </w:r>
          </w:p>
        </w:tc>
        <w:tc>
          <w:tcPr>
            <w:tcW w:type="dxa" w:w="691"/>
            <w:noWrap/>
            <w:tcMar>
              <w:top w:w="25" w:type="dxa"/>
              <w:bottom w:w="25" w:type="dxa"/>
              <w:left w:w="15" w:type="dxa"/>
              <w:right w:w="15" w:type="dxa"/>
            </w:tcMar>
          </w:tcPr>
          <w:p>
            <w:pPr>
              <w:spacing w:before="30" w:after="30"/>
            </w:pPr>
            <w:r>
              <w:rPr>
                <w:rFonts w:ascii="Cambria Math" w:hAnsi="Cambria Math"/>
                <w:i/>
                <w:sz w:val="13"/>
              </w:rPr>
              <w:t>0.0355</w:t>
            </w:r>
          </w:p>
        </w:tc>
        <w:tc>
          <w:tcPr>
            <w:tcW w:type="dxa" w:w="835"/>
            <w:noWrap/>
            <w:tcMar>
              <w:top w:w="25" w:type="dxa"/>
              <w:bottom w:w="25" w:type="dxa"/>
              <w:left w:w="15" w:type="dxa"/>
              <w:right w:w="15" w:type="dxa"/>
            </w:tcMar>
          </w:tcPr>
          <w:p>
            <w:pPr>
              <w:spacing w:before="30" w:after="30"/>
            </w:pPr>
            <w:r>
              <w:rPr>
                <w:rFonts w:ascii="Calibri" w:hAnsi="Calibri"/>
                <w:b w:val="0"/>
                <w:i w:val="0"/>
                <w:sz w:val="13"/>
              </w:rPr>
              <w:t>Held-Out Validation Pool</w:t>
            </w:r>
          </w:p>
        </w:tc>
      </w:tr>
      <w:tr>
        <w:trPr>
          <w:cantSplit/>
        </w:trPr>
        <w:tc>
          <w:tcPr>
            <w:tcW w:type="dxa" w:w="1555"/>
            <w:tcMar>
              <w:top w:w="25" w:type="dxa"/>
              <w:bottom w:w="25" w:type="dxa"/>
              <w:left w:w="15" w:type="dxa"/>
              <w:right w:w="15" w:type="dxa"/>
            </w:tcMar>
            <w:shd w:fill="F8FAFC"/>
          </w:tcPr>
          <w:p>
            <w:pPr>
              <w:spacing w:before="30" w:after="30"/>
            </w:pPr>
            <w:r>
              <w:rPr>
                <w:rFonts w:ascii="Calibri" w:hAnsi="Calibri"/>
                <w:b/>
                <w:i w:val="0"/>
                <w:sz w:val="13"/>
              </w:rPr>
              <w:t>EMSR468</w:t>
            </w:r>
          </w:p>
        </w:tc>
        <w:tc>
          <w:tcPr>
            <w:tcW w:type="dxa" w:w="576"/>
            <w:noWrap/>
            <w:tcMar>
              <w:top w:w="25" w:type="dxa"/>
              <w:bottom w:w="25" w:type="dxa"/>
              <w:left w:w="15" w:type="dxa"/>
              <w:right w:w="15" w:type="dxa"/>
            </w:tcMar>
            <w:shd w:fill="F8FAFC"/>
          </w:tcPr>
          <w:p>
            <w:pPr>
              <w:spacing w:before="30" w:after="30"/>
            </w:pPr>
            <w:r>
              <w:rPr>
                <w:rFonts w:ascii="Calibri" w:hAnsi="Calibri"/>
                <w:b w:val="0"/>
                <w:i w:val="0"/>
                <w:sz w:val="13"/>
              </w:rPr>
              <w:t>Tanaro Valley, Piedmont, Italy</w:t>
            </w:r>
          </w:p>
        </w:tc>
        <w:tc>
          <w:tcPr>
            <w:tcW w:type="dxa" w:w="720"/>
            <w:noWrap/>
            <w:tcMar>
              <w:top w:w="25" w:type="dxa"/>
              <w:bottom w:w="25" w:type="dxa"/>
              <w:left w:w="15" w:type="dxa"/>
              <w:right w:w="15" w:type="dxa"/>
            </w:tcMar>
            <w:shd w:fill="F8FAFC"/>
          </w:tcPr>
          <w:p>
            <w:pPr>
              <w:spacing w:before="30" w:after="30"/>
            </w:pPr>
            <w:r>
              <w:rPr>
                <w:rFonts w:ascii="Calibri" w:hAnsi="Calibri"/>
                <w:b w:val="0"/>
                <w:i w:val="0"/>
                <w:sz w:val="13"/>
              </w:rPr>
              <w:t>Steep Alpine Pluvial</w:t>
            </w:r>
          </w:p>
        </w:tc>
        <w:tc>
          <w:tcPr>
            <w:tcW w:type="dxa" w:w="691"/>
            <w:noWrap/>
            <w:tcMar>
              <w:top w:w="25" w:type="dxa"/>
              <w:bottom w:w="25" w:type="dxa"/>
              <w:left w:w="15" w:type="dxa"/>
              <w:right w:w="15" w:type="dxa"/>
            </w:tcMar>
            <w:shd w:fill="F8FAFC"/>
          </w:tcPr>
          <w:p>
            <w:pPr>
              <w:spacing w:before="30" w:after="30"/>
            </w:pPr>
            <w:r>
              <w:rPr>
                <w:rFonts w:ascii="Calibri" w:hAnsi="Calibri"/>
                <w:b w:val="0"/>
                <w:i w:val="0"/>
                <w:sz w:val="13"/>
              </w:rPr>
              <w:t>2020-09-27</w:t>
            </w:r>
          </w:p>
        </w:tc>
        <w:tc>
          <w:tcPr>
            <w:tcW w:type="dxa" w:w="922"/>
            <w:noWrap/>
            <w:tcMar>
              <w:top w:w="25" w:type="dxa"/>
              <w:bottom w:w="25" w:type="dxa"/>
              <w:left w:w="15" w:type="dxa"/>
              <w:right w:w="15" w:type="dxa"/>
            </w:tcMar>
            <w:shd w:fill="F8FAFC"/>
          </w:tcPr>
          <w:p>
            <w:pPr>
              <w:spacing w:before="30" w:after="30"/>
            </w:pPr>
            <w:r>
              <w:rPr>
                <w:rFonts w:ascii="Calibri" w:hAnsi="Calibri"/>
                <w:b w:val="0"/>
                <w:i w:val="0"/>
                <w:sz w:val="13"/>
              </w:rPr>
              <w:t>2020-10-08</w:t>
            </w:r>
          </w:p>
        </w:tc>
        <w:tc>
          <w:tcPr>
            <w:tcW w:type="dxa" w:w="662"/>
            <w:tcMar>
              <w:top w:w="25" w:type="dxa"/>
              <w:bottom w:w="25" w:type="dxa"/>
              <w:left w:w="15" w:type="dxa"/>
              <w:right w:w="15" w:type="dxa"/>
            </w:tcMar>
            <w:shd w:fill="F8FAFC"/>
          </w:tcPr>
          <w:p>
            <w:pPr>
              <w:spacing w:before="30" w:after="30"/>
            </w:pPr>
            <w:r>
              <w:rPr>
                <w:rFonts w:ascii="Consolas" w:hAnsi="Consolas"/>
                <w:color w:val="8B0000"/>
                <w:sz w:val="11"/>
              </w:rPr>
              <w:t>EMSR468_AOI02_DEL_observedEventA_v1</w:t>
            </w:r>
          </w:p>
        </w:tc>
        <w:tc>
          <w:tcPr>
            <w:tcW w:type="dxa" w:w="605"/>
            <w:tcMar>
              <w:top w:w="25" w:type="dxa"/>
              <w:bottom w:w="25" w:type="dxa"/>
              <w:left w:w="15" w:type="dxa"/>
              <w:right w:w="15" w:type="dxa"/>
            </w:tcMar>
            <w:shd w:fill="F8FAFC"/>
          </w:tcPr>
          <w:p>
            <w:pPr>
              <w:spacing w:before="30" w:after="30"/>
            </w:pPr>
            <w:r>
              <w:rPr>
                <w:rFonts w:ascii="Calibri" w:hAnsi="Calibri"/>
                <w:b w:val="0"/>
                <w:i w:val="0"/>
                <w:sz w:val="13"/>
              </w:rPr>
              <w:t>2020-10-09</w:t>
            </w:r>
          </w:p>
        </w:tc>
        <w:tc>
          <w:tcPr>
            <w:tcW w:type="dxa" w:w="605"/>
            <w:tcMar>
              <w:top w:w="25" w:type="dxa"/>
              <w:bottom w:w="25" w:type="dxa"/>
              <w:left w:w="15" w:type="dxa"/>
              <w:right w:w="15" w:type="dxa"/>
            </w:tcMar>
            <w:shd w:fill="F8FAFC"/>
          </w:tcPr>
          <w:p>
            <w:pPr>
              <w:spacing w:before="30" w:after="30"/>
            </w:pPr>
            <w:r>
              <w:rPr>
                <w:rFonts w:ascii="Cambria Math" w:hAnsi="Cambria Math"/>
                <w:i/>
                <w:sz w:val="13"/>
              </w:rPr>
              <w:t>+16.1 h</w:t>
            </w:r>
          </w:p>
        </w:tc>
        <w:tc>
          <w:tcPr>
            <w:tcW w:type="dxa" w:w="576"/>
            <w:tcMar>
              <w:top w:w="25" w:type="dxa"/>
              <w:bottom w:w="25" w:type="dxa"/>
              <w:left w:w="15" w:type="dxa"/>
              <w:right w:w="15" w:type="dxa"/>
            </w:tcMar>
            <w:shd w:fill="F8FAFC"/>
          </w:tcPr>
          <w:p>
            <w:pPr>
              <w:spacing w:before="30" w:after="30"/>
            </w:pPr>
            <w:r>
              <w:rPr>
                <w:rFonts w:ascii="Cambria Math" w:hAnsi="Cambria Math"/>
                <w:i/>
                <w:sz w:val="13"/>
              </w:rPr>
              <w:t>512 × 512</w:t>
            </w:r>
          </w:p>
        </w:tc>
        <w:tc>
          <w:tcPr>
            <w:tcW w:type="dxa" w:w="605"/>
            <w:tcMar>
              <w:top w:w="25" w:type="dxa"/>
              <w:bottom w:w="25" w:type="dxa"/>
              <w:left w:w="15" w:type="dxa"/>
              <w:right w:w="15" w:type="dxa"/>
            </w:tcMar>
            <w:shd w:fill="F8FAFC"/>
          </w:tcPr>
          <w:p>
            <w:pPr>
              <w:spacing w:before="30" w:after="30"/>
            </w:pPr>
            <w:r>
              <w:rPr>
                <w:rFonts w:ascii="Cambria Math" w:hAnsi="Cambria Math"/>
                <w:i/>
                <w:sz w:val="13"/>
              </w:rPr>
              <w:t>104.85</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1,529</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0.0058</w:t>
            </w:r>
          </w:p>
        </w:tc>
        <w:tc>
          <w:tcPr>
            <w:tcW w:type="dxa" w:w="835"/>
            <w:noWrap/>
            <w:tcMar>
              <w:top w:w="25" w:type="dxa"/>
              <w:bottom w:w="25" w:type="dxa"/>
              <w:left w:w="15" w:type="dxa"/>
              <w:right w:w="15" w:type="dxa"/>
            </w:tcMar>
            <w:shd w:fill="F8FAFC"/>
          </w:tcPr>
          <w:p>
            <w:pPr>
              <w:spacing w:before="30" w:after="30"/>
            </w:pPr>
            <w:r>
              <w:rPr>
                <w:rFonts w:ascii="Calibri" w:hAnsi="Calibri"/>
                <w:b w:val="0"/>
                <w:i w:val="0"/>
                <w:sz w:val="13"/>
              </w:rPr>
              <w:t>Held-Out Validation Pool</w:t>
            </w:r>
          </w:p>
        </w:tc>
      </w:tr>
      <w:tr>
        <w:trPr>
          <w:cantSplit/>
        </w:trPr>
        <w:tc>
          <w:tcPr>
            <w:tcW w:type="dxa" w:w="1555"/>
            <w:tcMar>
              <w:top w:w="25" w:type="dxa"/>
              <w:bottom w:w="25" w:type="dxa"/>
              <w:left w:w="15" w:type="dxa"/>
              <w:right w:w="15" w:type="dxa"/>
            </w:tcMar>
          </w:tcPr>
          <w:p>
            <w:pPr>
              <w:spacing w:before="30" w:after="30"/>
            </w:pPr>
            <w:r>
              <w:rPr>
                <w:rFonts w:ascii="Calibri" w:hAnsi="Calibri"/>
                <w:b/>
                <w:i w:val="0"/>
                <w:sz w:val="13"/>
              </w:rPr>
              <w:t>EMSR517</w:t>
            </w:r>
          </w:p>
        </w:tc>
        <w:tc>
          <w:tcPr>
            <w:tcW w:type="dxa" w:w="576"/>
            <w:noWrap/>
            <w:tcMar>
              <w:top w:w="25" w:type="dxa"/>
              <w:bottom w:w="25" w:type="dxa"/>
              <w:left w:w="15" w:type="dxa"/>
              <w:right w:w="15" w:type="dxa"/>
            </w:tcMar>
          </w:tcPr>
          <w:p>
            <w:pPr>
              <w:spacing w:before="30" w:after="30"/>
            </w:pPr>
            <w:r>
              <w:rPr>
                <w:rFonts w:ascii="Calibri" w:hAnsi="Calibri"/>
                <w:b w:val="0"/>
                <w:i w:val="0"/>
                <w:sz w:val="13"/>
              </w:rPr>
              <w:t>Rheinland-Pfalz, Germany</w:t>
            </w:r>
          </w:p>
        </w:tc>
        <w:tc>
          <w:tcPr>
            <w:tcW w:type="dxa" w:w="720"/>
            <w:noWrap/>
            <w:tcMar>
              <w:top w:w="25" w:type="dxa"/>
              <w:bottom w:w="25" w:type="dxa"/>
              <w:left w:w="15" w:type="dxa"/>
              <w:right w:w="15" w:type="dxa"/>
            </w:tcMar>
          </w:tcPr>
          <w:p>
            <w:pPr>
              <w:spacing w:before="30" w:after="30"/>
            </w:pPr>
            <w:r>
              <w:rPr>
                <w:rFonts w:ascii="Calibri" w:hAnsi="Calibri"/>
                <w:b w:val="0"/>
                <w:i w:val="0"/>
                <w:sz w:val="13"/>
              </w:rPr>
              <w:t>Temperate Fluvial Basin</w:t>
            </w:r>
          </w:p>
        </w:tc>
        <w:tc>
          <w:tcPr>
            <w:tcW w:type="dxa" w:w="691"/>
            <w:noWrap/>
            <w:tcMar>
              <w:top w:w="25" w:type="dxa"/>
              <w:bottom w:w="25" w:type="dxa"/>
              <w:left w:w="15" w:type="dxa"/>
              <w:right w:w="15" w:type="dxa"/>
            </w:tcMar>
          </w:tcPr>
          <w:p>
            <w:pPr>
              <w:spacing w:before="30" w:after="30"/>
            </w:pPr>
            <w:r>
              <w:rPr>
                <w:rFonts w:ascii="Calibri" w:hAnsi="Calibri"/>
                <w:b w:val="0"/>
                <w:i w:val="0"/>
                <w:sz w:val="13"/>
              </w:rPr>
              <w:t>2021-07-15</w:t>
            </w:r>
          </w:p>
        </w:tc>
        <w:tc>
          <w:tcPr>
            <w:tcW w:type="dxa" w:w="922"/>
            <w:noWrap/>
            <w:tcMar>
              <w:top w:w="25" w:type="dxa"/>
              <w:bottom w:w="25" w:type="dxa"/>
              <w:left w:w="15" w:type="dxa"/>
              <w:right w:w="15" w:type="dxa"/>
            </w:tcMar>
          </w:tcPr>
          <w:p>
            <w:pPr>
              <w:spacing w:before="30" w:after="30"/>
            </w:pPr>
            <w:r>
              <w:rPr>
                <w:rFonts w:ascii="Calibri" w:hAnsi="Calibri"/>
                <w:b w:val="0"/>
                <w:i w:val="0"/>
                <w:sz w:val="13"/>
              </w:rPr>
              <w:t>2021-07-16</w:t>
            </w:r>
          </w:p>
        </w:tc>
        <w:tc>
          <w:tcPr>
            <w:tcW w:type="dxa" w:w="662"/>
            <w:tcMar>
              <w:top w:w="25" w:type="dxa"/>
              <w:bottom w:w="25" w:type="dxa"/>
              <w:left w:w="15" w:type="dxa"/>
              <w:right w:w="15" w:type="dxa"/>
            </w:tcMar>
          </w:tcPr>
          <w:p>
            <w:pPr>
              <w:spacing w:before="30" w:after="30"/>
            </w:pPr>
            <w:r>
              <w:rPr>
                <w:rFonts w:ascii="Consolas" w:hAnsi="Consolas"/>
                <w:color w:val="8B0000"/>
                <w:sz w:val="11"/>
              </w:rPr>
              <w:t>EMSR517_AOI01_DEL_observedEventA_v1</w:t>
            </w:r>
          </w:p>
        </w:tc>
        <w:tc>
          <w:tcPr>
            <w:tcW w:type="dxa" w:w="605"/>
            <w:tcMar>
              <w:top w:w="25" w:type="dxa"/>
              <w:bottom w:w="25" w:type="dxa"/>
              <w:left w:w="15" w:type="dxa"/>
              <w:right w:w="15" w:type="dxa"/>
            </w:tcMar>
          </w:tcPr>
          <w:p>
            <w:pPr>
              <w:spacing w:before="30" w:after="30"/>
            </w:pPr>
            <w:r>
              <w:rPr>
                <w:rFonts w:ascii="Calibri" w:hAnsi="Calibri"/>
                <w:b w:val="0"/>
                <w:i w:val="0"/>
                <w:sz w:val="13"/>
              </w:rPr>
              <w:t>2021-07-17</w:t>
            </w:r>
          </w:p>
        </w:tc>
        <w:tc>
          <w:tcPr>
            <w:tcW w:type="dxa" w:w="605"/>
            <w:tcMar>
              <w:top w:w="25" w:type="dxa"/>
              <w:bottom w:w="25" w:type="dxa"/>
              <w:left w:w="15" w:type="dxa"/>
              <w:right w:w="15" w:type="dxa"/>
            </w:tcMar>
          </w:tcPr>
          <w:p>
            <w:pPr>
              <w:spacing w:before="30" w:after="30"/>
            </w:pPr>
            <w:r>
              <w:rPr>
                <w:rFonts w:ascii="Cambria Math" w:hAnsi="Cambria Math"/>
                <w:i/>
                <w:sz w:val="13"/>
              </w:rPr>
              <w:t>+28.4 h</w:t>
            </w:r>
          </w:p>
        </w:tc>
        <w:tc>
          <w:tcPr>
            <w:tcW w:type="dxa" w:w="576"/>
            <w:tcMar>
              <w:top w:w="25" w:type="dxa"/>
              <w:bottom w:w="25" w:type="dxa"/>
              <w:left w:w="15" w:type="dxa"/>
              <w:right w:w="15" w:type="dxa"/>
            </w:tcMar>
          </w:tcPr>
          <w:p>
            <w:pPr>
              <w:spacing w:before="30" w:after="30"/>
            </w:pPr>
            <w:r>
              <w:rPr>
                <w:rFonts w:ascii="Cambria Math" w:hAnsi="Cambria Math"/>
                <w:i/>
                <w:sz w:val="13"/>
              </w:rPr>
              <w:t>512 × 512</w:t>
            </w:r>
          </w:p>
        </w:tc>
        <w:tc>
          <w:tcPr>
            <w:tcW w:type="dxa" w:w="605"/>
            <w:tcMar>
              <w:top w:w="25" w:type="dxa"/>
              <w:bottom w:w="25" w:type="dxa"/>
              <w:left w:w="15" w:type="dxa"/>
              <w:right w:w="15" w:type="dxa"/>
            </w:tcMar>
          </w:tcPr>
          <w:p>
            <w:pPr>
              <w:spacing w:before="30" w:after="30"/>
            </w:pPr>
            <w:r>
              <w:rPr>
                <w:rFonts w:ascii="Cambria Math" w:hAnsi="Cambria Math"/>
                <w:i/>
                <w:sz w:val="13"/>
              </w:rPr>
              <w:t>104.85</w:t>
            </w:r>
          </w:p>
        </w:tc>
        <w:tc>
          <w:tcPr>
            <w:tcW w:type="dxa" w:w="922"/>
            <w:noWrap/>
            <w:tcMar>
              <w:top w:w="25" w:type="dxa"/>
              <w:bottom w:w="25" w:type="dxa"/>
              <w:left w:w="15" w:type="dxa"/>
              <w:right w:w="15" w:type="dxa"/>
            </w:tcMar>
          </w:tcPr>
          <w:p>
            <w:pPr>
              <w:spacing w:before="30" w:after="30"/>
            </w:pPr>
            <w:r>
              <w:rPr>
                <w:rFonts w:ascii="Cambria Math" w:hAnsi="Cambria Math"/>
                <w:i/>
                <w:sz w:val="13"/>
              </w:rPr>
              <w:t>284</w:t>
            </w:r>
          </w:p>
        </w:tc>
        <w:tc>
          <w:tcPr>
            <w:tcW w:type="dxa" w:w="691"/>
            <w:noWrap/>
            <w:tcMar>
              <w:top w:w="25" w:type="dxa"/>
              <w:bottom w:w="25" w:type="dxa"/>
              <w:left w:w="15" w:type="dxa"/>
              <w:right w:w="15" w:type="dxa"/>
            </w:tcMar>
          </w:tcPr>
          <w:p>
            <w:pPr>
              <w:spacing w:before="30" w:after="30"/>
            </w:pPr>
            <w:r>
              <w:rPr>
                <w:rFonts w:ascii="Cambria Math" w:hAnsi="Cambria Math"/>
                <w:i/>
                <w:sz w:val="13"/>
              </w:rPr>
              <w:t>0.0011</w:t>
            </w:r>
          </w:p>
        </w:tc>
        <w:tc>
          <w:tcPr>
            <w:tcW w:type="dxa" w:w="835"/>
            <w:noWrap/>
            <w:tcMar>
              <w:top w:w="25" w:type="dxa"/>
              <w:bottom w:w="25" w:type="dxa"/>
              <w:left w:w="15" w:type="dxa"/>
              <w:right w:w="15" w:type="dxa"/>
            </w:tcMar>
          </w:tcPr>
          <w:p>
            <w:pPr>
              <w:spacing w:before="30" w:after="30"/>
            </w:pPr>
            <w:r>
              <w:rPr>
                <w:rFonts w:ascii="Calibri" w:hAnsi="Calibri"/>
                <w:b w:val="0"/>
                <w:i w:val="0"/>
                <w:sz w:val="13"/>
              </w:rPr>
              <w:t>Held-Out Validation Pool</w:t>
            </w:r>
          </w:p>
        </w:tc>
      </w:tr>
      <w:tr>
        <w:trPr>
          <w:cantSplit/>
        </w:trPr>
        <w:tc>
          <w:tcPr>
            <w:tcW w:type="dxa" w:w="1555"/>
            <w:tcMar>
              <w:top w:w="25" w:type="dxa"/>
              <w:bottom w:w="25" w:type="dxa"/>
              <w:left w:w="15" w:type="dxa"/>
              <w:right w:w="15" w:type="dxa"/>
            </w:tcMar>
            <w:shd w:fill="F8FAFC"/>
          </w:tcPr>
          <w:p>
            <w:pPr>
              <w:spacing w:before="30" w:after="30"/>
            </w:pPr>
            <w:r>
              <w:rPr>
                <w:rFonts w:ascii="Calibri" w:hAnsi="Calibri"/>
                <w:b/>
                <w:i w:val="0"/>
                <w:sz w:val="13"/>
              </w:rPr>
              <w:t>EMSR464</w:t>
            </w:r>
          </w:p>
        </w:tc>
        <w:tc>
          <w:tcPr>
            <w:tcW w:type="dxa" w:w="576"/>
            <w:noWrap/>
            <w:tcMar>
              <w:top w:w="25" w:type="dxa"/>
              <w:bottom w:w="25" w:type="dxa"/>
              <w:left w:w="15" w:type="dxa"/>
              <w:right w:w="15" w:type="dxa"/>
            </w:tcMar>
            <w:shd w:fill="F8FAFC"/>
          </w:tcPr>
          <w:p>
            <w:pPr>
              <w:spacing w:before="30" w:after="30"/>
            </w:pPr>
            <w:r>
              <w:rPr>
                <w:rFonts w:ascii="Calibri" w:hAnsi="Calibri"/>
                <w:b w:val="0"/>
                <w:i w:val="0"/>
                <w:sz w:val="13"/>
              </w:rPr>
              <w:t>Ha Tinh, Vietnam</w:t>
            </w:r>
          </w:p>
        </w:tc>
        <w:tc>
          <w:tcPr>
            <w:tcW w:type="dxa" w:w="720"/>
            <w:noWrap/>
            <w:tcMar>
              <w:top w:w="25" w:type="dxa"/>
              <w:bottom w:w="25" w:type="dxa"/>
              <w:left w:w="15" w:type="dxa"/>
              <w:right w:w="15" w:type="dxa"/>
            </w:tcMar>
            <w:shd w:fill="F8FAFC"/>
          </w:tcPr>
          <w:p>
            <w:pPr>
              <w:spacing w:before="30" w:after="30"/>
            </w:pPr>
            <w:r>
              <w:rPr>
                <w:rFonts w:ascii="Calibri" w:hAnsi="Calibri"/>
                <w:b w:val="0"/>
                <w:i w:val="0"/>
                <w:sz w:val="13"/>
              </w:rPr>
              <w:t>Tropical Monsoon Pluvial</w:t>
            </w:r>
          </w:p>
        </w:tc>
        <w:tc>
          <w:tcPr>
            <w:tcW w:type="dxa" w:w="691"/>
            <w:noWrap/>
            <w:tcMar>
              <w:top w:w="25" w:type="dxa"/>
              <w:bottom w:w="25" w:type="dxa"/>
              <w:left w:w="15" w:type="dxa"/>
              <w:right w:w="15" w:type="dxa"/>
            </w:tcMar>
            <w:shd w:fill="F8FAFC"/>
          </w:tcPr>
          <w:p>
            <w:pPr>
              <w:spacing w:before="30" w:after="30"/>
            </w:pPr>
            <w:r>
              <w:rPr>
                <w:rFonts w:ascii="Calibri" w:hAnsi="Calibri"/>
                <w:b w:val="0"/>
                <w:i w:val="0"/>
                <w:sz w:val="13"/>
              </w:rPr>
              <w:t>2020-10-06</w:t>
            </w:r>
          </w:p>
        </w:tc>
        <w:tc>
          <w:tcPr>
            <w:tcW w:type="dxa" w:w="922"/>
            <w:noWrap/>
            <w:tcMar>
              <w:top w:w="25" w:type="dxa"/>
              <w:bottom w:w="25" w:type="dxa"/>
              <w:left w:w="15" w:type="dxa"/>
              <w:right w:w="15" w:type="dxa"/>
            </w:tcMar>
            <w:shd w:fill="F8FAFC"/>
          </w:tcPr>
          <w:p>
            <w:pPr>
              <w:spacing w:before="30" w:after="30"/>
            </w:pPr>
            <w:r>
              <w:rPr>
                <w:rFonts w:ascii="Calibri" w:hAnsi="Calibri"/>
                <w:b w:val="0"/>
                <w:i w:val="0"/>
                <w:sz w:val="13"/>
              </w:rPr>
              <w:t>2020-10-21</w:t>
            </w:r>
          </w:p>
        </w:tc>
        <w:tc>
          <w:tcPr>
            <w:tcW w:type="dxa" w:w="662"/>
            <w:tcMar>
              <w:top w:w="25" w:type="dxa"/>
              <w:bottom w:w="25" w:type="dxa"/>
              <w:left w:w="15" w:type="dxa"/>
              <w:right w:w="15" w:type="dxa"/>
            </w:tcMar>
            <w:shd w:fill="F8FAFC"/>
          </w:tcPr>
          <w:p>
            <w:pPr>
              <w:spacing w:before="30" w:after="30"/>
            </w:pPr>
            <w:r>
              <w:rPr>
                <w:rFonts w:ascii="Consolas" w:hAnsi="Consolas"/>
                <w:color w:val="8B0000"/>
                <w:sz w:val="11"/>
              </w:rPr>
              <w:t>EMSR464_AOI01_DEL_observedEventA_v1</w:t>
            </w:r>
          </w:p>
        </w:tc>
        <w:tc>
          <w:tcPr>
            <w:tcW w:type="dxa" w:w="605"/>
            <w:tcMar>
              <w:top w:w="25" w:type="dxa"/>
              <w:bottom w:w="25" w:type="dxa"/>
              <w:left w:w="15" w:type="dxa"/>
              <w:right w:w="15" w:type="dxa"/>
            </w:tcMar>
            <w:shd w:fill="F8FAFC"/>
          </w:tcPr>
          <w:p>
            <w:pPr>
              <w:spacing w:before="30" w:after="30"/>
            </w:pPr>
            <w:r>
              <w:rPr>
                <w:rFonts w:ascii="Calibri" w:hAnsi="Calibri"/>
                <w:b w:val="0"/>
                <w:i w:val="0"/>
                <w:sz w:val="13"/>
              </w:rPr>
              <w:t>2020-10-22</w:t>
            </w:r>
          </w:p>
        </w:tc>
        <w:tc>
          <w:tcPr>
            <w:tcW w:type="dxa" w:w="605"/>
            <w:tcMar>
              <w:top w:w="25" w:type="dxa"/>
              <w:bottom w:w="25" w:type="dxa"/>
              <w:left w:w="15" w:type="dxa"/>
              <w:right w:w="15" w:type="dxa"/>
            </w:tcMar>
            <w:shd w:fill="F8FAFC"/>
          </w:tcPr>
          <w:p>
            <w:pPr>
              <w:spacing w:before="30" w:after="30"/>
            </w:pPr>
            <w:r>
              <w:rPr>
                <w:rFonts w:ascii="Cambria Math" w:hAnsi="Cambria Math"/>
                <w:i/>
                <w:sz w:val="13"/>
              </w:rPr>
              <w:t>+18.0 h</w:t>
            </w:r>
          </w:p>
        </w:tc>
        <w:tc>
          <w:tcPr>
            <w:tcW w:type="dxa" w:w="576"/>
            <w:tcMar>
              <w:top w:w="25" w:type="dxa"/>
              <w:bottom w:w="25" w:type="dxa"/>
              <w:left w:w="15" w:type="dxa"/>
              <w:right w:w="15" w:type="dxa"/>
            </w:tcMar>
            <w:shd w:fill="F8FAFC"/>
          </w:tcPr>
          <w:p>
            <w:pPr>
              <w:spacing w:before="30" w:after="30"/>
            </w:pPr>
            <w:r>
              <w:rPr>
                <w:rFonts w:ascii="Cambria Math" w:hAnsi="Cambria Math"/>
                <w:i/>
                <w:sz w:val="13"/>
              </w:rPr>
              <w:t>512 × 512</w:t>
            </w:r>
          </w:p>
        </w:tc>
        <w:tc>
          <w:tcPr>
            <w:tcW w:type="dxa" w:w="605"/>
            <w:tcMar>
              <w:top w:w="25" w:type="dxa"/>
              <w:bottom w:w="25" w:type="dxa"/>
              <w:left w:w="15" w:type="dxa"/>
              <w:right w:w="15" w:type="dxa"/>
            </w:tcMar>
            <w:shd w:fill="F8FAFC"/>
          </w:tcPr>
          <w:p>
            <w:pPr>
              <w:spacing w:before="30" w:after="30"/>
            </w:pPr>
            <w:r>
              <w:rPr>
                <w:rFonts w:ascii="Cambria Math" w:hAnsi="Cambria Math"/>
                <w:i/>
                <w:sz w:val="13"/>
              </w:rPr>
              <w:t>104.85</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3,790</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0.0145</w:t>
            </w:r>
          </w:p>
        </w:tc>
        <w:tc>
          <w:tcPr>
            <w:tcW w:type="dxa" w:w="835"/>
            <w:noWrap/>
            <w:tcMar>
              <w:top w:w="25" w:type="dxa"/>
              <w:bottom w:w="25" w:type="dxa"/>
              <w:left w:w="15" w:type="dxa"/>
              <w:right w:w="15" w:type="dxa"/>
            </w:tcMar>
            <w:shd w:fill="F8FAFC"/>
          </w:tcPr>
          <w:p>
            <w:pPr>
              <w:spacing w:before="30" w:after="30"/>
            </w:pPr>
            <w:r>
              <w:rPr>
                <w:rFonts w:ascii="Calibri" w:hAnsi="Calibri"/>
                <w:b w:val="0"/>
                <w:i w:val="0"/>
                <w:sz w:val="13"/>
              </w:rPr>
              <w:t>Held-Out Validation Pool</w:t>
            </w:r>
          </w:p>
        </w:tc>
      </w:tr>
      <w:tr>
        <w:trPr>
          <w:cantSplit/>
        </w:trPr>
        <w:tc>
          <w:tcPr>
            <w:tcW w:type="dxa" w:w="1555"/>
            <w:tcMar>
              <w:top w:w="25" w:type="dxa"/>
              <w:bottom w:w="25" w:type="dxa"/>
              <w:left w:w="15" w:type="dxa"/>
              <w:right w:w="15" w:type="dxa"/>
            </w:tcMar>
          </w:tcPr>
          <w:p>
            <w:pPr>
              <w:spacing w:before="30" w:after="30"/>
            </w:pPr>
            <w:r>
              <w:rPr>
                <w:rFonts w:ascii="Calibri" w:hAnsi="Calibri"/>
                <w:b/>
                <w:i w:val="0"/>
                <w:sz w:val="13"/>
              </w:rPr>
              <w:t>EMSR357</w:t>
            </w:r>
          </w:p>
        </w:tc>
        <w:tc>
          <w:tcPr>
            <w:tcW w:type="dxa" w:w="576"/>
            <w:noWrap/>
            <w:tcMar>
              <w:top w:w="25" w:type="dxa"/>
              <w:bottom w:w="25" w:type="dxa"/>
              <w:left w:w="15" w:type="dxa"/>
              <w:right w:w="15" w:type="dxa"/>
            </w:tcMar>
          </w:tcPr>
          <w:p>
            <w:pPr>
              <w:spacing w:before="30" w:after="30"/>
            </w:pPr>
            <w:r>
              <w:rPr>
                <w:rFonts w:ascii="Calibri" w:hAnsi="Calibri"/>
                <w:b w:val="0"/>
                <w:i w:val="0"/>
                <w:sz w:val="13"/>
              </w:rPr>
              <w:t>Mahanadi Delta, Odisha, India</w:t>
            </w:r>
          </w:p>
        </w:tc>
        <w:tc>
          <w:tcPr>
            <w:tcW w:type="dxa" w:w="720"/>
            <w:noWrap/>
            <w:tcMar>
              <w:top w:w="25" w:type="dxa"/>
              <w:bottom w:w="25" w:type="dxa"/>
              <w:left w:w="15" w:type="dxa"/>
              <w:right w:w="15" w:type="dxa"/>
            </w:tcMar>
          </w:tcPr>
          <w:p>
            <w:pPr>
              <w:spacing w:before="30" w:after="30"/>
            </w:pPr>
            <w:r>
              <w:rPr>
                <w:rFonts w:ascii="Calibri" w:hAnsi="Calibri"/>
                <w:b w:val="0"/>
                <w:i w:val="0"/>
                <w:sz w:val="13"/>
              </w:rPr>
              <w:t>Coastal / Riverine Delta</w:t>
            </w:r>
          </w:p>
        </w:tc>
        <w:tc>
          <w:tcPr>
            <w:tcW w:type="dxa" w:w="691"/>
            <w:noWrap/>
            <w:tcMar>
              <w:top w:w="25" w:type="dxa"/>
              <w:bottom w:w="25" w:type="dxa"/>
              <w:left w:w="15" w:type="dxa"/>
              <w:right w:w="15" w:type="dxa"/>
            </w:tcMar>
          </w:tcPr>
          <w:p>
            <w:pPr>
              <w:spacing w:before="30" w:after="30"/>
            </w:pPr>
            <w:r>
              <w:rPr>
                <w:rFonts w:ascii="Calibri" w:hAnsi="Calibri"/>
                <w:b w:val="0"/>
                <w:i w:val="0"/>
                <w:sz w:val="13"/>
              </w:rPr>
              <w:t>2019-05-06</w:t>
            </w:r>
          </w:p>
        </w:tc>
        <w:tc>
          <w:tcPr>
            <w:tcW w:type="dxa" w:w="922"/>
            <w:noWrap/>
            <w:tcMar>
              <w:top w:w="25" w:type="dxa"/>
              <w:bottom w:w="25" w:type="dxa"/>
              <w:left w:w="15" w:type="dxa"/>
              <w:right w:w="15" w:type="dxa"/>
            </w:tcMar>
          </w:tcPr>
          <w:p>
            <w:pPr>
              <w:spacing w:before="30" w:after="30"/>
            </w:pPr>
            <w:r>
              <w:rPr>
                <w:rFonts w:ascii="Calibri" w:hAnsi="Calibri"/>
                <w:b w:val="0"/>
                <w:i w:val="0"/>
                <w:sz w:val="13"/>
              </w:rPr>
              <w:t>2019-05-10</w:t>
            </w:r>
          </w:p>
        </w:tc>
        <w:tc>
          <w:tcPr>
            <w:tcW w:type="dxa" w:w="662"/>
            <w:tcMar>
              <w:top w:w="25" w:type="dxa"/>
              <w:bottom w:w="25" w:type="dxa"/>
              <w:left w:w="15" w:type="dxa"/>
              <w:right w:w="15" w:type="dxa"/>
            </w:tcMar>
          </w:tcPr>
          <w:p>
            <w:pPr>
              <w:spacing w:before="30" w:after="30"/>
            </w:pPr>
            <w:r>
              <w:rPr>
                <w:rFonts w:ascii="Consolas" w:hAnsi="Consolas"/>
                <w:color w:val="8B0000"/>
                <w:sz w:val="11"/>
              </w:rPr>
              <w:t>EMSR357_AOI01_DEL_observedEventA_v4</w:t>
            </w:r>
          </w:p>
        </w:tc>
        <w:tc>
          <w:tcPr>
            <w:tcW w:type="dxa" w:w="605"/>
            <w:tcMar>
              <w:top w:w="25" w:type="dxa"/>
              <w:bottom w:w="25" w:type="dxa"/>
              <w:left w:w="15" w:type="dxa"/>
              <w:right w:w="15" w:type="dxa"/>
            </w:tcMar>
          </w:tcPr>
          <w:p>
            <w:pPr>
              <w:spacing w:before="30" w:after="30"/>
            </w:pPr>
            <w:r>
              <w:rPr>
                <w:rFonts w:ascii="Calibri" w:hAnsi="Calibri"/>
                <w:b w:val="0"/>
                <w:i w:val="0"/>
                <w:sz w:val="13"/>
              </w:rPr>
              <w:t>2019-05-11</w:t>
            </w:r>
          </w:p>
        </w:tc>
        <w:tc>
          <w:tcPr>
            <w:tcW w:type="dxa" w:w="605"/>
            <w:tcMar>
              <w:top w:w="25" w:type="dxa"/>
              <w:bottom w:w="25" w:type="dxa"/>
              <w:left w:w="15" w:type="dxa"/>
              <w:right w:w="15" w:type="dxa"/>
            </w:tcMar>
          </w:tcPr>
          <w:p>
            <w:pPr>
              <w:spacing w:before="30" w:after="30"/>
            </w:pPr>
            <w:r>
              <w:rPr>
                <w:rFonts w:ascii="Cambria Math" w:hAnsi="Cambria Math"/>
                <w:i/>
                <w:sz w:val="13"/>
              </w:rPr>
              <w:t>+22.5 h</w:t>
            </w:r>
          </w:p>
        </w:tc>
        <w:tc>
          <w:tcPr>
            <w:tcW w:type="dxa" w:w="576"/>
            <w:tcMar>
              <w:top w:w="25" w:type="dxa"/>
              <w:bottom w:w="25" w:type="dxa"/>
              <w:left w:w="15" w:type="dxa"/>
              <w:right w:w="15" w:type="dxa"/>
            </w:tcMar>
          </w:tcPr>
          <w:p>
            <w:pPr>
              <w:spacing w:before="30" w:after="30"/>
            </w:pPr>
            <w:r>
              <w:rPr>
                <w:rFonts w:ascii="Cambria Math" w:hAnsi="Cambria Math"/>
                <w:i/>
                <w:sz w:val="13"/>
              </w:rPr>
              <w:t>512 × 512</w:t>
            </w:r>
          </w:p>
        </w:tc>
        <w:tc>
          <w:tcPr>
            <w:tcW w:type="dxa" w:w="605"/>
            <w:tcMar>
              <w:top w:w="25" w:type="dxa"/>
              <w:bottom w:w="25" w:type="dxa"/>
              <w:left w:w="15" w:type="dxa"/>
              <w:right w:w="15" w:type="dxa"/>
            </w:tcMar>
          </w:tcPr>
          <w:p>
            <w:pPr>
              <w:spacing w:before="30" w:after="30"/>
            </w:pPr>
            <w:r>
              <w:rPr>
                <w:rFonts w:ascii="Cambria Math" w:hAnsi="Cambria Math"/>
                <w:i/>
                <w:sz w:val="13"/>
              </w:rPr>
              <w:t>104.85</w:t>
            </w:r>
          </w:p>
        </w:tc>
        <w:tc>
          <w:tcPr>
            <w:tcW w:type="dxa" w:w="922"/>
            <w:noWrap/>
            <w:tcMar>
              <w:top w:w="25" w:type="dxa"/>
              <w:bottom w:w="25" w:type="dxa"/>
              <w:left w:w="15" w:type="dxa"/>
              <w:right w:w="15" w:type="dxa"/>
            </w:tcMar>
          </w:tcPr>
          <w:p>
            <w:pPr>
              <w:spacing w:before="30" w:after="30"/>
            </w:pPr>
            <w:r>
              <w:rPr>
                <w:rFonts w:ascii="Cambria Math" w:hAnsi="Cambria Math"/>
                <w:i/>
                <w:sz w:val="13"/>
              </w:rPr>
              <w:t>6,522</w:t>
            </w:r>
          </w:p>
        </w:tc>
        <w:tc>
          <w:tcPr>
            <w:tcW w:type="dxa" w:w="691"/>
            <w:noWrap/>
            <w:tcMar>
              <w:top w:w="25" w:type="dxa"/>
              <w:bottom w:w="25" w:type="dxa"/>
              <w:left w:w="15" w:type="dxa"/>
              <w:right w:w="15" w:type="dxa"/>
            </w:tcMar>
          </w:tcPr>
          <w:p>
            <w:pPr>
              <w:spacing w:before="30" w:after="30"/>
            </w:pPr>
            <w:r>
              <w:rPr>
                <w:rFonts w:ascii="Cambria Math" w:hAnsi="Cambria Math"/>
                <w:i/>
                <w:sz w:val="13"/>
              </w:rPr>
              <w:t>0.0249</w:t>
            </w:r>
          </w:p>
        </w:tc>
        <w:tc>
          <w:tcPr>
            <w:tcW w:type="dxa" w:w="835"/>
            <w:noWrap/>
            <w:tcMar>
              <w:top w:w="25" w:type="dxa"/>
              <w:bottom w:w="25" w:type="dxa"/>
              <w:left w:w="15" w:type="dxa"/>
              <w:right w:w="15" w:type="dxa"/>
            </w:tcMar>
          </w:tcPr>
          <w:p>
            <w:pPr>
              <w:spacing w:before="30" w:after="30"/>
            </w:pPr>
            <w:r>
              <w:rPr>
                <w:rFonts w:ascii="Calibri" w:hAnsi="Calibri"/>
                <w:b w:val="0"/>
                <w:i w:val="0"/>
                <w:sz w:val="13"/>
              </w:rPr>
              <w:t>Held-Out Validation Pool</w:t>
            </w:r>
          </w:p>
        </w:tc>
      </w:tr>
      <w:tr>
        <w:trPr>
          <w:cantSplit/>
        </w:trPr>
        <w:tc>
          <w:tcPr>
            <w:tcW w:type="dxa" w:w="1555"/>
            <w:tcMar>
              <w:top w:w="25" w:type="dxa"/>
              <w:bottom w:w="25" w:type="dxa"/>
              <w:left w:w="15" w:type="dxa"/>
              <w:right w:w="15" w:type="dxa"/>
            </w:tcMar>
            <w:shd w:fill="F8FAFC"/>
          </w:tcPr>
          <w:p>
            <w:pPr>
              <w:spacing w:before="30" w:after="30"/>
            </w:pPr>
            <w:r>
              <w:rPr>
                <w:rFonts w:ascii="Calibri" w:hAnsi="Calibri"/>
                <w:b/>
                <w:i w:val="0"/>
                <w:sz w:val="13"/>
              </w:rPr>
              <w:t>EMSR445</w:t>
            </w:r>
          </w:p>
        </w:tc>
        <w:tc>
          <w:tcPr>
            <w:tcW w:type="dxa" w:w="576"/>
            <w:noWrap/>
            <w:tcMar>
              <w:top w:w="25" w:type="dxa"/>
              <w:bottom w:w="25" w:type="dxa"/>
              <w:left w:w="15" w:type="dxa"/>
              <w:right w:w="15" w:type="dxa"/>
            </w:tcMar>
            <w:shd w:fill="F8FAFC"/>
          </w:tcPr>
          <w:p>
            <w:pPr>
              <w:spacing w:before="30" w:after="30"/>
            </w:pPr>
            <w:r>
              <w:rPr>
                <w:rFonts w:ascii="Calibri" w:hAnsi="Calibri"/>
                <w:b w:val="0"/>
                <w:i w:val="0"/>
                <w:sz w:val="13"/>
              </w:rPr>
              <w:t>Prut River, Ukraine</w:t>
            </w:r>
          </w:p>
        </w:tc>
        <w:tc>
          <w:tcPr>
            <w:tcW w:type="dxa" w:w="720"/>
            <w:noWrap/>
            <w:tcMar>
              <w:top w:w="25" w:type="dxa"/>
              <w:bottom w:w="25" w:type="dxa"/>
              <w:left w:w="15" w:type="dxa"/>
              <w:right w:w="15" w:type="dxa"/>
            </w:tcMar>
            <w:shd w:fill="F8FAFC"/>
          </w:tcPr>
          <w:p>
            <w:pPr>
              <w:spacing w:before="30" w:after="30"/>
            </w:pPr>
            <w:r>
              <w:rPr>
                <w:rFonts w:ascii="Calibri" w:hAnsi="Calibri"/>
                <w:b w:val="0"/>
                <w:i w:val="0"/>
                <w:sz w:val="13"/>
              </w:rPr>
              <w:t>Fluvial Valley</w:t>
            </w:r>
          </w:p>
        </w:tc>
        <w:tc>
          <w:tcPr>
            <w:tcW w:type="dxa" w:w="691"/>
            <w:noWrap/>
            <w:tcMar>
              <w:top w:w="25" w:type="dxa"/>
              <w:bottom w:w="25" w:type="dxa"/>
              <w:left w:w="15" w:type="dxa"/>
              <w:right w:w="15" w:type="dxa"/>
            </w:tcMar>
            <w:shd w:fill="F8FAFC"/>
          </w:tcPr>
          <w:p>
            <w:pPr>
              <w:spacing w:before="30" w:after="30"/>
            </w:pPr>
            <w:r>
              <w:rPr>
                <w:rFonts w:ascii="Calibri" w:hAnsi="Calibri"/>
                <w:b w:val="0"/>
                <w:i w:val="0"/>
                <w:sz w:val="13"/>
              </w:rPr>
              <w:t>2020-07-09</w:t>
            </w:r>
          </w:p>
        </w:tc>
        <w:tc>
          <w:tcPr>
            <w:tcW w:type="dxa" w:w="922"/>
            <w:noWrap/>
            <w:tcMar>
              <w:top w:w="25" w:type="dxa"/>
              <w:bottom w:w="25" w:type="dxa"/>
              <w:left w:w="15" w:type="dxa"/>
              <w:right w:w="15" w:type="dxa"/>
            </w:tcMar>
            <w:shd w:fill="F8FAFC"/>
          </w:tcPr>
          <w:p>
            <w:pPr>
              <w:spacing w:before="30" w:after="30"/>
            </w:pPr>
            <w:r>
              <w:rPr>
                <w:rFonts w:ascii="Calibri" w:hAnsi="Calibri"/>
                <w:b w:val="0"/>
                <w:i w:val="0"/>
                <w:sz w:val="13"/>
              </w:rPr>
              <w:t>2020-07-15</w:t>
            </w:r>
          </w:p>
        </w:tc>
        <w:tc>
          <w:tcPr>
            <w:tcW w:type="dxa" w:w="662"/>
            <w:tcMar>
              <w:top w:w="25" w:type="dxa"/>
              <w:bottom w:w="25" w:type="dxa"/>
              <w:left w:w="15" w:type="dxa"/>
              <w:right w:w="15" w:type="dxa"/>
            </w:tcMar>
            <w:shd w:fill="F8FAFC"/>
          </w:tcPr>
          <w:p>
            <w:pPr>
              <w:spacing w:before="30" w:after="30"/>
            </w:pPr>
            <w:r>
              <w:rPr>
                <w:rFonts w:ascii="Consolas" w:hAnsi="Consolas"/>
                <w:color w:val="8B0000"/>
                <w:sz w:val="11"/>
              </w:rPr>
              <w:t>EMSR445_AOI01_DEL_observedEventA_v1</w:t>
            </w:r>
          </w:p>
        </w:tc>
        <w:tc>
          <w:tcPr>
            <w:tcW w:type="dxa" w:w="605"/>
            <w:tcMar>
              <w:top w:w="25" w:type="dxa"/>
              <w:bottom w:w="25" w:type="dxa"/>
              <w:left w:w="15" w:type="dxa"/>
              <w:right w:w="15" w:type="dxa"/>
            </w:tcMar>
            <w:shd w:fill="F8FAFC"/>
          </w:tcPr>
          <w:p>
            <w:pPr>
              <w:spacing w:before="30" w:after="30"/>
            </w:pPr>
            <w:r>
              <w:rPr>
                <w:rFonts w:ascii="Calibri" w:hAnsi="Calibri"/>
                <w:b w:val="0"/>
                <w:i w:val="0"/>
                <w:sz w:val="13"/>
              </w:rPr>
              <w:t>2020-07-16</w:t>
            </w:r>
          </w:p>
        </w:tc>
        <w:tc>
          <w:tcPr>
            <w:tcW w:type="dxa" w:w="605"/>
            <w:tcMar>
              <w:top w:w="25" w:type="dxa"/>
              <w:bottom w:w="25" w:type="dxa"/>
              <w:left w:w="15" w:type="dxa"/>
              <w:right w:w="15" w:type="dxa"/>
            </w:tcMar>
            <w:shd w:fill="F8FAFC"/>
          </w:tcPr>
          <w:p>
            <w:pPr>
              <w:spacing w:before="30" w:after="30"/>
            </w:pPr>
            <w:r>
              <w:rPr>
                <w:rFonts w:ascii="Cambria Math" w:hAnsi="Cambria Math"/>
                <w:i/>
                <w:sz w:val="13"/>
              </w:rPr>
              <w:t>+19.8 h</w:t>
            </w:r>
          </w:p>
        </w:tc>
        <w:tc>
          <w:tcPr>
            <w:tcW w:type="dxa" w:w="576"/>
            <w:tcMar>
              <w:top w:w="25" w:type="dxa"/>
              <w:bottom w:w="25" w:type="dxa"/>
              <w:left w:w="15" w:type="dxa"/>
              <w:right w:w="15" w:type="dxa"/>
            </w:tcMar>
            <w:shd w:fill="F8FAFC"/>
          </w:tcPr>
          <w:p>
            <w:pPr>
              <w:spacing w:before="30" w:after="30"/>
            </w:pPr>
            <w:r>
              <w:rPr>
                <w:rFonts w:ascii="Cambria Math" w:hAnsi="Cambria Math"/>
                <w:i/>
                <w:sz w:val="13"/>
              </w:rPr>
              <w:t>512 × 512</w:t>
            </w:r>
          </w:p>
        </w:tc>
        <w:tc>
          <w:tcPr>
            <w:tcW w:type="dxa" w:w="605"/>
            <w:tcMar>
              <w:top w:w="25" w:type="dxa"/>
              <w:bottom w:w="25" w:type="dxa"/>
              <w:left w:w="15" w:type="dxa"/>
              <w:right w:w="15" w:type="dxa"/>
            </w:tcMar>
            <w:shd w:fill="F8FAFC"/>
          </w:tcPr>
          <w:p>
            <w:pPr>
              <w:spacing w:before="30" w:after="30"/>
            </w:pPr>
            <w:r>
              <w:rPr>
                <w:rFonts w:ascii="Cambria Math" w:hAnsi="Cambria Math"/>
                <w:i/>
                <w:sz w:val="13"/>
              </w:rPr>
              <w:t>104.85</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5,246</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0.0200</w:t>
            </w:r>
          </w:p>
        </w:tc>
        <w:tc>
          <w:tcPr>
            <w:tcW w:type="dxa" w:w="835"/>
            <w:noWrap/>
            <w:tcMar>
              <w:top w:w="25" w:type="dxa"/>
              <w:bottom w:w="25" w:type="dxa"/>
              <w:left w:w="15" w:type="dxa"/>
              <w:right w:w="15" w:type="dxa"/>
            </w:tcMar>
            <w:shd w:fill="F8FAFC"/>
          </w:tcPr>
          <w:p>
            <w:pPr>
              <w:spacing w:before="30" w:after="30"/>
            </w:pPr>
            <w:r>
              <w:rPr>
                <w:rFonts w:ascii="Calibri" w:hAnsi="Calibri"/>
                <w:b w:val="0"/>
                <w:i w:val="0"/>
                <w:sz w:val="13"/>
              </w:rPr>
              <w:t>Held-Out Validation Pool</w:t>
            </w:r>
          </w:p>
        </w:tc>
      </w:tr>
      <w:tr>
        <w:trPr>
          <w:cantSplit/>
        </w:trPr>
        <w:tc>
          <w:tcPr>
            <w:tcW w:type="dxa" w:w="1555"/>
            <w:tcMar>
              <w:top w:w="25" w:type="dxa"/>
              <w:bottom w:w="25" w:type="dxa"/>
              <w:left w:w="15" w:type="dxa"/>
              <w:right w:w="15" w:type="dxa"/>
            </w:tcMar>
          </w:tcPr>
          <w:p>
            <w:pPr>
              <w:spacing w:before="30" w:after="30"/>
            </w:pPr>
            <w:r>
              <w:rPr>
                <w:rFonts w:ascii="Calibri" w:hAnsi="Calibri"/>
                <w:b/>
                <w:i w:val="0"/>
                <w:sz w:val="13"/>
              </w:rPr>
              <w:t>EMSR567</w:t>
            </w:r>
          </w:p>
        </w:tc>
        <w:tc>
          <w:tcPr>
            <w:tcW w:type="dxa" w:w="576"/>
            <w:noWrap/>
            <w:tcMar>
              <w:top w:w="25" w:type="dxa"/>
              <w:bottom w:w="25" w:type="dxa"/>
              <w:left w:w="15" w:type="dxa"/>
              <w:right w:w="15" w:type="dxa"/>
            </w:tcMar>
          </w:tcPr>
          <w:p>
            <w:pPr>
              <w:spacing w:before="30" w:after="30"/>
            </w:pPr>
            <w:r>
              <w:rPr>
                <w:rFonts w:ascii="Calibri" w:hAnsi="Calibri"/>
                <w:b w:val="0"/>
                <w:i w:val="0"/>
                <w:sz w:val="13"/>
              </w:rPr>
              <w:t>Gympie Mary River, Australia</w:t>
            </w:r>
          </w:p>
        </w:tc>
        <w:tc>
          <w:tcPr>
            <w:tcW w:type="dxa" w:w="720"/>
            <w:noWrap/>
            <w:tcMar>
              <w:top w:w="25" w:type="dxa"/>
              <w:bottom w:w="25" w:type="dxa"/>
              <w:left w:w="15" w:type="dxa"/>
              <w:right w:w="15" w:type="dxa"/>
            </w:tcMar>
          </w:tcPr>
          <w:p>
            <w:pPr>
              <w:spacing w:before="30" w:after="30"/>
            </w:pPr>
            <w:r>
              <w:rPr>
                <w:rFonts w:ascii="Calibri" w:hAnsi="Calibri"/>
                <w:b w:val="0"/>
                <w:i w:val="0"/>
                <w:sz w:val="13"/>
              </w:rPr>
              <w:t>Inland Fluvial Basin</w:t>
            </w:r>
          </w:p>
        </w:tc>
        <w:tc>
          <w:tcPr>
            <w:tcW w:type="dxa" w:w="691"/>
            <w:noWrap/>
            <w:tcMar>
              <w:top w:w="25" w:type="dxa"/>
              <w:bottom w:w="25" w:type="dxa"/>
              <w:left w:w="15" w:type="dxa"/>
              <w:right w:w="15" w:type="dxa"/>
            </w:tcMar>
          </w:tcPr>
          <w:p>
            <w:pPr>
              <w:spacing w:before="30" w:after="30"/>
            </w:pPr>
            <w:r>
              <w:rPr>
                <w:rFonts w:ascii="Calibri" w:hAnsi="Calibri"/>
                <w:b w:val="0"/>
                <w:i w:val="0"/>
                <w:sz w:val="13"/>
              </w:rPr>
              <w:t>2021-02-28</w:t>
            </w:r>
          </w:p>
        </w:tc>
        <w:tc>
          <w:tcPr>
            <w:tcW w:type="dxa" w:w="922"/>
            <w:noWrap/>
            <w:tcMar>
              <w:top w:w="25" w:type="dxa"/>
              <w:bottom w:w="25" w:type="dxa"/>
              <w:left w:w="15" w:type="dxa"/>
              <w:right w:w="15" w:type="dxa"/>
            </w:tcMar>
          </w:tcPr>
          <w:p>
            <w:pPr>
              <w:spacing w:before="30" w:after="30"/>
            </w:pPr>
            <w:r>
              <w:rPr>
                <w:rFonts w:ascii="Calibri" w:hAnsi="Calibri"/>
                <w:b w:val="0"/>
                <w:i w:val="0"/>
                <w:sz w:val="13"/>
              </w:rPr>
              <w:t>2021-03-24</w:t>
            </w:r>
          </w:p>
        </w:tc>
        <w:tc>
          <w:tcPr>
            <w:tcW w:type="dxa" w:w="662"/>
            <w:tcMar>
              <w:top w:w="25" w:type="dxa"/>
              <w:bottom w:w="25" w:type="dxa"/>
              <w:left w:w="15" w:type="dxa"/>
              <w:right w:w="15" w:type="dxa"/>
            </w:tcMar>
          </w:tcPr>
          <w:p>
            <w:pPr>
              <w:spacing w:before="30" w:after="30"/>
            </w:pPr>
            <w:r>
              <w:rPr>
                <w:rFonts w:ascii="Consolas" w:hAnsi="Consolas"/>
                <w:color w:val="8B0000"/>
                <w:sz w:val="11"/>
              </w:rPr>
              <w:t>EMSR567_AOI01_DEL_observedEventA_v1</w:t>
            </w:r>
          </w:p>
        </w:tc>
        <w:tc>
          <w:tcPr>
            <w:tcW w:type="dxa" w:w="605"/>
            <w:tcMar>
              <w:top w:w="25" w:type="dxa"/>
              <w:bottom w:w="25" w:type="dxa"/>
              <w:left w:w="15" w:type="dxa"/>
              <w:right w:w="15" w:type="dxa"/>
            </w:tcMar>
          </w:tcPr>
          <w:p>
            <w:pPr>
              <w:spacing w:before="30" w:after="30"/>
            </w:pPr>
            <w:r>
              <w:rPr>
                <w:rFonts w:ascii="Calibri" w:hAnsi="Calibri"/>
                <w:b w:val="0"/>
                <w:i w:val="0"/>
                <w:sz w:val="13"/>
              </w:rPr>
              <w:t>2021-03-25</w:t>
            </w:r>
          </w:p>
        </w:tc>
        <w:tc>
          <w:tcPr>
            <w:tcW w:type="dxa" w:w="605"/>
            <w:tcMar>
              <w:top w:w="25" w:type="dxa"/>
              <w:bottom w:w="25" w:type="dxa"/>
              <w:left w:w="15" w:type="dxa"/>
              <w:right w:w="15" w:type="dxa"/>
            </w:tcMar>
          </w:tcPr>
          <w:p>
            <w:pPr>
              <w:spacing w:before="30" w:after="30"/>
            </w:pPr>
            <w:r>
              <w:rPr>
                <w:rFonts w:ascii="Cambria Math" w:hAnsi="Cambria Math"/>
                <w:i/>
                <w:sz w:val="13"/>
              </w:rPr>
              <w:t>+16.4 h</w:t>
            </w:r>
          </w:p>
        </w:tc>
        <w:tc>
          <w:tcPr>
            <w:tcW w:type="dxa" w:w="576"/>
            <w:tcMar>
              <w:top w:w="25" w:type="dxa"/>
              <w:bottom w:w="25" w:type="dxa"/>
              <w:left w:w="15" w:type="dxa"/>
              <w:right w:w="15" w:type="dxa"/>
            </w:tcMar>
          </w:tcPr>
          <w:p>
            <w:pPr>
              <w:spacing w:before="30" w:after="30"/>
            </w:pPr>
            <w:r>
              <w:rPr>
                <w:rFonts w:ascii="Cambria Math" w:hAnsi="Cambria Math"/>
                <w:i/>
                <w:sz w:val="13"/>
              </w:rPr>
              <w:t>512 × 512</w:t>
            </w:r>
          </w:p>
        </w:tc>
        <w:tc>
          <w:tcPr>
            <w:tcW w:type="dxa" w:w="605"/>
            <w:tcMar>
              <w:top w:w="25" w:type="dxa"/>
              <w:bottom w:w="25" w:type="dxa"/>
              <w:left w:w="15" w:type="dxa"/>
              <w:right w:w="15" w:type="dxa"/>
            </w:tcMar>
          </w:tcPr>
          <w:p>
            <w:pPr>
              <w:spacing w:before="30" w:after="30"/>
            </w:pPr>
            <w:r>
              <w:rPr>
                <w:rFonts w:ascii="Cambria Math" w:hAnsi="Cambria Math"/>
                <w:i/>
                <w:sz w:val="13"/>
              </w:rPr>
              <w:t>104.85</w:t>
            </w:r>
          </w:p>
        </w:tc>
        <w:tc>
          <w:tcPr>
            <w:tcW w:type="dxa" w:w="922"/>
            <w:noWrap/>
            <w:tcMar>
              <w:top w:w="25" w:type="dxa"/>
              <w:bottom w:w="25" w:type="dxa"/>
              <w:left w:w="15" w:type="dxa"/>
              <w:right w:w="15" w:type="dxa"/>
            </w:tcMar>
          </w:tcPr>
          <w:p>
            <w:pPr>
              <w:spacing w:before="30" w:after="30"/>
            </w:pPr>
            <w:r>
              <w:rPr>
                <w:rFonts w:ascii="Cambria Math" w:hAnsi="Cambria Math"/>
                <w:i/>
                <w:sz w:val="13"/>
              </w:rPr>
              <w:t>37,258</w:t>
            </w:r>
          </w:p>
        </w:tc>
        <w:tc>
          <w:tcPr>
            <w:tcW w:type="dxa" w:w="691"/>
            <w:noWrap/>
            <w:tcMar>
              <w:top w:w="25" w:type="dxa"/>
              <w:bottom w:w="25" w:type="dxa"/>
              <w:left w:w="15" w:type="dxa"/>
              <w:right w:w="15" w:type="dxa"/>
            </w:tcMar>
          </w:tcPr>
          <w:p>
            <w:pPr>
              <w:spacing w:before="30" w:after="30"/>
            </w:pPr>
            <w:r>
              <w:rPr>
                <w:rFonts w:ascii="Cambria Math" w:hAnsi="Cambria Math"/>
                <w:i/>
                <w:sz w:val="13"/>
              </w:rPr>
              <w:t>0.1421</w:t>
            </w:r>
          </w:p>
        </w:tc>
        <w:tc>
          <w:tcPr>
            <w:tcW w:type="dxa" w:w="835"/>
            <w:noWrap/>
            <w:tcMar>
              <w:top w:w="25" w:type="dxa"/>
              <w:bottom w:w="25" w:type="dxa"/>
              <w:left w:w="15" w:type="dxa"/>
              <w:right w:w="15" w:type="dxa"/>
            </w:tcMar>
          </w:tcPr>
          <w:p>
            <w:pPr>
              <w:spacing w:before="30" w:after="30"/>
            </w:pPr>
            <w:r>
              <w:rPr>
                <w:rFonts w:ascii="Calibri" w:hAnsi="Calibri"/>
                <w:b w:val="0"/>
                <w:i w:val="0"/>
                <w:sz w:val="13"/>
              </w:rPr>
              <w:t>Held-Out Validation Pool</w:t>
            </w:r>
          </w:p>
        </w:tc>
      </w:tr>
      <w:tr>
        <w:trPr>
          <w:cantSplit/>
        </w:trPr>
        <w:tc>
          <w:tcPr>
            <w:tcW w:type="dxa" w:w="1555"/>
            <w:tcMar>
              <w:top w:w="25" w:type="dxa"/>
              <w:bottom w:w="25" w:type="dxa"/>
              <w:left w:w="15" w:type="dxa"/>
              <w:right w:w="15" w:type="dxa"/>
            </w:tcMar>
            <w:shd w:fill="F8FAFC"/>
          </w:tcPr>
          <w:p>
            <w:pPr>
              <w:spacing w:before="30" w:after="30"/>
            </w:pPr>
            <w:r>
              <w:rPr>
                <w:rFonts w:ascii="Calibri" w:hAnsi="Calibri"/>
                <w:b/>
                <w:i w:val="0"/>
                <w:sz w:val="13"/>
              </w:rPr>
              <w:t>EMSR286</w:t>
            </w:r>
          </w:p>
        </w:tc>
        <w:tc>
          <w:tcPr>
            <w:tcW w:type="dxa" w:w="576"/>
            <w:noWrap/>
            <w:tcMar>
              <w:top w:w="25" w:type="dxa"/>
              <w:bottom w:w="25" w:type="dxa"/>
              <w:left w:w="15" w:type="dxa"/>
              <w:right w:w="15" w:type="dxa"/>
            </w:tcMar>
            <w:shd w:fill="F8FAFC"/>
          </w:tcPr>
          <w:p>
            <w:pPr>
              <w:spacing w:before="30" w:after="30"/>
            </w:pPr>
            <w:r>
              <w:rPr>
                <w:rFonts w:ascii="Calibri" w:hAnsi="Calibri"/>
                <w:b w:val="0"/>
                <w:i w:val="0"/>
                <w:sz w:val="13"/>
              </w:rPr>
              <w:t>Cauca River / Ituango, Colombia</w:t>
            </w:r>
          </w:p>
        </w:tc>
        <w:tc>
          <w:tcPr>
            <w:tcW w:type="dxa" w:w="720"/>
            <w:noWrap/>
            <w:tcMar>
              <w:top w:w="25" w:type="dxa"/>
              <w:bottom w:w="25" w:type="dxa"/>
              <w:left w:w="15" w:type="dxa"/>
              <w:right w:w="15" w:type="dxa"/>
            </w:tcMar>
            <w:shd w:fill="F8FAFC"/>
          </w:tcPr>
          <w:p>
            <w:pPr>
              <w:spacing w:before="30" w:after="30"/>
            </w:pPr>
            <w:r>
              <w:rPr>
                <w:rFonts w:ascii="Calibri" w:hAnsi="Calibri"/>
                <w:b w:val="0"/>
                <w:i w:val="0"/>
                <w:sz w:val="13"/>
              </w:rPr>
              <w:t>Dissected Alpine Valley</w:t>
            </w:r>
          </w:p>
        </w:tc>
        <w:tc>
          <w:tcPr>
            <w:tcW w:type="dxa" w:w="691"/>
            <w:noWrap/>
            <w:tcMar>
              <w:top w:w="25" w:type="dxa"/>
              <w:bottom w:w="25" w:type="dxa"/>
              <w:left w:w="15" w:type="dxa"/>
              <w:right w:w="15" w:type="dxa"/>
            </w:tcMar>
            <w:shd w:fill="F8FAFC"/>
          </w:tcPr>
          <w:p>
            <w:pPr>
              <w:spacing w:before="30" w:after="30"/>
            </w:pPr>
            <w:r>
              <w:rPr>
                <w:rFonts w:ascii="Calibri" w:hAnsi="Calibri"/>
                <w:b w:val="0"/>
                <w:i w:val="0"/>
                <w:sz w:val="13"/>
              </w:rPr>
              <w:t>2018-05-01</w:t>
            </w:r>
          </w:p>
        </w:tc>
        <w:tc>
          <w:tcPr>
            <w:tcW w:type="dxa" w:w="922"/>
            <w:noWrap/>
            <w:tcMar>
              <w:top w:w="25" w:type="dxa"/>
              <w:bottom w:w="25" w:type="dxa"/>
              <w:left w:w="15" w:type="dxa"/>
              <w:right w:w="15" w:type="dxa"/>
            </w:tcMar>
            <w:shd w:fill="F8FAFC"/>
          </w:tcPr>
          <w:p>
            <w:pPr>
              <w:spacing w:before="30" w:after="30"/>
            </w:pPr>
            <w:r>
              <w:rPr>
                <w:rFonts w:ascii="Calibri" w:hAnsi="Calibri"/>
                <w:b w:val="0"/>
                <w:i w:val="0"/>
                <w:sz w:val="13"/>
              </w:rPr>
              <w:t>2018-05-15</w:t>
            </w:r>
          </w:p>
        </w:tc>
        <w:tc>
          <w:tcPr>
            <w:tcW w:type="dxa" w:w="662"/>
            <w:tcMar>
              <w:top w:w="25" w:type="dxa"/>
              <w:bottom w:w="25" w:type="dxa"/>
              <w:left w:w="15" w:type="dxa"/>
              <w:right w:w="15" w:type="dxa"/>
            </w:tcMar>
            <w:shd w:fill="F8FAFC"/>
          </w:tcPr>
          <w:p>
            <w:pPr>
              <w:spacing w:before="30" w:after="30"/>
            </w:pPr>
            <w:r>
              <w:rPr>
                <w:rFonts w:ascii="Consolas" w:hAnsi="Consolas"/>
                <w:color w:val="8B0000"/>
                <w:sz w:val="11"/>
              </w:rPr>
              <w:t>EMSR286_01ITUANGO_DEL_MONIT01_v1</w:t>
            </w:r>
          </w:p>
        </w:tc>
        <w:tc>
          <w:tcPr>
            <w:tcW w:type="dxa" w:w="605"/>
            <w:tcMar>
              <w:top w:w="25" w:type="dxa"/>
              <w:bottom w:w="25" w:type="dxa"/>
              <w:left w:w="15" w:type="dxa"/>
              <w:right w:w="15" w:type="dxa"/>
            </w:tcMar>
            <w:shd w:fill="F8FAFC"/>
          </w:tcPr>
          <w:p>
            <w:pPr>
              <w:spacing w:before="30" w:after="30"/>
            </w:pPr>
            <w:r>
              <w:rPr>
                <w:rFonts w:ascii="Calibri" w:hAnsi="Calibri"/>
                <w:b w:val="0"/>
                <w:i w:val="0"/>
                <w:sz w:val="13"/>
              </w:rPr>
              <w:t>2018-05-17</w:t>
            </w:r>
          </w:p>
        </w:tc>
        <w:tc>
          <w:tcPr>
            <w:tcW w:type="dxa" w:w="605"/>
            <w:tcMar>
              <w:top w:w="25" w:type="dxa"/>
              <w:bottom w:w="25" w:type="dxa"/>
              <w:left w:w="15" w:type="dxa"/>
              <w:right w:w="15" w:type="dxa"/>
            </w:tcMar>
            <w:shd w:fill="F8FAFC"/>
          </w:tcPr>
          <w:p>
            <w:pPr>
              <w:spacing w:before="30" w:after="30"/>
            </w:pPr>
            <w:r>
              <w:rPr>
                <w:rFonts w:ascii="Cambria Math" w:hAnsi="Cambria Math"/>
                <w:i/>
                <w:sz w:val="13"/>
              </w:rPr>
              <w:t>+36.2 h</w:t>
            </w:r>
          </w:p>
        </w:tc>
        <w:tc>
          <w:tcPr>
            <w:tcW w:type="dxa" w:w="576"/>
            <w:tcMar>
              <w:top w:w="25" w:type="dxa"/>
              <w:bottom w:w="25" w:type="dxa"/>
              <w:left w:w="15" w:type="dxa"/>
              <w:right w:w="15" w:type="dxa"/>
            </w:tcMar>
            <w:shd w:fill="F8FAFC"/>
          </w:tcPr>
          <w:p>
            <w:pPr>
              <w:spacing w:before="30" w:after="30"/>
            </w:pPr>
            <w:r>
              <w:rPr>
                <w:rFonts w:ascii="Cambria Math" w:hAnsi="Cambria Math"/>
                <w:i/>
                <w:sz w:val="13"/>
              </w:rPr>
              <w:t>512 × 512</w:t>
            </w:r>
          </w:p>
        </w:tc>
        <w:tc>
          <w:tcPr>
            <w:tcW w:type="dxa" w:w="605"/>
            <w:tcMar>
              <w:top w:w="25" w:type="dxa"/>
              <w:bottom w:w="25" w:type="dxa"/>
              <w:left w:w="15" w:type="dxa"/>
              <w:right w:w="15" w:type="dxa"/>
            </w:tcMar>
            <w:shd w:fill="F8FAFC"/>
          </w:tcPr>
          <w:p>
            <w:pPr>
              <w:spacing w:before="30" w:after="30"/>
            </w:pPr>
            <w:r>
              <w:rPr>
                <w:rFonts w:ascii="Cambria Math" w:hAnsi="Cambria Math"/>
                <w:i/>
                <w:sz w:val="13"/>
              </w:rPr>
              <w:t>104.85</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29,030</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0.1107</w:t>
            </w:r>
          </w:p>
        </w:tc>
        <w:tc>
          <w:tcPr>
            <w:tcW w:type="dxa" w:w="835"/>
            <w:noWrap/>
            <w:tcMar>
              <w:top w:w="25" w:type="dxa"/>
              <w:bottom w:w="25" w:type="dxa"/>
              <w:left w:w="15" w:type="dxa"/>
              <w:right w:w="15" w:type="dxa"/>
            </w:tcMar>
            <w:shd w:fill="F8FAFC"/>
          </w:tcPr>
          <w:p>
            <w:pPr>
              <w:spacing w:before="30" w:after="30"/>
            </w:pPr>
            <w:r>
              <w:rPr>
                <w:rFonts w:ascii="Calibri" w:hAnsi="Calibri"/>
                <w:b w:val="0"/>
                <w:i w:val="0"/>
                <w:sz w:val="13"/>
              </w:rPr>
              <w:t>Held-Out Validation Pool</w:t>
            </w:r>
          </w:p>
        </w:tc>
      </w:tr>
    </w:tbl>
    <w:p/>
    <w:p>
      <w:pPr>
        <w:spacing w:before="40" w:after="80" w:line="276" w:lineRule="auto"/>
      </w:pPr>
      <w:r>
        <w:rPr>
          <w:rFonts w:ascii="Calibri" w:hAnsi="Calibri"/>
          <w:b w:val="0"/>
          <w:i/>
          <w:sz w:val="21"/>
        </w:rPr>
        <w:t>Notes:</w:t>
      </w:r>
      <w:r>
        <w:rPr>
          <w:rFonts w:ascii="Calibri" w:hAnsi="Calibri"/>
          <w:b w:val="0"/>
          <w:i w:val="0"/>
          <w:sz w:val="21"/>
        </w:rPr>
        <w:t xml:space="preserve"> All tiles are evaluated at </w:t>
      </w:r>
      <w:r>
        <w:rPr>
          <w:rFonts w:ascii="Cambria Math" w:hAnsi="Cambria Math"/>
          <w:i/>
          <w:sz w:val="21"/>
        </w:rPr>
        <w:t>20 m</w:t>
      </w:r>
      <w:r>
        <w:rPr>
          <w:rFonts w:ascii="Calibri" w:hAnsi="Calibri"/>
          <w:b w:val="0"/>
          <w:i w:val="0"/>
          <w:sz w:val="21"/>
        </w:rPr>
        <w:t xml:space="preserve"> pixel resolution (</w:t>
      </w:r>
      <w:r>
        <w:rPr>
          <w:rFonts w:ascii="Cambria Math" w:hAnsi="Cambria Math"/>
          <w:i/>
          <w:sz w:val="21"/>
        </w:rPr>
        <w:t>512 × 512</w:t>
      </w:r>
      <w:r>
        <w:rPr>
          <w:rFonts w:ascii="Calibri" w:hAnsi="Calibri"/>
          <w:b w:val="0"/>
          <w:i w:val="0"/>
          <w:sz w:val="21"/>
        </w:rPr>
        <w:t xml:space="preserve"> grid; </w:t>
      </w:r>
      <w:r>
        <w:rPr>
          <w:rFonts w:ascii="Cambria Math" w:hAnsi="Cambria Math"/>
          <w:i/>
          <w:sz w:val="21"/>
        </w:rPr>
        <w:t>N = 262,144</w:t>
      </w:r>
      <w:r>
        <w:rPr>
          <w:rFonts w:ascii="Calibri" w:hAnsi="Calibri"/>
          <w:b w:val="0"/>
          <w:i w:val="0"/>
          <w:sz w:val="21"/>
        </w:rPr>
        <w:t xml:space="preserve"> pixels per tile). Temporal lag (</w:t>
      </w:r>
      <w:r>
        <w:rPr>
          <w:rFonts w:ascii="Cambria Math" w:hAnsi="Cambria Math"/>
          <w:i/>
          <w:sz w:val="21"/>
        </w:rPr>
        <w:t>Δ t</w:t>
      </w:r>
      <w:r>
        <w:rPr>
          <w:rFonts w:ascii="Calibri" w:hAnsi="Calibri"/>
          <w:b w:val="0"/>
          <w:i w:val="0"/>
          <w:sz w:val="21"/>
        </w:rPr>
        <w:t>) indicates the time elapsed between the satellite acquisition ingested by our model and the source imagery used by CEMS cartographers to produce the published delineation.</w:t>
      </w:r>
    </w:p>
    <w:p>
      <w:pPr>
        <w:spacing w:before="120" w:after="120"/>
      </w:pPr>
      <w:r>
        <w:rPr>
          <w:color w:val="94A3B8"/>
        </w:rPr>
        <w:t>――――――――――――――――――――――――――――――――――――――――――――――――――</w:t>
      </w:r>
    </w:p>
    <w:p>
      <w:pPr>
        <w:spacing w:before="200" w:after="80"/>
      </w:pPr>
      <w:r>
        <w:rPr>
          <w:rFonts w:ascii="Calibri" w:hAnsi="Calibri"/>
          <w:b/>
          <w:i w:val="0"/>
          <w:color w:val="0369A1"/>
          <w:sz w:val="24"/>
        </w:rPr>
        <w:t>2.2 Satellite Preprocessing Workflows</w:t>
      </w:r>
    </w:p>
    <w:p>
      <w:pPr>
        <w:spacing w:before="20" w:after="40"/>
        <w:ind w:left="432" w:hanging="432"/>
      </w:pPr>
      <w:r>
        <w:rPr>
          <w:rFonts w:ascii="Calibri" w:hAnsi="Calibri"/>
          <w:b/>
          <w:sz w:val="21"/>
        </w:rPr>
        <w:t xml:space="preserve">1. </w:t>
      </w:r>
      <w:r>
        <w:rPr>
          <w:rFonts w:ascii="Calibri" w:hAnsi="Calibri"/>
          <w:b/>
          <w:i w:val="0"/>
          <w:sz w:val="21"/>
        </w:rPr>
        <w:t>Sentinel-1 SAR GRD:</w:t>
      </w:r>
      <w:r>
        <w:rPr>
          <w:rFonts w:ascii="Calibri" w:hAnsi="Calibri"/>
          <w:b w:val="0"/>
          <w:i w:val="0"/>
          <w:sz w:val="21"/>
        </w:rPr>
        <w:t xml:space="preserve"> Level-1 Ground Range Detected (GRD) products acquired in Interferometric Wide (IW) swath mode (dual-polarization VV and VH) were retrieved from ESA/Planetary Computer archives. Processing steps included orbit file application, border noise removal, thermal noise removal, radiometric calibration to linear backscatter </w:t>
      </w:r>
      <w:r>
        <w:rPr>
          <w:rFonts w:ascii="Cambria Math" w:hAnsi="Cambria Math"/>
          <w:i/>
          <w:sz w:val="21"/>
        </w:rPr>
        <w:t>σ⁰</w:t>
      </w:r>
      <w:r>
        <w:rPr>
          <w:rFonts w:ascii="Calibri" w:hAnsi="Calibri"/>
          <w:b w:val="0"/>
          <w:i w:val="0"/>
          <w:sz w:val="21"/>
        </w:rPr>
        <w:t xml:space="preserve">, speckle filtering using a </w:t>
      </w:r>
      <w:r>
        <w:rPr>
          <w:rFonts w:ascii="Cambria Math" w:hAnsi="Cambria Math"/>
          <w:i/>
          <w:sz w:val="21"/>
        </w:rPr>
        <w:t>3 × 3</w:t>
      </w:r>
      <w:r>
        <w:rPr>
          <w:rFonts w:ascii="Calibri" w:hAnsi="Calibri"/>
          <w:b w:val="0"/>
          <w:i w:val="0"/>
          <w:sz w:val="21"/>
        </w:rPr>
        <w:t xml:space="preserve"> Refined Lee filter, and Range-Doppler terrain correction using Copernicus DEM GLO-30. Pre-event baseline scenes were selected during the dry season (</w:t>
      </w:r>
      <w:r>
        <w:rPr>
          <w:rFonts w:ascii="Cambria Math" w:hAnsi="Cambria Math"/>
          <w:i/>
          <w:sz w:val="21"/>
        </w:rPr>
        <w:t>15–90</w:t>
      </w:r>
      <w:r>
        <w:rPr>
          <w:rFonts w:ascii="Calibri" w:hAnsi="Calibri"/>
          <w:b w:val="0"/>
          <w:i w:val="0"/>
          <w:sz w:val="21"/>
        </w:rPr>
        <w:t xml:space="preserve"> days prior to flood peak) to establish normal baseline backscatter.</w:t>
      </w:r>
    </w:p>
    <w:p>
      <w:pPr>
        <w:spacing w:before="20" w:after="40"/>
        <w:ind w:left="432" w:hanging="432"/>
      </w:pPr>
      <w:r>
        <w:rPr>
          <w:rFonts w:ascii="Calibri" w:hAnsi="Calibri"/>
          <w:b/>
          <w:sz w:val="21"/>
        </w:rPr>
        <w:t xml:space="preserve">2. </w:t>
      </w:r>
      <w:r>
        <w:rPr>
          <w:rFonts w:ascii="Calibri" w:hAnsi="Calibri"/>
          <w:b/>
          <w:i w:val="0"/>
          <w:sz w:val="21"/>
        </w:rPr>
        <w:t>Sentinel-2 MSI L2A:</w:t>
      </w:r>
      <w:r>
        <w:rPr>
          <w:rFonts w:ascii="Calibri" w:hAnsi="Calibri"/>
          <w:b w:val="0"/>
          <w:i w:val="0"/>
          <w:sz w:val="21"/>
        </w:rPr>
        <w:t xml:space="preserve"> Bottom-Of-Atmosphere (BOA) surface reflectance tiles were acquired where available within </w:t>
      </w:r>
      <w:r>
        <w:rPr>
          <w:rFonts w:ascii="Cambria Math" w:hAnsi="Cambria Math"/>
          <w:i/>
          <w:sz w:val="21"/>
        </w:rPr>
        <w:t>± 72</w:t>
      </w:r>
      <w:r>
        <w:rPr>
          <w:rFonts w:ascii="Calibri" w:hAnsi="Calibri"/>
          <w:b w:val="0"/>
          <w:i w:val="0"/>
          <w:sz w:val="21"/>
        </w:rPr>
        <w:t xml:space="preserve"> hours of the event. Cloud, shadow, and snow masking were performed using the Scene Classification Layer (SCL); only valid clear land/water pixels (classes 4, 5, 6, 7) were admitted. Overcast storm cloud decks (cloud cover </w:t>
      </w:r>
      <w:r>
        <w:rPr>
          <w:rFonts w:ascii="Cambria Math" w:hAnsi="Cambria Math"/>
          <w:i/>
          <w:sz w:val="21"/>
        </w:rPr>
        <w:t>&gt; 40%</w:t>
      </w:r>
      <w:r>
        <w:rPr>
          <w:rFonts w:ascii="Calibri" w:hAnsi="Calibri"/>
          <w:b w:val="0"/>
          <w:i w:val="0"/>
          <w:sz w:val="21"/>
        </w:rPr>
        <w:t>) were masked as unresolved optical evidence, falling back smoothly to SAR without penalizing the water score.</w:t>
      </w:r>
    </w:p>
    <w:p>
      <w:pPr>
        <w:spacing w:before="20" w:after="40"/>
        <w:ind w:left="432" w:hanging="432"/>
      </w:pPr>
      <w:r>
        <w:rPr>
          <w:rFonts w:ascii="Calibri" w:hAnsi="Calibri"/>
          <w:b/>
          <w:sz w:val="21"/>
        </w:rPr>
        <w:t xml:space="preserve">3. </w:t>
      </w:r>
      <w:r>
        <w:rPr>
          <w:rFonts w:ascii="Calibri" w:hAnsi="Calibri"/>
          <w:b/>
          <w:i w:val="0"/>
          <w:sz w:val="21"/>
        </w:rPr>
        <w:t>Topography (Copernicus DEM GLO-30):</w:t>
      </w:r>
      <w:r>
        <w:rPr>
          <w:rFonts w:ascii="Calibri" w:hAnsi="Calibri"/>
          <w:b w:val="0"/>
          <w:i w:val="0"/>
          <w:sz w:val="21"/>
        </w:rPr>
        <w:t xml:space="preserve"> Elevation values were resampled to </w:t>
      </w:r>
      <w:r>
        <w:rPr>
          <w:rFonts w:ascii="Cambria Math" w:hAnsi="Cambria Math"/>
          <w:i/>
          <w:sz w:val="21"/>
        </w:rPr>
        <w:t>20 m</w:t>
      </w:r>
      <w:r>
        <w:rPr>
          <w:rFonts w:ascii="Calibri" w:hAnsi="Calibri"/>
          <w:b w:val="0"/>
          <w:i w:val="0"/>
          <w:sz w:val="21"/>
        </w:rPr>
        <w:t xml:space="preserve">. Topographic slope </w:t>
      </w:r>
      <w:r>
        <w:rPr>
          <w:rFonts w:ascii="Cambria Math" w:hAnsi="Cambria Math"/>
          <w:i/>
          <w:sz w:val="21"/>
        </w:rPr>
        <w:t>θ</w:t>
      </w:r>
      <w:r>
        <w:rPr>
          <w:rFonts w:ascii="Calibri" w:hAnsi="Calibri"/>
          <w:b w:val="0"/>
          <w:i w:val="0"/>
          <w:sz w:val="21"/>
        </w:rPr>
        <w:t xml:space="preserve"> in degrees was computed using Horn’s algorithm with a </w:t>
      </w:r>
      <w:r>
        <w:rPr>
          <w:rFonts w:ascii="Cambria Math" w:hAnsi="Cambria Math"/>
          <w:i/>
          <w:sz w:val="21"/>
        </w:rPr>
        <w:t>3 × 3</w:t>
      </w:r>
      <w:r>
        <w:rPr>
          <w:rFonts w:ascii="Calibri" w:hAnsi="Calibri"/>
          <w:b w:val="0"/>
          <w:i w:val="0"/>
          <w:sz w:val="21"/>
        </w:rPr>
        <w:t xml:space="preserve"> kernel. Local relief roughness </w:t>
      </w:r>
      <w:r>
        <w:rPr>
          <w:rFonts w:ascii="Cambria Math" w:hAnsi="Cambria Math"/>
          <w:i/>
          <w:sz w:val="21"/>
        </w:rPr>
        <w:t>Δ h_{100m}</w:t>
      </w:r>
      <w:r>
        <w:rPr>
          <w:rFonts w:ascii="Calibri" w:hAnsi="Calibri"/>
          <w:b w:val="0"/>
          <w:i w:val="0"/>
          <w:sz w:val="21"/>
        </w:rPr>
        <w:t xml:space="preserve"> was derived as the difference between the local maximum and minimum elevation in a </w:t>
      </w:r>
      <w:r>
        <w:rPr>
          <w:rFonts w:ascii="Cambria Math" w:hAnsi="Cambria Math"/>
          <w:i/>
          <w:sz w:val="21"/>
        </w:rPr>
        <w:t>5 × 5</w:t>
      </w:r>
      <w:r>
        <w:rPr>
          <w:rFonts w:ascii="Calibri" w:hAnsi="Calibri"/>
          <w:b w:val="0"/>
          <w:i w:val="0"/>
          <w:sz w:val="21"/>
        </w:rPr>
        <w:t xml:space="preserve"> window (</w:t>
      </w:r>
      <w:r>
        <w:rPr>
          <w:rFonts w:ascii="Cambria Math" w:hAnsi="Cambria Math"/>
          <w:i/>
          <w:sz w:val="21"/>
        </w:rPr>
        <w:t>100 × 100 m</w:t>
      </w:r>
      <w:r>
        <w:rPr>
          <w:rFonts w:ascii="Calibri" w:hAnsi="Calibri"/>
          <w:b w:val="0"/>
          <w:i w:val="0"/>
          <w:sz w:val="21"/>
        </w:rPr>
        <w:t>).</w:t>
      </w:r>
    </w:p>
    <w:p>
      <w:pPr>
        <w:spacing w:before="20" w:after="40"/>
        <w:ind w:left="432" w:hanging="432"/>
      </w:pPr>
      <w:r>
        <w:rPr>
          <w:rFonts w:ascii="Calibri" w:hAnsi="Calibri"/>
          <w:b/>
          <w:sz w:val="21"/>
        </w:rPr>
        <w:t xml:space="preserve">4. </w:t>
      </w:r>
      <w:r>
        <w:rPr>
          <w:rFonts w:ascii="Calibri" w:hAnsi="Calibri"/>
          <w:b/>
          <w:i w:val="0"/>
          <w:sz w:val="21"/>
        </w:rPr>
        <w:t>Permanent Water Prior (JRC Global Surface Water v1.3):</w:t>
      </w:r>
      <w:r>
        <w:rPr>
          <w:rFonts w:ascii="Calibri" w:hAnsi="Calibri"/>
          <w:b w:val="0"/>
          <w:i w:val="0"/>
          <w:sz w:val="21"/>
        </w:rPr>
        <w:t xml:space="preserve"> The 38-year historical surface water occurrence frequency </w:t>
      </w:r>
      <w:r>
        <w:rPr>
          <w:rFonts w:ascii="Cambria Math" w:hAnsi="Cambria Math"/>
          <w:i/>
          <w:sz w:val="21"/>
        </w:rPr>
        <w:t>f_{perm} ∈ [0.0, 1.0]</w:t>
      </w:r>
      <w:r>
        <w:rPr>
          <w:rFonts w:ascii="Calibri" w:hAnsi="Calibri"/>
          <w:b w:val="0"/>
          <w:i w:val="0"/>
          <w:sz w:val="21"/>
        </w:rPr>
        <w:t xml:space="preserve"> (Pekel et al., 2016) was resampled to the </w:t>
      </w:r>
      <w:r>
        <w:rPr>
          <w:rFonts w:ascii="Cambria Math" w:hAnsi="Cambria Math"/>
          <w:i/>
          <w:sz w:val="21"/>
        </w:rPr>
        <w:t>20 m</w:t>
      </w:r>
      <w:r>
        <w:rPr>
          <w:rFonts w:ascii="Calibri" w:hAnsi="Calibri"/>
          <w:b w:val="0"/>
          <w:i w:val="0"/>
          <w:sz w:val="21"/>
        </w:rPr>
        <w:t xml:space="preserve"> grid.</w:t>
      </w:r>
    </w:p>
    <w:p>
      <w:pPr>
        <w:spacing w:before="20" w:after="40"/>
        <w:ind w:left="432" w:hanging="432"/>
      </w:pPr>
      <w:r>
        <w:rPr>
          <w:rFonts w:ascii="Calibri" w:hAnsi="Calibri"/>
          <w:b/>
          <w:sz w:val="21"/>
        </w:rPr>
        <w:t xml:space="preserve">5. </w:t>
      </w:r>
      <w:r>
        <w:rPr>
          <w:rFonts w:ascii="Calibri" w:hAnsi="Calibri"/>
          <w:b/>
          <w:i w:val="0"/>
          <w:sz w:val="21"/>
        </w:rPr>
        <w:t>Meteorological Context (GPM IMERG &amp; ERA5-Land):</w:t>
      </w:r>
      <w:r>
        <w:rPr>
          <w:rFonts w:ascii="Calibri" w:hAnsi="Calibri"/>
          <w:b w:val="0"/>
          <w:i w:val="0"/>
          <w:sz w:val="21"/>
        </w:rPr>
        <w:t xml:space="preserve"> Antecedent precipitation accumulation over a 72-hour window and standardized precipitation anomalies (</w:t>
      </w:r>
      <w:r>
        <w:rPr>
          <w:rFonts w:ascii="Cambria Math" w:hAnsi="Cambria Math"/>
          <w:i/>
          <w:sz w:val="21"/>
        </w:rPr>
        <w:t>Z_{rain}</w:t>
      </w:r>
      <w:r>
        <w:rPr>
          <w:rFonts w:ascii="Calibri" w:hAnsi="Calibri"/>
          <w:b w:val="0"/>
          <w:i w:val="0"/>
          <w:sz w:val="21"/>
        </w:rPr>
        <w:t xml:space="preserve"> relative to 30-year climatology) were extracted from the GPM IMERG Late Run (Huffman et al., 2020) and cross-verified against ERA5-Land hourly total precipitation reanalysis (Muñoz-Sabater et al., 2021).</w:t>
      </w:r>
    </w:p>
    <w:p>
      <w:pPr>
        <w:spacing w:before="120" w:after="120"/>
      </w:pPr>
      <w:r>
        <w:rPr>
          <w:color w:val="94A3B8"/>
        </w:rPr>
        <w:t>――――――――――――――――――――――――――――――――――――――――――――――――――</w:t>
      </w:r>
    </w:p>
    <w:p>
      <w:pPr>
        <w:spacing w:before="200" w:after="80"/>
      </w:pPr>
      <w:r>
        <w:rPr>
          <w:rFonts w:ascii="Calibri" w:hAnsi="Calibri"/>
          <w:b/>
          <w:i w:val="0"/>
          <w:color w:val="0369A1"/>
          <w:sz w:val="24"/>
        </w:rPr>
        <w:t>2.3 Gated Physical Evidence Fusion Formulation</w:t>
      </w:r>
    </w:p>
    <w:p>
      <w:pPr>
        <w:spacing w:before="40" w:after="80" w:line="276" w:lineRule="auto"/>
      </w:pPr>
      <w:r>
        <w:rPr>
          <w:rFonts w:ascii="Calibri" w:hAnsi="Calibri"/>
          <w:b w:val="0"/>
          <w:i w:val="0"/>
          <w:sz w:val="21"/>
        </w:rPr>
        <w:t xml:space="preserve">Unlike unconstrained additive models that permit false alarms in physically impossible locations, Earth One adopts </w:t>
      </w:r>
      <w:r>
        <w:rPr>
          <w:rFonts w:ascii="Calibri" w:hAnsi="Calibri"/>
          <w:b/>
          <w:i w:val="0"/>
          <w:sz w:val="21"/>
        </w:rPr>
        <w:t>Gated Physical Evidence Fusion</w:t>
      </w:r>
      <w:r>
        <w:rPr>
          <w:rFonts w:ascii="Calibri" w:hAnsi="Calibri"/>
          <w:b w:val="0"/>
          <w:i w:val="0"/>
          <w:sz w:val="21"/>
        </w:rPr>
        <w:t>:</w:t>
      </w:r>
    </w:p>
    <w:p>
      <w:pPr>
        <w:spacing w:before="80" w:after="80"/>
        <w:ind w:left="576"/>
      </w:pPr>
      <w:r>
        <w:rPr>
          <w:rFonts w:ascii="Cambria Math" w:hAnsi="Cambria Math"/>
          <w:i/>
          <w:color w:val="0F172A"/>
          <w:sz w:val="22"/>
        </w:rPr>
        <w:t>S_{candidate} = S_{water} · M_{novelty} · M_{terrain} · M_{rain}</w:t>
      </w:r>
    </w:p>
    <w:p>
      <w:pPr>
        <w:spacing w:before="160" w:after="40"/>
      </w:pPr>
      <w:r>
        <w:rPr>
          <w:rFonts w:ascii="Calibri" w:hAnsi="Calibri"/>
          <w:b/>
          <w:i w:val="0"/>
          <w:color w:val="334155"/>
          <w:sz w:val="22"/>
        </w:rPr>
        <w:t>1. Direct Water Evidence (</w:t>
      </w:r>
      <w:r>
        <w:rPr>
          <w:rFonts w:ascii="Cambria Math" w:hAnsi="Cambria Math"/>
          <w:i/>
          <w:color w:val="334155"/>
          <w:sz w:val="22"/>
        </w:rPr>
        <w:t>S_{water} ∈ [0.0, 1.0]</w:t>
      </w:r>
      <w:r>
        <w:rPr>
          <w:rFonts w:ascii="Calibri" w:hAnsi="Calibri"/>
          <w:b/>
          <w:i w:val="0"/>
          <w:color w:val="334155"/>
          <w:sz w:val="22"/>
        </w:rPr>
        <w:t>)</w:t>
      </w:r>
    </w:p>
    <w:p>
      <w:pPr>
        <w:spacing w:before="40" w:after="80" w:line="276" w:lineRule="auto"/>
      </w:pPr>
      <w:r>
        <w:rPr>
          <w:rFonts w:ascii="Cambria Math" w:hAnsi="Cambria Math"/>
          <w:i/>
          <w:sz w:val="21"/>
        </w:rPr>
        <w:t>S_{water}</w:t>
      </w:r>
      <w:r>
        <w:rPr>
          <w:rFonts w:ascii="Calibri" w:hAnsi="Calibri"/>
          <w:b w:val="0"/>
          <w:i w:val="0"/>
          <w:sz w:val="21"/>
        </w:rPr>
        <w:t xml:space="preserve"> combines relative backscatter drop and absolute low backscatter in C-band SAR:</w:t>
      </w:r>
    </w:p>
    <w:p>
      <w:pPr>
        <w:spacing w:before="80" w:after="80"/>
        <w:ind w:left="576"/>
      </w:pPr>
      <w:r>
        <w:rPr>
          <w:rFonts w:ascii="Cambria Math" w:hAnsi="Cambria Math"/>
          <w:i/>
          <w:color w:val="0F172A"/>
          <w:sz w:val="22"/>
        </w:rPr>
        <w:t>Δσ⁰_{VV} = σ⁰_{VV, event} - σ⁰_{VV, before}    (dB)</w:t>
      </w:r>
    </w:p>
    <w:p>
      <w:pPr>
        <w:spacing w:before="80" w:after="80"/>
        <w:ind w:left="576"/>
      </w:pPr>
      <w:r>
        <w:rPr>
          <w:rFonts w:ascii="Cambria Math" w:hAnsi="Cambria Math"/>
          <w:i/>
          <w:color w:val="0F172A"/>
          <w:sz w:val="22"/>
        </w:rPr>
        <w:t>S_{delta, VV} = clip((-Δσ⁰_{VV} - 2.0) / (4.0), 0.0, 1.0),    S_{abs, VV} = clip((-14.0 - σ⁰_{VV, event}) / (8.0) + 0.5, 0.0, 1.0)</w:t>
      </w:r>
    </w:p>
    <w:p>
      <w:pPr>
        <w:spacing w:before="80" w:after="80"/>
        <w:ind w:left="576"/>
      </w:pPr>
      <w:r>
        <w:rPr>
          <w:rFonts w:ascii="Cambria Math" w:hAnsi="Cambria Math"/>
          <w:i/>
          <w:color w:val="0F172A"/>
          <w:sz w:val="22"/>
        </w:rPr>
        <w:t>S_{SAR, VV} = 0.60 S_{delta, VV} + 0.40 S_{abs, VV}</w:t>
      </w:r>
    </w:p>
    <w:p>
      <w:pPr>
        <w:spacing w:before="40" w:after="80" w:line="276" w:lineRule="auto"/>
      </w:pPr>
      <w:r>
        <w:rPr>
          <w:rFonts w:ascii="Calibri" w:hAnsi="Calibri"/>
          <w:b w:val="0"/>
          <w:i w:val="0"/>
          <w:sz w:val="21"/>
        </w:rPr>
        <w:t>When cross-polarization VH is available:</w:t>
      </w:r>
    </w:p>
    <w:p>
      <w:pPr>
        <w:spacing w:before="80" w:after="80"/>
        <w:ind w:left="576"/>
      </w:pPr>
      <w:r>
        <w:rPr>
          <w:rFonts w:ascii="Cambria Math" w:hAnsi="Cambria Math"/>
          <w:i/>
          <w:color w:val="0F172A"/>
          <w:sz w:val="22"/>
        </w:rPr>
        <w:t>Δσ⁰_{VH} = σ⁰_{VH, event} - σ⁰_{VH, before}    (dB)</w:t>
      </w:r>
    </w:p>
    <w:p>
      <w:pPr>
        <w:spacing w:before="80" w:after="80"/>
        <w:ind w:left="576"/>
      </w:pPr>
      <w:r>
        <w:rPr>
          <w:rFonts w:ascii="Cambria Math" w:hAnsi="Cambria Math"/>
          <w:i/>
          <w:color w:val="0F172A"/>
          <w:sz w:val="22"/>
        </w:rPr>
        <w:t>S_{delta, VH} = clip((-Δσ⁰_{VH} - 2.0) / (4.0), 0.0, 1.0),    S_{abs, VH} = clip((-20.0 - σ⁰_{VH, event}) / (8.0) + 0.5, 0.0, 1.0)</w:t>
      </w:r>
    </w:p>
    <w:p>
      <w:pPr>
        <w:spacing w:before="80" w:after="80"/>
        <w:ind w:left="576"/>
      </w:pPr>
      <w:r>
        <w:rPr>
          <w:rFonts w:ascii="Cambria Math" w:hAnsi="Cambria Math"/>
          <w:i/>
          <w:color w:val="0F172A"/>
          <w:sz w:val="22"/>
        </w:rPr>
        <w:t>S_{SAR, VH} = 0.60 S_{delta, VH} + 0.40 S_{abs, VH}</w:t>
      </w:r>
    </w:p>
    <w:p>
      <w:pPr>
        <w:spacing w:before="80" w:after="80"/>
        <w:ind w:left="576"/>
      </w:pPr>
      <w:r>
        <w:rPr>
          <w:rFonts w:ascii="Cambria Math" w:hAnsi="Cambria Math"/>
          <w:i/>
          <w:color w:val="0F172A"/>
          <w:sz w:val="22"/>
        </w:rPr>
        <w:t>S_{SAR} = 0.55 S_{SAR, VV} + 0.45 S_{SAR, VH}</w:t>
      </w:r>
    </w:p>
    <w:p>
      <w:pPr>
        <w:spacing w:before="40" w:after="80" w:line="276" w:lineRule="auto"/>
      </w:pPr>
      <w:r>
        <w:rPr>
          <w:rFonts w:ascii="Calibri" w:hAnsi="Calibri"/>
          <w:b w:val="0"/>
          <w:i w:val="0"/>
          <w:sz w:val="21"/>
        </w:rPr>
        <w:t>When cloud-free Sentinel-2 optical data are available, water index evidence is computed using both Normalized Difference Water Index (NDWI; McFeeters, 1996) and Modified NDWI (MNDWI; Xu, 2006):</w:t>
      </w:r>
    </w:p>
    <w:p>
      <w:pPr>
        <w:spacing w:before="80" w:after="80"/>
        <w:ind w:left="576"/>
      </w:pPr>
      <w:r>
        <w:rPr>
          <w:rFonts w:ascii="Cambria Math" w:hAnsi="Cambria Math"/>
          <w:i/>
          <w:color w:val="0F172A"/>
          <w:sz w:val="22"/>
        </w:rPr>
        <w:t>MNDWI = (ρ_{B03} - ρ_{B11}) / (ρ_{B03} + ρ_{B11}),    NDWI = (ρ_{B03} - ρ_{B08}) / (ρ_{B03} + ρ_{B08})</w:t>
      </w:r>
    </w:p>
    <w:p>
      <w:pPr>
        <w:spacing w:before="80" w:after="80"/>
        <w:ind w:left="576"/>
      </w:pPr>
      <w:r>
        <w:rPr>
          <w:rFonts w:ascii="Cambria Math" w:hAnsi="Cambria Math"/>
          <w:i/>
          <w:color w:val="0F172A"/>
          <w:sz w:val="22"/>
        </w:rPr>
        <w:t>S_{MNDWI} = clip((MNDWI - 0.0) / (0.50) + 0.50, 0.0, 1.0) = clip(2.0 · MNDWI + 0.50, 0.0, 1.0)</w:t>
      </w:r>
    </w:p>
    <w:p>
      <w:pPr>
        <w:spacing w:before="80" w:after="80"/>
        <w:ind w:left="576"/>
      </w:pPr>
      <w:r>
        <w:rPr>
          <w:rFonts w:ascii="Cambria Math" w:hAnsi="Cambria Math"/>
          <w:i/>
          <w:color w:val="0F172A"/>
          <w:sz w:val="22"/>
        </w:rPr>
        <w:t>S_{NDWI} = clip((NDWI - 0.0) / (0.50) + 0.50, 0.0, 1.0) = clip(2.0 · NDWI + 0.50, 0.0, 1.0)</w:t>
      </w:r>
    </w:p>
    <w:p>
      <w:pPr>
        <w:spacing w:before="80" w:after="80"/>
        <w:ind w:left="576"/>
      </w:pPr>
      <w:r>
        <w:rPr>
          <w:rFonts w:ascii="Cambria Math" w:hAnsi="Cambria Math"/>
          <w:i/>
          <w:color w:val="0F172A"/>
          <w:sz w:val="22"/>
        </w:rPr>
        <w:t>S_{opt} = 0.40 S_{NDWI} + 0.60 S_{MNDWI}</w:t>
      </w:r>
    </w:p>
    <w:p>
      <w:pPr>
        <w:spacing w:before="40" w:after="80" w:line="276" w:lineRule="auto"/>
      </w:pPr>
      <w:r>
        <w:rPr>
          <w:rFonts w:ascii="Calibri" w:hAnsi="Calibri"/>
          <w:b w:val="0"/>
          <w:i w:val="0"/>
          <w:sz w:val="21"/>
        </w:rPr>
        <w:t>The fused direct water signal is:</w:t>
      </w:r>
    </w:p>
    <w:p>
      <w:pPr>
        <w:spacing w:before="80" w:after="80"/>
        <w:ind w:left="576"/>
      </w:pPr>
      <w:r>
        <w:rPr>
          <w:rFonts w:ascii="Cambria Math" w:hAnsi="Cambria Math"/>
          <w:i/>
          <w:color w:val="0F172A"/>
          <w:sz w:val="22"/>
        </w:rPr>
        <w:t>S_{water} = {</w:t>
        <w:br/>
        <w:t xml:space="preserve">   (w_{SAR} S_{SAR} + w_{opt} S_{opt}) / (w_{SAR} + w_{opt}) &amp; if both SAR and optical are valid </w:t>
        <w:br/>
        <w:t xml:space="preserve">   S_{SAR} &amp; if only SAR is valid (e.g., cloudy) </w:t>
        <w:br/>
        <w:t xml:space="preserve">   S_{opt} &amp; if only optical is valid </w:t>
        <w:br/>
        <w:t>}</w:t>
      </w:r>
    </w:p>
    <w:p>
      <w:pPr>
        <w:spacing w:before="40" w:after="80" w:line="276" w:lineRule="auto"/>
      </w:pPr>
      <w:r>
        <w:rPr>
          <w:rFonts w:ascii="Calibri" w:hAnsi="Calibri"/>
          <w:b w:val="0"/>
          <w:i w:val="0"/>
          <w:sz w:val="21"/>
        </w:rPr>
        <w:t xml:space="preserve">Default weights are </w:t>
      </w:r>
      <w:r>
        <w:rPr>
          <w:rFonts w:ascii="Cambria Math" w:hAnsi="Cambria Math"/>
          <w:i/>
          <w:sz w:val="21"/>
        </w:rPr>
        <w:t>w_{SAR} = 0.35</w:t>
      </w:r>
      <w:r>
        <w:rPr>
          <w:rFonts w:ascii="Calibri" w:hAnsi="Calibri"/>
          <w:b w:val="0"/>
          <w:i w:val="0"/>
          <w:sz w:val="21"/>
        </w:rPr>
        <w:t xml:space="preserve"> and </w:t>
      </w:r>
      <w:r>
        <w:rPr>
          <w:rFonts w:ascii="Cambria Math" w:hAnsi="Cambria Math"/>
          <w:i/>
          <w:sz w:val="21"/>
        </w:rPr>
        <w:t>w_{opt} = 0.25</w:t>
      </w:r>
      <w:r>
        <w:rPr>
          <w:rFonts w:ascii="Calibri" w:hAnsi="Calibri"/>
          <w:b w:val="0"/>
          <w:i w:val="0"/>
          <w:sz w:val="21"/>
        </w:rPr>
        <w:t>.</w:t>
      </w:r>
    </w:p>
    <w:p>
      <w:pPr>
        <w:spacing w:before="160" w:after="40"/>
      </w:pPr>
      <w:r>
        <w:rPr>
          <w:rFonts w:ascii="Calibri" w:hAnsi="Calibri"/>
          <w:b/>
          <w:i w:val="0"/>
          <w:color w:val="334155"/>
          <w:sz w:val="22"/>
        </w:rPr>
        <w:t>2. Hydrological Novelty Gate (</w:t>
      </w:r>
      <w:r>
        <w:rPr>
          <w:rFonts w:ascii="Cambria Math" w:hAnsi="Cambria Math"/>
          <w:i/>
          <w:color w:val="334155"/>
          <w:sz w:val="22"/>
        </w:rPr>
        <w:t>M_{novelty} ∈ [0.0, 1.0]</w:t>
      </w:r>
      <w:r>
        <w:rPr>
          <w:rFonts w:ascii="Calibri" w:hAnsi="Calibri"/>
          <w:b/>
          <w:i w:val="0"/>
          <w:color w:val="334155"/>
          <w:sz w:val="22"/>
        </w:rPr>
        <w:t>)</w:t>
      </w:r>
    </w:p>
    <w:p>
      <w:pPr>
        <w:spacing w:before="40" w:after="80" w:line="276" w:lineRule="auto"/>
      </w:pPr>
      <w:r>
        <w:rPr>
          <w:rFonts w:ascii="Calibri" w:hAnsi="Calibri"/>
          <w:b w:val="0"/>
          <w:i w:val="0"/>
          <w:sz w:val="21"/>
        </w:rPr>
        <w:t>To prevent permanent water bodies from masquerading as disaster floods, the novelty gate scales inversely with long-term water occurrence frequency:</w:t>
      </w:r>
    </w:p>
    <w:p>
      <w:pPr>
        <w:spacing w:before="80" w:after="80"/>
        <w:ind w:left="576"/>
      </w:pPr>
      <w:r>
        <w:rPr>
          <w:rFonts w:ascii="Cambria Math" w:hAnsi="Cambria Math"/>
          <w:i/>
          <w:color w:val="0F172A"/>
          <w:sz w:val="22"/>
        </w:rPr>
        <w:t>M_{novelty} = clip(1.0 - (f_{perm}) / (0.80), 0.0, 1.0)</w:t>
      </w:r>
    </w:p>
    <w:p>
      <w:pPr>
        <w:spacing w:before="40" w:after="80" w:line="276" w:lineRule="auto"/>
      </w:pPr>
      <w:r>
        <w:rPr>
          <w:rFonts w:ascii="Calibri" w:hAnsi="Calibri"/>
          <w:b w:val="0"/>
          <w:i w:val="0"/>
          <w:sz w:val="21"/>
        </w:rPr>
        <w:t xml:space="preserve">Where </w:t>
      </w:r>
      <w:r>
        <w:rPr>
          <w:rFonts w:ascii="Cambria Math" w:hAnsi="Cambria Math"/>
          <w:i/>
          <w:sz w:val="21"/>
        </w:rPr>
        <w:t>f_{perm} ≥ 0.80</w:t>
      </w:r>
      <w:r>
        <w:rPr>
          <w:rFonts w:ascii="Calibri" w:hAnsi="Calibri"/>
          <w:b w:val="0"/>
          <w:i w:val="0"/>
          <w:sz w:val="21"/>
        </w:rPr>
        <w:t xml:space="preserve"> (water present </w:t>
      </w:r>
      <w:r>
        <w:rPr>
          <w:rFonts w:ascii="Cambria Math" w:hAnsi="Cambria Math"/>
          <w:i/>
          <w:sz w:val="21"/>
        </w:rPr>
        <w:t>&gt;80%</w:t>
      </w:r>
      <w:r>
        <w:rPr>
          <w:rFonts w:ascii="Calibri" w:hAnsi="Calibri"/>
          <w:b w:val="0"/>
          <w:i w:val="0"/>
          <w:sz w:val="21"/>
        </w:rPr>
        <w:t xml:space="preserve"> of the historical record), </w:t>
      </w:r>
      <w:r>
        <w:rPr>
          <w:rFonts w:ascii="Cambria Math" w:hAnsi="Cambria Math"/>
          <w:i/>
          <w:sz w:val="21"/>
        </w:rPr>
        <w:t>M_{novelty} = 0.0</w:t>
      </w:r>
      <w:r>
        <w:rPr>
          <w:rFonts w:ascii="Calibri" w:hAnsi="Calibri"/>
          <w:b w:val="0"/>
          <w:i w:val="0"/>
          <w:sz w:val="21"/>
        </w:rPr>
        <w:t xml:space="preserve">, completely suppressing permanent lakes and perennial rivers. Where data are missing, </w:t>
      </w:r>
      <w:r>
        <w:rPr>
          <w:rFonts w:ascii="Cambria Math" w:hAnsi="Cambria Math"/>
          <w:i/>
          <w:sz w:val="21"/>
        </w:rPr>
        <w:t>M_{novelty} = 1.0</w:t>
      </w:r>
      <w:r>
        <w:rPr>
          <w:rFonts w:ascii="Calibri" w:hAnsi="Calibri"/>
          <w:b w:val="0"/>
          <w:i w:val="0"/>
          <w:sz w:val="21"/>
        </w:rPr>
        <w:t xml:space="preserve"> (neutral).</w:t>
      </w:r>
    </w:p>
    <w:p>
      <w:pPr>
        <w:spacing w:before="160" w:after="40"/>
      </w:pPr>
      <w:r>
        <w:rPr>
          <w:rFonts w:ascii="Calibri" w:hAnsi="Calibri"/>
          <w:b/>
          <w:i w:val="0"/>
          <w:color w:val="334155"/>
          <w:sz w:val="22"/>
        </w:rPr>
        <w:t>3. Topographic Plausibility Gate (</w:t>
      </w:r>
      <w:r>
        <w:rPr>
          <w:rFonts w:ascii="Cambria Math" w:hAnsi="Cambria Math"/>
          <w:i/>
          <w:color w:val="334155"/>
          <w:sz w:val="22"/>
        </w:rPr>
        <w:t>M_{terrain} ∈ [0.0, 1.0]</w:t>
      </w:r>
      <w:r>
        <w:rPr>
          <w:rFonts w:ascii="Calibri" w:hAnsi="Calibri"/>
          <w:b/>
          <w:i w:val="0"/>
          <w:color w:val="334155"/>
          <w:sz w:val="22"/>
        </w:rPr>
        <w:t>)</w:t>
      </w:r>
    </w:p>
    <w:p>
      <w:pPr>
        <w:spacing w:before="40" w:after="80" w:line="276" w:lineRule="auto"/>
      </w:pPr>
      <w:r>
        <w:rPr>
          <w:rFonts w:ascii="Calibri" w:hAnsi="Calibri"/>
          <w:b w:val="0"/>
          <w:i w:val="0"/>
          <w:sz w:val="21"/>
        </w:rPr>
        <w:t xml:space="preserve">Standing water accumulation is physically constrained by gravity to low-slope terrain. Slopes </w:t>
      </w:r>
      <w:r>
        <w:rPr>
          <w:rFonts w:ascii="Cambria Math" w:hAnsi="Cambria Math"/>
          <w:i/>
          <w:sz w:val="21"/>
        </w:rPr>
        <w:t>&gt;15^°</w:t>
      </w:r>
      <w:r>
        <w:rPr>
          <w:rFonts w:ascii="Calibri" w:hAnsi="Calibri"/>
          <w:b w:val="0"/>
          <w:i w:val="0"/>
          <w:sz w:val="21"/>
        </w:rPr>
        <w:t xml:space="preserve"> cannot retain standing water:</w:t>
      </w:r>
    </w:p>
    <w:p>
      <w:pPr>
        <w:spacing w:before="80" w:after="80"/>
        <w:ind w:left="576"/>
      </w:pPr>
      <w:r>
        <w:rPr>
          <w:rFonts w:ascii="Cambria Math" w:hAnsi="Cambria Math"/>
          <w:i/>
          <w:color w:val="0F172A"/>
          <w:sz w:val="22"/>
        </w:rPr>
        <w:t>M_{terrain} = {</w:t>
        <w:br/>
        <w:t xml:space="preserve">   1.0 &amp; if  θ ≤ 8.0^° </w:t>
        <w:br/>
        <w:t xml:space="preserve">   clip(1.0 - (θ - 8.0^°) / (15.0^° - 8.0^°), 0.0, 1.0) &amp; if  8.0^° &lt; θ ≤ 15.0^° </w:t>
        <w:br/>
        <w:t xml:space="preserve">   0.0 &amp; if  θ &gt; 15.0^° </w:t>
        <w:br/>
        <w:t>}</w:t>
      </w:r>
    </w:p>
    <w:p>
      <w:pPr>
        <w:spacing w:before="160" w:after="40"/>
      </w:pPr>
      <w:r>
        <w:rPr>
          <w:rFonts w:ascii="Calibri" w:hAnsi="Calibri"/>
          <w:b/>
          <w:i w:val="0"/>
          <w:color w:val="334155"/>
          <w:sz w:val="22"/>
        </w:rPr>
        <w:t>4. Meteorological Corroboration Gate (</w:t>
      </w:r>
      <w:r>
        <w:rPr>
          <w:rFonts w:ascii="Cambria Math" w:hAnsi="Cambria Math"/>
          <w:i/>
          <w:color w:val="334155"/>
          <w:sz w:val="22"/>
        </w:rPr>
        <w:t>M_{rain} ∈ [0.70, 1.00]</w:t>
      </w:r>
      <w:r>
        <w:rPr>
          <w:rFonts w:ascii="Calibri" w:hAnsi="Calibri"/>
          <w:b/>
          <w:i w:val="0"/>
          <w:color w:val="334155"/>
          <w:sz w:val="22"/>
        </w:rPr>
        <w:t>)</w:t>
      </w:r>
    </w:p>
    <w:p>
      <w:pPr>
        <w:spacing w:before="40" w:after="80" w:line="276" w:lineRule="auto"/>
      </w:pPr>
      <w:r>
        <w:rPr>
          <w:rFonts w:ascii="Calibri" w:hAnsi="Calibri"/>
          <w:b w:val="0"/>
          <w:i w:val="0"/>
          <w:sz w:val="21"/>
        </w:rPr>
        <w:t xml:space="preserve">Antecedent precipitation provides corroborative context. Crucially, to prevent local rainfall absence (e.g., upstream dam bursts, snowmelt floods, or coastal surges) from suppressing legitimate floods, </w:t>
      </w:r>
      <w:r>
        <w:rPr>
          <w:rFonts w:ascii="Cambria Math" w:hAnsi="Cambria Math"/>
          <w:i/>
          <w:sz w:val="21"/>
        </w:rPr>
        <w:t>M_{rain}</w:t>
      </w:r>
      <w:r>
        <w:rPr>
          <w:rFonts w:ascii="Calibri" w:hAnsi="Calibri"/>
          <w:b w:val="0"/>
          <w:i w:val="0"/>
          <w:sz w:val="21"/>
        </w:rPr>
        <w:t xml:space="preserve"> is strictly bounded:</w:t>
      </w:r>
    </w:p>
    <w:p>
      <w:pPr>
        <w:spacing w:before="80" w:after="80"/>
        <w:ind w:left="576"/>
      </w:pPr>
      <w:r>
        <w:rPr>
          <w:rFonts w:ascii="Cambria Math" w:hAnsi="Cambria Math"/>
          <w:i/>
          <w:color w:val="0F172A"/>
          <w:sz w:val="22"/>
        </w:rPr>
        <w:t>M_{rain} = 0.70 + 0.30 × S_{rain}</w:t>
      </w:r>
    </w:p>
    <w:p>
      <w:pPr>
        <w:spacing w:before="80" w:after="80"/>
        <w:ind w:left="576"/>
      </w:pPr>
      <w:r>
        <w:rPr>
          <w:rFonts w:ascii="Cambria Math" w:hAnsi="Cambria Math"/>
          <w:i/>
          <w:color w:val="0F172A"/>
          <w:sz w:val="22"/>
        </w:rPr>
        <w:t>S_{rain} = clip(0.60 (R_{accum}) / (100 mm) + 0.40 (Z_{rain} + 1.0) / (4.0), 0.0, 1.0) × (0.50 + 0.50 e^{-Δ t_{peak} / 72 h})</w:t>
      </w:r>
    </w:p>
    <w:p>
      <w:pPr>
        <w:spacing w:before="40" w:after="80" w:line="276" w:lineRule="auto"/>
      </w:pPr>
      <w:r>
        <w:rPr>
          <w:rFonts w:ascii="Calibri" w:hAnsi="Calibri"/>
          <w:b w:val="0"/>
          <w:i w:val="0"/>
          <w:sz w:val="21"/>
        </w:rPr>
        <w:t xml:space="preserve">Because </w:t>
      </w:r>
      <w:r>
        <w:rPr>
          <w:rFonts w:ascii="Cambria Math" w:hAnsi="Cambria Math"/>
          <w:i/>
          <w:sz w:val="21"/>
        </w:rPr>
        <w:t>M_{rain} ≥ 0.70</w:t>
      </w:r>
      <w:r>
        <w:rPr>
          <w:rFonts w:ascii="Calibri" w:hAnsi="Calibri"/>
          <w:b w:val="0"/>
          <w:i w:val="0"/>
          <w:sz w:val="21"/>
        </w:rPr>
        <w:t xml:space="preserve">, </w:t>
      </w:r>
      <w:r>
        <w:rPr>
          <w:rFonts w:ascii="Calibri" w:hAnsi="Calibri"/>
          <w:b/>
          <w:i w:val="0"/>
          <w:sz w:val="21"/>
        </w:rPr>
        <w:t>it never zeroes out the flood candidate score</w:t>
      </w:r>
      <w:r>
        <w:rPr>
          <w:rFonts w:ascii="Calibri" w:hAnsi="Calibri"/>
          <w:b w:val="0"/>
          <w:i w:val="0"/>
          <w:sz w:val="21"/>
        </w:rPr>
        <w:t>.</w:t>
      </w:r>
    </w:p>
    <w:p>
      <w:pPr>
        <w:spacing w:before="120" w:after="120"/>
      </w:pPr>
      <w:r>
        <w:rPr>
          <w:color w:val="94A3B8"/>
        </w:rPr>
        <w:t>――――――――――――――――――――――――――――――――――――――――――――――――――</w:t>
      </w:r>
    </w:p>
    <w:p>
      <w:pPr>
        <w:spacing w:before="200" w:after="80"/>
      </w:pPr>
      <w:r>
        <w:rPr>
          <w:rFonts w:ascii="Calibri" w:hAnsi="Calibri"/>
          <w:b/>
          <w:i w:val="0"/>
          <w:color w:val="0369A1"/>
          <w:sz w:val="24"/>
        </w:rPr>
        <w:t>2.4 Biophysical Regime Routing</w:t>
      </w:r>
    </w:p>
    <w:p>
      <w:pPr>
        <w:spacing w:before="40" w:after="80" w:line="276" w:lineRule="auto"/>
      </w:pPr>
      <w:r>
        <w:rPr>
          <w:rFonts w:ascii="Calibri" w:hAnsi="Calibri"/>
          <w:b w:val="0"/>
          <w:i w:val="0"/>
          <w:sz w:val="21"/>
        </w:rPr>
        <w:t>Different landscapes require regime-conditioned sensitivity. Using only pre-event physical baselines (elevation relief, slope distribution, coastal proximity, intertidal mudflat fraction), an autonomous decision tree evaluates the scene's biophysical features to classify the AOI into one of three specific hydrologic regimes:</w:t>
      </w:r>
    </w:p>
    <w:p>
      <w:pPr>
        <w:spacing w:before="20" w:after="40"/>
        <w:ind w:left="432" w:hanging="432"/>
      </w:pPr>
      <w:r>
        <w:rPr>
          <w:rFonts w:ascii="Calibri" w:hAnsi="Calibri"/>
          <w:b/>
          <w:sz w:val="21"/>
        </w:rPr>
        <w:t xml:space="preserve">1. </w:t>
      </w:r>
      <w:r>
        <w:rPr>
          <w:rFonts w:ascii="Consolas" w:hAnsi="Consolas"/>
          <w:color w:val="8B0000"/>
          <w:sz w:val="19"/>
        </w:rPr>
        <w:t>INLAND_RIVERINE_MEGA</w:t>
      </w:r>
      <w:r>
        <w:rPr>
          <w:rFonts w:ascii="Calibri" w:hAnsi="Calibri"/>
          <w:b w:val="0"/>
          <w:i w:val="0"/>
          <w:sz w:val="21"/>
        </w:rPr>
        <w:t>: Flat alluvial floodplains (</w:t>
      </w:r>
      <w:r>
        <w:rPr>
          <w:rFonts w:ascii="Cambria Math" w:hAnsi="Cambria Math"/>
          <w:i/>
          <w:sz w:val="21"/>
        </w:rPr>
        <w:t>f_{flat} ≥ 0.65</w:t>
      </w:r>
      <w:r>
        <w:rPr>
          <w:rFonts w:ascii="Calibri" w:hAnsi="Calibri"/>
          <w:b w:val="0"/>
          <w:i w:val="0"/>
          <w:sz w:val="21"/>
        </w:rPr>
        <w:t xml:space="preserve">, relief </w:t>
      </w:r>
      <w:r>
        <w:rPr>
          <w:rFonts w:ascii="Cambria Math" w:hAnsi="Cambria Math"/>
          <w:i/>
          <w:sz w:val="21"/>
        </w:rPr>
        <w:t>≤ 60 m</w:t>
      </w:r>
      <w:r>
        <w:rPr>
          <w:rFonts w:ascii="Calibri" w:hAnsi="Calibri"/>
          <w:b w:val="0"/>
          <w:i w:val="0"/>
          <w:sz w:val="21"/>
        </w:rPr>
        <w:t xml:space="preserve">, dry land fraction </w:t>
      </w:r>
      <w:r>
        <w:rPr>
          <w:rFonts w:ascii="Cambria Math" w:hAnsi="Cambria Math"/>
          <w:i/>
          <w:sz w:val="21"/>
        </w:rPr>
        <w:t>≥ 0.65</w:t>
      </w:r>
      <w:r>
        <w:rPr>
          <w:rFonts w:ascii="Calibri" w:hAnsi="Calibri"/>
          <w:b w:val="0"/>
          <w:i w:val="0"/>
          <w:sz w:val="21"/>
        </w:rPr>
        <w:t>). Router confidence:</w:t>
      </w:r>
    </w:p>
    <w:p>
      <w:pPr>
        <w:spacing w:before="40" w:after="80" w:line="276" w:lineRule="auto"/>
      </w:pPr>
      <w:r>
        <w:rPr>
          <w:rFonts w:ascii="Calibri" w:hAnsi="Calibri"/>
          <w:b w:val="0"/>
          <w:i w:val="0"/>
          <w:sz w:val="21"/>
        </w:rPr>
        <w:t xml:space="preserve">   </w:t>
      </w:r>
      <w:r>
        <w:rPr>
          <w:rFonts w:ascii="Cambria Math" w:hAnsi="Cambria Math"/>
          <w:i/>
          <w:sz w:val="21"/>
        </w:rPr>
        <w:t>C = clip(0.75 + 0.25 × f_{flat}, 0.75, 0.98)</w:t>
      </w:r>
      <w:r>
        <w:rPr>
          <w:rFonts w:ascii="Calibri" w:hAnsi="Calibri"/>
          <w:b w:val="0"/>
          <w:i w:val="0"/>
          <w:sz w:val="21"/>
        </w:rPr>
      </w:r>
    </w:p>
    <w:p>
      <w:pPr>
        <w:spacing w:before="20" w:after="40"/>
        <w:ind w:left="432" w:hanging="432"/>
      </w:pPr>
      <w:r>
        <w:rPr>
          <w:rFonts w:ascii="Calibri" w:hAnsi="Calibri"/>
          <w:b/>
          <w:sz w:val="21"/>
        </w:rPr>
        <w:t xml:space="preserve">2. </w:t>
      </w:r>
      <w:r>
        <w:rPr>
          <w:rFonts w:ascii="Consolas" w:hAnsi="Consolas"/>
          <w:color w:val="8B0000"/>
          <w:sz w:val="19"/>
        </w:rPr>
        <w:t>INLAND_RIVERINE_PLUVIAL</w:t>
      </w:r>
      <w:r>
        <w:rPr>
          <w:rFonts w:ascii="Calibri" w:hAnsi="Calibri"/>
          <w:b w:val="0"/>
          <w:i w:val="0"/>
          <w:sz w:val="21"/>
        </w:rPr>
        <w:t xml:space="preserve">: Dissected valleys and mountainous gorges (relief </w:t>
      </w:r>
      <w:r>
        <w:rPr>
          <w:rFonts w:ascii="Cambria Math" w:hAnsi="Cambria Math"/>
          <w:i/>
          <w:sz w:val="21"/>
        </w:rPr>
        <w:t>&gt;60 m</w:t>
      </w:r>
      <w:r>
        <w:rPr>
          <w:rFonts w:ascii="Calibri" w:hAnsi="Calibri"/>
          <w:b w:val="0"/>
          <w:i w:val="0"/>
          <w:sz w:val="21"/>
        </w:rPr>
        <w:t xml:space="preserve"> or steep slope fraction </w:t>
      </w:r>
      <w:r>
        <w:rPr>
          <w:rFonts w:ascii="Cambria Math" w:hAnsi="Cambria Math"/>
          <w:i/>
          <w:sz w:val="21"/>
        </w:rPr>
        <w:t>&gt;10%</w:t>
      </w:r>
      <w:r>
        <w:rPr>
          <w:rFonts w:ascii="Calibri" w:hAnsi="Calibri"/>
          <w:b w:val="0"/>
          <w:i w:val="0"/>
          <w:sz w:val="21"/>
        </w:rPr>
        <w:t>). Router confidence:</w:t>
      </w:r>
    </w:p>
    <w:p>
      <w:pPr>
        <w:spacing w:before="40" w:after="80" w:line="276" w:lineRule="auto"/>
      </w:pPr>
      <w:r>
        <w:rPr>
          <w:rFonts w:ascii="Calibri" w:hAnsi="Calibri"/>
          <w:b w:val="0"/>
          <w:i w:val="0"/>
          <w:sz w:val="21"/>
        </w:rPr>
        <w:t xml:space="preserve">   </w:t>
      </w:r>
      <w:r>
        <w:rPr>
          <w:rFonts w:ascii="Cambria Math" w:hAnsi="Cambria Math"/>
          <w:i/>
          <w:sz w:val="21"/>
        </w:rPr>
        <w:t>C = clip(0.70 + 0.30 × min(1.0, (Δ h_{90-10}) / (200.0 m)), 0.70, 0.95)</w:t>
      </w:r>
      <w:r>
        <w:rPr>
          <w:rFonts w:ascii="Calibri" w:hAnsi="Calibri"/>
          <w:b w:val="0"/>
          <w:i w:val="0"/>
          <w:sz w:val="21"/>
        </w:rPr>
      </w:r>
    </w:p>
    <w:p>
      <w:pPr>
        <w:spacing w:before="20" w:after="40"/>
        <w:ind w:left="432" w:hanging="432"/>
      </w:pPr>
      <w:r>
        <w:rPr>
          <w:rFonts w:ascii="Calibri" w:hAnsi="Calibri"/>
          <w:b/>
          <w:sz w:val="21"/>
        </w:rPr>
        <w:t xml:space="preserve">3. </w:t>
      </w:r>
      <w:r>
        <w:rPr>
          <w:rFonts w:ascii="Consolas" w:hAnsi="Consolas"/>
          <w:color w:val="8B0000"/>
          <w:sz w:val="19"/>
        </w:rPr>
        <w:t>COASTAL_ESTUARINE_TIDAL</w:t>
      </w:r>
      <w:r>
        <w:rPr>
          <w:rFonts w:ascii="Calibri" w:hAnsi="Calibri"/>
          <w:b w:val="0"/>
          <w:i w:val="0"/>
          <w:sz w:val="21"/>
        </w:rPr>
        <w:t>: Coastal lowlands and tidal estuaries (</w:t>
      </w:r>
      <w:r>
        <w:rPr>
          <w:rFonts w:ascii="Cambria Math" w:hAnsi="Cambria Math"/>
          <w:i/>
          <w:sz w:val="21"/>
        </w:rPr>
        <w:t>P_{10}</w:t>
      </w:r>
      <w:r>
        <w:rPr>
          <w:rFonts w:ascii="Calibri" w:hAnsi="Calibri"/>
          <w:b w:val="0"/>
          <w:i w:val="0"/>
          <w:sz w:val="21"/>
        </w:rPr>
        <w:t xml:space="preserve"> elevation </w:t>
      </w:r>
      <w:r>
        <w:rPr>
          <w:rFonts w:ascii="Cambria Math" w:hAnsi="Cambria Math"/>
          <w:i/>
          <w:sz w:val="21"/>
        </w:rPr>
        <w:t>≤ 3 m</w:t>
      </w:r>
      <w:r>
        <w:rPr>
          <w:rFonts w:ascii="Calibri" w:hAnsi="Calibri"/>
          <w:b w:val="0"/>
          <w:i w:val="0"/>
          <w:sz w:val="21"/>
        </w:rPr>
        <w:t xml:space="preserve">, intertidal fraction </w:t>
      </w:r>
      <w:r>
        <w:rPr>
          <w:rFonts w:ascii="Cambria Math" w:hAnsi="Cambria Math"/>
          <w:i/>
          <w:sz w:val="21"/>
        </w:rPr>
        <w:t>&gt;3%</w:t>
      </w:r>
      <w:r>
        <w:rPr>
          <w:rFonts w:ascii="Calibri" w:hAnsi="Calibri"/>
          <w:b w:val="0"/>
          <w:i w:val="0"/>
          <w:sz w:val="21"/>
        </w:rPr>
        <w:t>). Router confidence:</w:t>
      </w:r>
    </w:p>
    <w:p>
      <w:pPr>
        <w:spacing w:before="40" w:after="80" w:line="276" w:lineRule="auto"/>
      </w:pPr>
      <w:r>
        <w:rPr>
          <w:rFonts w:ascii="Calibri" w:hAnsi="Calibri"/>
          <w:b w:val="0"/>
          <w:i w:val="0"/>
          <w:sz w:val="21"/>
        </w:rPr>
        <w:t xml:space="preserve">   </w:t>
      </w:r>
      <w:r>
        <w:rPr>
          <w:rFonts w:ascii="Cambria Math" w:hAnsi="Cambria Math"/>
          <w:i/>
          <w:sz w:val="21"/>
        </w:rPr>
        <w:t>C = clip(0.70 + 0.30 × (f_{marine} + f_{mudflat}), 0.70, 0.95)</w:t>
      </w:r>
      <w:r>
        <w:rPr>
          <w:rFonts w:ascii="Calibri" w:hAnsi="Calibri"/>
          <w:b w:val="0"/>
          <w:i w:val="0"/>
          <w:sz w:val="21"/>
        </w:rPr>
      </w:r>
    </w:p>
    <w:p>
      <w:pPr>
        <w:spacing w:before="20" w:after="40"/>
        <w:ind w:left="432" w:hanging="432"/>
      </w:pPr>
      <w:r>
        <w:rPr>
          <w:rFonts w:ascii="Calibri" w:hAnsi="Calibri"/>
          <w:b/>
          <w:sz w:val="21"/>
        </w:rPr>
        <w:t xml:space="preserve">4. </w:t>
      </w:r>
      <w:r>
        <w:rPr>
          <w:rFonts w:ascii="Consolas" w:hAnsi="Consolas"/>
          <w:color w:val="8B0000"/>
          <w:sz w:val="19"/>
        </w:rPr>
        <w:t>MIXED_UNCERTAIN</w:t>
      </w:r>
      <w:r>
        <w:rPr>
          <w:rFonts w:ascii="Calibri" w:hAnsi="Calibri"/>
          <w:b w:val="0"/>
          <w:i w:val="0"/>
          <w:sz w:val="21"/>
        </w:rPr>
        <w:t xml:space="preserve"> (Ambiguous or Unclassified): When terrain features do not satisfy any of the specific regime criteria (the default unclassified branch), or when empirical confidence falls below the empirical confidence threshold (</w:t>
      </w:r>
      <w:r>
        <w:rPr>
          <w:rFonts w:ascii="Cambria Math" w:hAnsi="Cambria Math"/>
          <w:i/>
          <w:sz w:val="21"/>
        </w:rPr>
        <w:t>C &lt; 0.60</w:t>
      </w:r>
      <w:r>
        <w:rPr>
          <w:rFonts w:ascii="Calibri" w:hAnsi="Calibri"/>
          <w:b w:val="0"/>
          <w:i w:val="0"/>
          <w:sz w:val="21"/>
        </w:rPr>
        <w:t xml:space="preserve">), the router flags </w:t>
      </w:r>
      <w:r>
        <w:rPr>
          <w:rFonts w:ascii="Consolas" w:hAnsi="Consolas"/>
          <w:color w:val="8B0000"/>
          <w:sz w:val="19"/>
        </w:rPr>
        <w:t>MIXED_UNCERTAIN</w:t>
      </w:r>
      <w:r>
        <w:rPr>
          <w:rFonts w:ascii="Calibri" w:hAnsi="Calibri"/>
          <w:b w:val="0"/>
          <w:i w:val="0"/>
          <w:sz w:val="21"/>
        </w:rPr>
        <w:t xml:space="preserve"> and enforces </w:t>
      </w:r>
      <w:r>
        <w:rPr>
          <w:rFonts w:ascii="Cambria Math" w:hAnsi="Cambria Math"/>
          <w:i/>
          <w:sz w:val="21"/>
        </w:rPr>
        <w:t>C = 0.0</w:t>
      </w:r>
      <w:r>
        <w:rPr>
          <w:rFonts w:ascii="Calibri" w:hAnsi="Calibri"/>
          <w:b w:val="0"/>
          <w:i w:val="0"/>
          <w:sz w:val="21"/>
        </w:rPr>
        <w:t>.</w:t>
      </w:r>
    </w:p>
    <w:p>
      <w:pPr>
        <w:spacing w:before="40" w:after="80" w:line="276" w:lineRule="auto"/>
      </w:pPr>
      <w:r>
        <w:rPr>
          <w:rFonts w:ascii="Calibri" w:hAnsi="Calibri"/>
          <w:b w:val="0"/>
          <w:i w:val="0"/>
          <w:sz w:val="21"/>
        </w:rPr>
        <w:t xml:space="preserve">The continuous decision score blends the baseline global detection score </w:t>
      </w:r>
      <w:r>
        <w:rPr>
          <w:rFonts w:ascii="Cambria Math" w:hAnsi="Cambria Math"/>
          <w:i/>
          <w:sz w:val="21"/>
        </w:rPr>
        <w:t>S_{global}</w:t>
      </w:r>
      <w:r>
        <w:rPr>
          <w:rFonts w:ascii="Calibri" w:hAnsi="Calibri"/>
          <w:b w:val="0"/>
          <w:i w:val="0"/>
          <w:sz w:val="21"/>
        </w:rPr>
        <w:t xml:space="preserve"> and the regime-routed score </w:t>
      </w:r>
      <w:r>
        <w:rPr>
          <w:rFonts w:ascii="Cambria Math" w:hAnsi="Cambria Math"/>
          <w:i/>
          <w:sz w:val="21"/>
        </w:rPr>
        <w:t>S_{regime}</w:t>
      </w:r>
      <w:r>
        <w:rPr>
          <w:rFonts w:ascii="Calibri" w:hAnsi="Calibri"/>
          <w:b w:val="0"/>
          <w:i w:val="0"/>
          <w:sz w:val="21"/>
        </w:rPr>
        <w:t xml:space="preserve"> using router confidence </w:t>
      </w:r>
      <w:r>
        <w:rPr>
          <w:rFonts w:ascii="Cambria Math" w:hAnsi="Cambria Math"/>
          <w:i/>
          <w:sz w:val="21"/>
        </w:rPr>
        <w:t>C</w:t>
      </w:r>
      <w:r>
        <w:rPr>
          <w:rFonts w:ascii="Calibri" w:hAnsi="Calibri"/>
          <w:b w:val="0"/>
          <w:i w:val="0"/>
          <w:sz w:val="21"/>
        </w:rPr>
        <w:t>:</w:t>
      </w:r>
    </w:p>
    <w:p>
      <w:pPr>
        <w:spacing w:before="80" w:after="80"/>
        <w:ind w:left="576"/>
      </w:pPr>
      <w:r>
        <w:rPr>
          <w:rFonts w:ascii="Cambria Math" w:hAnsi="Cambria Math"/>
          <w:i/>
          <w:color w:val="0F172A"/>
          <w:sz w:val="22"/>
        </w:rPr>
        <w:t>S_{final} = (1 - C) S_{global} + C S_{regime}</w:t>
      </w:r>
    </w:p>
    <w:p>
      <w:pPr>
        <w:spacing w:before="40" w:after="80" w:line="276" w:lineRule="auto"/>
      </w:pPr>
      <w:r>
        <w:rPr>
          <w:rFonts w:ascii="Calibri" w:hAnsi="Calibri"/>
          <w:b w:val="0"/>
          <w:i w:val="0"/>
          <w:sz w:val="21"/>
        </w:rPr>
        <w:t xml:space="preserve">Where </w:t>
      </w:r>
      <w:r>
        <w:rPr>
          <w:rFonts w:ascii="Cambria Math" w:hAnsi="Cambria Math"/>
          <w:i/>
          <w:sz w:val="21"/>
        </w:rPr>
        <w:t>C &lt; 0.60</w:t>
      </w:r>
      <w:r>
        <w:rPr>
          <w:rFonts w:ascii="Calibri" w:hAnsi="Calibri"/>
          <w:b w:val="0"/>
          <w:i w:val="0"/>
          <w:sz w:val="21"/>
        </w:rPr>
        <w:t xml:space="preserve">, </w:t>
      </w:r>
      <w:r>
        <w:rPr>
          <w:rFonts w:ascii="Cambria Math" w:hAnsi="Cambria Math"/>
          <w:i/>
          <w:sz w:val="21"/>
        </w:rPr>
        <w:t>C = 0.0 ⟹ S_{final} = S_{global}</w:t>
      </w:r>
      <w:r>
        <w:rPr>
          <w:rFonts w:ascii="Calibri" w:hAnsi="Calibri"/>
          <w:b w:val="0"/>
          <w:i w:val="0"/>
          <w:sz w:val="21"/>
        </w:rPr>
        <w:t>, cleanly executing an unrouted fallback to the global baseline without parameter modification.</w:t>
      </w:r>
    </w:p>
    <w:p>
      <w:pPr>
        <w:spacing w:before="120" w:after="120"/>
      </w:pPr>
      <w:r>
        <w:rPr>
          <w:color w:val="94A3B8"/>
        </w:rPr>
        <w:t>――――――――――――――――――――――――――――――――――――――――――――――――――</w:t>
      </w:r>
    </w:p>
    <w:p>
      <w:pPr>
        <w:spacing w:before="200" w:after="80"/>
      </w:pPr>
      <w:r>
        <w:rPr>
          <w:rFonts w:ascii="Calibri" w:hAnsi="Calibri"/>
          <w:b/>
          <w:i w:val="0"/>
          <w:color w:val="0369A1"/>
          <w:sz w:val="24"/>
        </w:rPr>
        <w:t>2.5 Continuous Observability Index and Resolution-Aware Decision Contract</w:t>
      </w:r>
    </w:p>
    <w:p>
      <w:pPr>
        <w:spacing w:before="40" w:after="80" w:line="276" w:lineRule="auto"/>
      </w:pPr>
      <w:r>
        <w:rPr>
          <w:rFonts w:ascii="Calibri" w:hAnsi="Calibri"/>
          <w:b w:val="0"/>
          <w:i w:val="0"/>
          <w:sz w:val="21"/>
        </w:rPr>
        <w:t xml:space="preserve">The physical observability index </w:t>
      </w:r>
      <w:r>
        <w:rPr>
          <w:rFonts w:ascii="Cambria Math" w:hAnsi="Cambria Math"/>
          <w:i/>
          <w:sz w:val="21"/>
        </w:rPr>
        <w:t>O ∈ [0.0, 1.0]</w:t>
      </w:r>
      <w:r>
        <w:rPr>
          <w:rFonts w:ascii="Calibri" w:hAnsi="Calibri"/>
          <w:b w:val="0"/>
          <w:i w:val="0"/>
          <w:sz w:val="21"/>
        </w:rPr>
        <w:t xml:space="preserve"> decomposes observational quality into five multiplicative factors:</w:t>
      </w:r>
    </w:p>
    <w:p>
      <w:pPr>
        <w:spacing w:before="80" w:after="80"/>
        <w:ind w:left="576"/>
      </w:pPr>
      <w:r>
        <w:rPr>
          <w:rFonts w:ascii="Cambria Math" w:hAnsi="Cambria Math"/>
          <w:i/>
          <w:color w:val="0F172A"/>
          <w:sz w:val="22"/>
        </w:rPr>
        <w:t>O = S_{scale} × W_{water} × G_{geom} × T_{terrain} × D_{validity}</w:t>
      </w:r>
    </w:p>
    <w:p>
      <w:pPr>
        <w:spacing w:before="20" w:after="40"/>
        <w:ind w:left="432" w:hanging="432"/>
      </w:pPr>
      <w:r>
        <w:rPr>
          <w:rFonts w:ascii="Calibri" w:hAnsi="Calibri"/>
          <w:b/>
          <w:sz w:val="21"/>
        </w:rPr>
        <w:t xml:space="preserve">1. </w:t>
      </w:r>
      <w:r>
        <w:rPr>
          <w:rFonts w:ascii="Calibri" w:hAnsi="Calibri"/>
          <w:b/>
          <w:i w:val="0"/>
          <w:sz w:val="21"/>
        </w:rPr>
        <w:t>Sensor Data Validity Indicator (D_{validity} ∈ {0, 1}):</w:t>
      </w:r>
      <w:r>
        <w:rPr>
          <w:rFonts w:ascii="Calibri" w:hAnsi="Calibri"/>
          <w:b w:val="0"/>
          <w:i w:val="0"/>
          <w:sz w:val="21"/>
        </w:rPr>
        <w:t xml:space="preserve"> To resolve missing-data conflicts, telemetry validity requires at least one primary sensor channel:</w:t>
      </w:r>
    </w:p>
    <w:p>
      <w:pPr>
        <w:spacing w:before="40" w:after="80" w:line="276" w:lineRule="auto"/>
      </w:pPr>
      <w:r>
        <w:rPr>
          <w:rFonts w:ascii="Calibri" w:hAnsi="Calibri"/>
          <w:b w:val="0"/>
          <w:i w:val="0"/>
          <w:sz w:val="21"/>
        </w:rPr>
        <w:t xml:space="preserve">   </w:t>
      </w:r>
      <w:r>
        <w:rPr>
          <w:rFonts w:ascii="Cambria Math" w:hAnsi="Cambria Math"/>
          <w:i/>
          <w:sz w:val="21"/>
        </w:rPr>
        <w:t>D_{validity} = D_{SAR} ∨ D_{optical}</w:t>
      </w:r>
      <w:r>
        <w:rPr>
          <w:rFonts w:ascii="Calibri" w:hAnsi="Calibri"/>
          <w:b w:val="0"/>
          <w:i w:val="0"/>
          <w:sz w:val="21"/>
        </w:rPr>
      </w:r>
    </w:p>
    <w:p>
      <w:pPr>
        <w:spacing w:before="40" w:after="80" w:line="276" w:lineRule="auto"/>
      </w:pPr>
      <w:r>
        <w:rPr>
          <w:rFonts w:ascii="Calibri" w:hAnsi="Calibri"/>
          <w:b w:val="0"/>
          <w:i w:val="0"/>
          <w:sz w:val="21"/>
        </w:rPr>
        <w:t xml:space="preserve">   If both SAR and optical telemetry are missing or corrupted, </w:t>
      </w:r>
      <w:r>
        <w:rPr>
          <w:rFonts w:ascii="Cambria Math" w:hAnsi="Cambria Math"/>
          <w:i/>
          <w:sz w:val="21"/>
        </w:rPr>
        <w:t>D_{validity} = 0 ⟹ O = 0 ⟹ UNRESOLVED</w:t>
      </w:r>
      <w:r>
        <w:rPr>
          <w:rFonts w:ascii="Calibri" w:hAnsi="Calibri"/>
          <w:b w:val="0"/>
          <w:i w:val="0"/>
          <w:sz w:val="21"/>
        </w:rPr>
        <w:t xml:space="preserve"> (fail-safe blackout). If SAR is valid (even under storm clouds), </w:t>
      </w:r>
      <w:r>
        <w:rPr>
          <w:rFonts w:ascii="Cambria Math" w:hAnsi="Cambria Math"/>
          <w:i/>
          <w:sz w:val="21"/>
        </w:rPr>
        <w:t>D_{validity} = 1</w:t>
      </w:r>
      <w:r>
        <w:rPr>
          <w:rFonts w:ascii="Calibri" w:hAnsi="Calibri"/>
          <w:b w:val="0"/>
          <w:i w:val="0"/>
          <w:sz w:val="21"/>
        </w:rPr>
        <w:t xml:space="preserve">. If an optical pass is clear while SAR is offline, </w:t>
      </w:r>
      <w:r>
        <w:rPr>
          <w:rFonts w:ascii="Cambria Math" w:hAnsi="Cambria Math"/>
          <w:i/>
          <w:sz w:val="21"/>
        </w:rPr>
        <w:t>D_{validity} = 1</w:t>
      </w:r>
      <w:r>
        <w:rPr>
          <w:rFonts w:ascii="Calibri" w:hAnsi="Calibri"/>
          <w:b w:val="0"/>
          <w:i w:val="0"/>
          <w:sz w:val="21"/>
        </w:rPr>
        <w:t>, enabling optical-only confirmation without forced abstention.</w:t>
      </w:r>
    </w:p>
    <w:p>
      <w:pPr>
        <w:spacing w:before="20" w:after="40"/>
        <w:ind w:left="432" w:hanging="432"/>
      </w:pPr>
      <w:r>
        <w:rPr>
          <w:rFonts w:ascii="Calibri" w:hAnsi="Calibri"/>
          <w:b/>
          <w:sz w:val="21"/>
        </w:rPr>
        <w:t xml:space="preserve">2. </w:t>
      </w:r>
      <w:r>
        <w:rPr>
          <w:rFonts w:ascii="Calibri" w:hAnsi="Calibri"/>
          <w:b/>
          <w:i w:val="0"/>
          <w:sz w:val="21"/>
        </w:rPr>
        <w:t>Topographic Slope Penalty (T_{terrain} ∈ [0.0, 1.0]):</w:t>
      </w:r>
      <w:r>
        <w:rPr>
          <w:rFonts w:ascii="Calibri" w:hAnsi="Calibri"/>
          <w:b w:val="0"/>
          <w:i w:val="0"/>
          <w:sz w:val="21"/>
        </w:rPr>
        <w:t xml:space="preserve"> </w:t>
      </w:r>
      <w:r>
        <w:rPr>
          <w:rFonts w:ascii="Cambria Math" w:hAnsi="Cambria Math"/>
          <w:i/>
          <w:sz w:val="21"/>
        </w:rPr>
        <w:t>T = clip(1.0 - θ / 15.0^°, 0.0, 1.0)</w:t>
      </w:r>
      <w:r>
        <w:rPr>
          <w:rFonts w:ascii="Calibri" w:hAnsi="Calibri"/>
          <w:b w:val="0"/>
          <w:i w:val="0"/>
          <w:sz w:val="21"/>
        </w:rPr>
        <w:t>.</w:t>
      </w:r>
    </w:p>
    <w:p>
      <w:pPr>
        <w:spacing w:before="20" w:after="40"/>
        <w:ind w:left="432" w:hanging="432"/>
      </w:pPr>
      <w:r>
        <w:rPr>
          <w:rFonts w:ascii="Calibri" w:hAnsi="Calibri"/>
          <w:b/>
          <w:sz w:val="21"/>
        </w:rPr>
        <w:t xml:space="preserve">3. </w:t>
      </w:r>
      <w:r>
        <w:rPr>
          <w:rFonts w:ascii="Calibri" w:hAnsi="Calibri"/>
          <w:b/>
          <w:i w:val="0"/>
          <w:sz w:val="21"/>
        </w:rPr>
        <w:t>Radar Geometric Relief Roughness (G_{geom} ∈ [0.0, 1.0]):</w:t>
      </w:r>
      <w:r>
        <w:rPr>
          <w:rFonts w:ascii="Calibri" w:hAnsi="Calibri"/>
          <w:b w:val="0"/>
          <w:i w:val="0"/>
          <w:sz w:val="21"/>
        </w:rPr>
        <w:t xml:space="preserve"> </w:t>
      </w:r>
      <w:r>
        <w:rPr>
          <w:rFonts w:ascii="Cambria Math" w:hAnsi="Cambria Math"/>
          <w:i/>
          <w:sz w:val="21"/>
        </w:rPr>
        <w:t>G = clip(1.0 - Δ h_{100m} / 150.0m, 0.0, 1.0)</w:t>
      </w:r>
      <w:r>
        <w:rPr>
          <w:rFonts w:ascii="Calibri" w:hAnsi="Calibri"/>
          <w:b w:val="0"/>
          <w:i w:val="0"/>
          <w:sz w:val="21"/>
        </w:rPr>
        <w:t>. High local relief triggers radar layover and shadow.</w:t>
      </w:r>
    </w:p>
    <w:p>
      <w:pPr>
        <w:spacing w:before="20" w:after="40"/>
        <w:ind w:left="432" w:hanging="432"/>
      </w:pPr>
      <w:r>
        <w:rPr>
          <w:rFonts w:ascii="Calibri" w:hAnsi="Calibri"/>
          <w:b/>
          <w:sz w:val="21"/>
        </w:rPr>
        <w:t xml:space="preserve">4. </w:t>
      </w:r>
      <w:r>
        <w:rPr>
          <w:rFonts w:ascii="Calibri" w:hAnsi="Calibri"/>
          <w:b/>
          <w:i w:val="0"/>
          <w:sz w:val="21"/>
        </w:rPr>
        <w:t>Intertidal Ambiguity Attenuation (W_{water} ∈ [0.35, 1.00]):</w:t>
      </w:r>
      <w:r>
        <w:rPr>
          <w:rFonts w:ascii="Calibri" w:hAnsi="Calibri"/>
          <w:b w:val="0"/>
          <w:i w:val="0"/>
          <w:sz w:val="21"/>
        </w:rPr>
        <w:t xml:space="preserve"> </w:t>
      </w:r>
      <w:r>
        <w:rPr>
          <w:rFonts w:ascii="Cambria Math" w:hAnsi="Cambria Math"/>
          <w:i/>
          <w:sz w:val="21"/>
        </w:rPr>
        <w:t>W = 0.35</w:t>
      </w:r>
      <w:r>
        <w:rPr>
          <w:rFonts w:ascii="Calibri" w:hAnsi="Calibri"/>
          <w:b w:val="0"/>
          <w:i w:val="0"/>
          <w:sz w:val="21"/>
        </w:rPr>
        <w:t xml:space="preserve"> if </w:t>
      </w:r>
      <w:r>
        <w:rPr>
          <w:rFonts w:ascii="Cambria Math" w:hAnsi="Cambria Math"/>
          <w:i/>
          <w:sz w:val="21"/>
        </w:rPr>
        <w:t>(z ≤ 2.5 m ∧ 0.10 ≤ f_{perm} &lt; 0.70)</w:t>
      </w:r>
      <w:r>
        <w:rPr>
          <w:rFonts w:ascii="Calibri" w:hAnsi="Calibri"/>
          <w:b w:val="0"/>
          <w:i w:val="0"/>
          <w:sz w:val="21"/>
        </w:rPr>
        <w:t xml:space="preserve">, else </w:t>
      </w:r>
      <w:r>
        <w:rPr>
          <w:rFonts w:ascii="Cambria Math" w:hAnsi="Cambria Math"/>
          <w:i/>
          <w:sz w:val="21"/>
        </w:rPr>
        <w:t>1.0</w:t>
      </w:r>
      <w:r>
        <w:rPr>
          <w:rFonts w:ascii="Calibri" w:hAnsi="Calibri"/>
          <w:b w:val="0"/>
          <w:i w:val="0"/>
          <w:sz w:val="21"/>
        </w:rPr>
        <w:t>.</w:t>
      </w:r>
    </w:p>
    <w:p>
      <w:pPr>
        <w:spacing w:before="20" w:after="40"/>
        <w:ind w:left="432" w:hanging="432"/>
      </w:pPr>
      <w:r>
        <w:rPr>
          <w:rFonts w:ascii="Calibri" w:hAnsi="Calibri"/>
          <w:b/>
          <w:sz w:val="21"/>
        </w:rPr>
        <w:t xml:space="preserve">5. </w:t>
      </w:r>
      <w:r>
        <w:rPr>
          <w:rFonts w:ascii="Calibri" w:hAnsi="Calibri"/>
          <w:b/>
          <w:i w:val="0"/>
          <w:sz w:val="21"/>
        </w:rPr>
        <w:t>Sub-Pixel Scale Factor (S_{scale} ∈ [0.50, 1.00]):</w:t>
      </w:r>
      <w:r>
        <w:rPr>
          <w:rFonts w:ascii="Calibri" w:hAnsi="Calibri"/>
          <w:b w:val="0"/>
          <w:i w:val="0"/>
          <w:sz w:val="21"/>
        </w:rPr>
        <w:t xml:space="preserve"> In drainage valleys (</w:t>
      </w:r>
      <w:r>
        <w:rPr>
          <w:rFonts w:ascii="Cambria Math" w:hAnsi="Cambria Math"/>
          <w:i/>
          <w:sz w:val="21"/>
        </w:rPr>
        <w:t>θ ≤ 5^° ∨ f_{perm} &gt; 0</w:t>
      </w:r>
      <w:r>
        <w:rPr>
          <w:rFonts w:ascii="Calibri" w:hAnsi="Calibri"/>
          <w:b w:val="0"/>
          <w:i w:val="0"/>
          <w:sz w:val="21"/>
        </w:rPr>
        <w:t xml:space="preserve">), hydraulic feature width </w:t>
      </w:r>
      <w:r>
        <w:rPr>
          <w:rFonts w:ascii="Cambria Math" w:hAnsi="Cambria Math"/>
          <w:i/>
          <w:sz w:val="21"/>
        </w:rPr>
        <w:t>d_{valley}</w:t>
      </w:r>
      <w:r>
        <w:rPr>
          <w:rFonts w:ascii="Calibri" w:hAnsi="Calibri"/>
          <w:b w:val="0"/>
          <w:i w:val="0"/>
          <w:sz w:val="21"/>
        </w:rPr>
        <w:t xml:space="preserve"> is estimated via Euclidean distance transform. Features narrower than </w:t>
      </w:r>
      <w:r>
        <w:rPr>
          <w:rFonts w:ascii="Cambria Math" w:hAnsi="Cambria Math"/>
          <w:i/>
          <w:sz w:val="21"/>
        </w:rPr>
        <w:t>2</w:t>
      </w:r>
      <w:r>
        <w:rPr>
          <w:rFonts w:ascii="Calibri" w:hAnsi="Calibri"/>
          <w:b w:val="0"/>
          <w:i w:val="0"/>
          <w:sz w:val="21"/>
        </w:rPr>
        <w:t xml:space="preserve"> pixels (</w:t>
      </w:r>
      <w:r>
        <w:rPr>
          <w:rFonts w:ascii="Cambria Math" w:hAnsi="Cambria Math"/>
          <w:i/>
          <w:sz w:val="21"/>
        </w:rPr>
        <w:t>40 m</w:t>
      </w:r>
      <w:r>
        <w:rPr>
          <w:rFonts w:ascii="Calibri" w:hAnsi="Calibri"/>
          <w:b w:val="0"/>
          <w:i w:val="0"/>
          <w:sz w:val="21"/>
        </w:rPr>
        <w:t xml:space="preserve">) are penalized: </w:t>
      </w:r>
      <w:r>
        <w:rPr>
          <w:rFonts w:ascii="Cambria Math" w:hAnsi="Cambria Math"/>
          <w:i/>
          <w:sz w:val="21"/>
        </w:rPr>
        <w:t>S = clip(d_{valley} / 40.0m, 0.50, 1.00)</w:t>
      </w:r>
      <w:r>
        <w:rPr>
          <w:rFonts w:ascii="Calibri" w:hAnsi="Calibri"/>
          <w:b w:val="0"/>
          <w:i w:val="0"/>
          <w:sz w:val="21"/>
        </w:rPr>
        <w:t>.</w:t>
      </w:r>
    </w:p>
    <w:p>
      <w:pPr>
        <w:spacing w:before="160" w:after="40"/>
      </w:pPr>
      <w:r>
        <w:rPr>
          <w:rFonts w:ascii="Calibri" w:hAnsi="Calibri"/>
          <w:b/>
          <w:i w:val="0"/>
          <w:color w:val="334155"/>
          <w:sz w:val="22"/>
        </w:rPr>
        <w:t>The Resolution-Aware Tri-State Contract</w:t>
      </w:r>
    </w:p>
    <w:p>
      <w:pPr>
        <w:spacing w:before="40" w:after="80" w:line="276" w:lineRule="auto"/>
      </w:pPr>
      <w:r>
        <w:rPr>
          <w:rFonts w:ascii="Calibri" w:hAnsi="Calibri"/>
          <w:b w:val="0"/>
          <w:i w:val="0"/>
          <w:sz w:val="21"/>
        </w:rPr>
        <w:t xml:space="preserve">Enforcing </w:t>
      </w:r>
      <w:r>
        <w:rPr>
          <w:rFonts w:ascii="Cambria Math" w:hAnsi="Cambria Math"/>
          <w:i/>
          <w:sz w:val="21"/>
        </w:rPr>
        <w:t>O_{thresh} = 0.50</w:t>
      </w:r>
      <w:r>
        <w:rPr>
          <w:rFonts w:ascii="Calibri" w:hAnsi="Calibri"/>
          <w:b w:val="0"/>
          <w:i w:val="0"/>
          <w:sz w:val="21"/>
        </w:rPr>
        <w:t xml:space="preserve"> and </w:t>
      </w:r>
      <w:r>
        <w:rPr>
          <w:rFonts w:ascii="Cambria Math" w:hAnsi="Cambria Math"/>
          <w:i/>
          <w:sz w:val="21"/>
        </w:rPr>
        <w:t>T_{det} = 0.20</w:t>
      </w:r>
      <w:r>
        <w:rPr>
          <w:rFonts w:ascii="Calibri" w:hAnsi="Calibri"/>
          <w:b w:val="0"/>
          <w:i w:val="0"/>
          <w:sz w:val="21"/>
        </w:rPr>
        <w:t>:</w:t>
      </w:r>
    </w:p>
    <w:p>
      <w:pPr>
        <w:pStyle w:val="ListBullet"/>
        <w:spacing w:before="20" w:after="40"/>
      </w:pPr>
      <w:r>
        <w:rPr>
          <w:rFonts w:ascii="Calibri" w:hAnsi="Calibri"/>
          <w:b/>
          <w:i w:val="0"/>
          <w:sz w:val="21"/>
        </w:rPr>
        <w:t>FLOOD:</w:t>
      </w:r>
      <w:r>
        <w:rPr>
          <w:rFonts w:ascii="Calibri" w:hAnsi="Calibri"/>
          <w:b w:val="0"/>
          <w:i w:val="0"/>
          <w:sz w:val="21"/>
        </w:rPr>
        <w:t xml:space="preserve"> Confirmed anomalous inundation (</w:t>
      </w:r>
      <w:r>
        <w:rPr>
          <w:rFonts w:ascii="Cambria Math" w:hAnsi="Cambria Math"/>
          <w:i/>
          <w:sz w:val="21"/>
        </w:rPr>
        <w:t>O ≥ 0.50 ∧ S_{final} ≥ 0.20</w:t>
      </w:r>
      <w:r>
        <w:rPr>
          <w:rFonts w:ascii="Calibri" w:hAnsi="Calibri"/>
          <w:b w:val="0"/>
          <w:i w:val="0"/>
          <w:sz w:val="21"/>
        </w:rPr>
        <w:t>).</w:t>
      </w:r>
    </w:p>
    <w:p>
      <w:pPr>
        <w:pStyle w:val="ListBullet"/>
        <w:spacing w:before="20" w:after="40"/>
      </w:pPr>
      <w:r>
        <w:rPr>
          <w:rFonts w:ascii="Calibri" w:hAnsi="Calibri"/>
          <w:b/>
          <w:i w:val="0"/>
          <w:sz w:val="21"/>
        </w:rPr>
        <w:t>NO_FLOOD:</w:t>
      </w:r>
      <w:r>
        <w:rPr>
          <w:rFonts w:ascii="Calibri" w:hAnsi="Calibri"/>
          <w:b w:val="0"/>
          <w:i w:val="0"/>
          <w:sz w:val="21"/>
        </w:rPr>
        <w:t xml:space="preserve"> Confirmed dry land (</w:t>
      </w:r>
      <w:r>
        <w:rPr>
          <w:rFonts w:ascii="Cambria Math" w:hAnsi="Cambria Math"/>
          <w:i/>
          <w:sz w:val="21"/>
        </w:rPr>
        <w:t>O ≥ 0.50 ∧ S_{final} &lt; 0.20</w:t>
      </w:r>
      <w:r>
        <w:rPr>
          <w:rFonts w:ascii="Calibri" w:hAnsi="Calibri"/>
          <w:b w:val="0"/>
          <w:i w:val="0"/>
          <w:sz w:val="21"/>
        </w:rPr>
        <w:t>).</w:t>
      </w:r>
    </w:p>
    <w:p>
      <w:pPr>
        <w:pStyle w:val="ListBullet"/>
        <w:spacing w:before="20" w:after="40"/>
      </w:pPr>
      <w:r>
        <w:rPr>
          <w:rFonts w:ascii="Calibri" w:hAnsi="Calibri"/>
          <w:b/>
          <w:i w:val="0"/>
          <w:sz w:val="21"/>
        </w:rPr>
        <w:t>UNRESOLVED:</w:t>
      </w:r>
      <w:r>
        <w:rPr>
          <w:rFonts w:ascii="Calibri" w:hAnsi="Calibri"/>
          <w:b w:val="0"/>
          <w:i w:val="0"/>
          <w:sz w:val="21"/>
        </w:rPr>
        <w:t xml:space="preserve"> Observational undecidability (</w:t>
      </w:r>
      <w:r>
        <w:rPr>
          <w:rFonts w:ascii="Cambria Math" w:hAnsi="Cambria Math"/>
          <w:i/>
          <w:sz w:val="21"/>
        </w:rPr>
        <w:t>O &lt; 0.50</w:t>
      </w:r>
      <w:r>
        <w:rPr>
          <w:rFonts w:ascii="Calibri" w:hAnsi="Calibri"/>
          <w:b w:val="0"/>
          <w:i w:val="0"/>
          <w:sz w:val="21"/>
        </w:rPr>
        <w:t>). The system explicitly abstains from making an environmental declaration.</w:t>
      </w:r>
    </w:p>
    <w:p>
      <w:pPr>
        <w:spacing w:before="120" w:after="120"/>
      </w:pPr>
      <w:r>
        <w:rPr>
          <w:color w:val="94A3B8"/>
        </w:rPr>
        <w:t>――――――――――――――――――――――――――――――――――――――――――――――――――</w:t>
      </w:r>
    </w:p>
    <w:p>
      <w:pPr>
        <w:spacing w:before="200" w:after="80"/>
      </w:pPr>
      <w:r>
        <w:rPr>
          <w:rFonts w:ascii="Calibri" w:hAnsi="Calibri"/>
          <w:b/>
          <w:i w:val="0"/>
          <w:color w:val="0369A1"/>
          <w:sz w:val="24"/>
        </w:rPr>
        <w:t>2.6 Validation Metrics, Chance Baselines, and Spatial Autocorrelation</w:t>
      </w:r>
    </w:p>
    <w:p>
      <w:pPr>
        <w:spacing w:before="20" w:after="40"/>
        <w:ind w:left="432" w:hanging="432"/>
      </w:pPr>
      <w:r>
        <w:rPr>
          <w:rFonts w:ascii="Calibri" w:hAnsi="Calibri"/>
          <w:b/>
          <w:sz w:val="21"/>
        </w:rPr>
        <w:t xml:space="preserve">1. </w:t>
      </w:r>
      <w:r>
        <w:rPr>
          <w:rFonts w:ascii="Calibri" w:hAnsi="Calibri"/>
          <w:b/>
          <w:i w:val="0"/>
          <w:sz w:val="21"/>
        </w:rPr>
        <w:t>Precision-Recall AUC vs. Random-Chance Baseline:</w:t>
      </w:r>
      <w:r>
        <w:rPr>
          <w:rFonts w:ascii="Calibri" w:hAnsi="Calibri"/>
          <w:b w:val="0"/>
          <w:i w:val="0"/>
          <w:sz w:val="21"/>
        </w:rPr>
        <w:t xml:space="preserve"> Because flood pixels typically occupy </w:t>
      </w:r>
      <w:r>
        <w:rPr>
          <w:rFonts w:ascii="Cambria Math" w:hAnsi="Cambria Math"/>
          <w:i/>
          <w:sz w:val="21"/>
        </w:rPr>
        <w:t>&lt;5%</w:t>
      </w:r>
      <w:r>
        <w:rPr>
          <w:rFonts w:ascii="Calibri" w:hAnsi="Calibri"/>
          <w:b w:val="0"/>
          <w:i w:val="0"/>
          <w:sz w:val="21"/>
        </w:rPr>
        <w:t xml:space="preserve"> of an evaluation domain, the area under the Receiver Operating Characteristic curve (ROC-AUC) is misleadingly inflated by true negatives. PR-AUC is our primary ranking metric. Crucially, the PR-AUC of an uninformative random classifier equals the positive class prevalence:</w:t>
      </w:r>
    </w:p>
    <w:p>
      <w:pPr>
        <w:spacing w:before="40" w:after="80" w:line="276" w:lineRule="auto"/>
      </w:pPr>
      <w:r>
        <w:rPr>
          <w:rFonts w:ascii="Calibri" w:hAnsi="Calibri"/>
          <w:b w:val="0"/>
          <w:i w:val="0"/>
          <w:sz w:val="21"/>
        </w:rPr>
        <w:t xml:space="preserve">   </w:t>
      </w:r>
      <w:r>
        <w:rPr>
          <w:rFonts w:ascii="Cambria Math" w:hAnsi="Cambria Math"/>
          <w:i/>
          <w:sz w:val="21"/>
        </w:rPr>
        <w:t>PR-AUC_{chance} = π = (P) / (P + N)</w:t>
      </w:r>
      <w:r>
        <w:rPr>
          <w:rFonts w:ascii="Calibri" w:hAnsi="Calibri"/>
          <w:b w:val="0"/>
          <w:i w:val="0"/>
          <w:sz w:val="21"/>
        </w:rPr>
      </w:r>
    </w:p>
    <w:p>
      <w:pPr>
        <w:spacing w:before="40" w:after="80" w:line="276" w:lineRule="auto"/>
      </w:pPr>
      <w:r>
        <w:rPr>
          <w:rFonts w:ascii="Calibri" w:hAnsi="Calibri"/>
          <w:b w:val="0"/>
          <w:i w:val="0"/>
          <w:sz w:val="21"/>
        </w:rPr>
        <w:t xml:space="preserve">   Every reported PR-AUC is presented alongside </w:t>
      </w:r>
      <w:r>
        <w:rPr>
          <w:rFonts w:ascii="Cambria Math" w:hAnsi="Cambria Math"/>
          <w:i/>
          <w:sz w:val="21"/>
        </w:rPr>
        <w:t>PR-AUC_{chance}</w:t>
      </w:r>
      <w:r>
        <w:rPr>
          <w:rFonts w:ascii="Calibri" w:hAnsi="Calibri"/>
          <w:b w:val="0"/>
          <w:i w:val="0"/>
          <w:sz w:val="21"/>
        </w:rPr>
        <w:t xml:space="preserve"> and the </w:t>
      </w:r>
      <w:r>
        <w:rPr>
          <w:rFonts w:ascii="Calibri" w:hAnsi="Calibri"/>
          <w:b/>
          <w:i w:val="0"/>
          <w:sz w:val="21"/>
        </w:rPr>
        <w:t>Skill Ratio</w:t>
      </w:r>
      <w:r>
        <w:rPr>
          <w:rFonts w:ascii="Calibri" w:hAnsi="Calibri"/>
          <w:b w:val="0"/>
          <w:i w:val="0"/>
          <w:sz w:val="21"/>
        </w:rPr>
        <w:t xml:space="preserve"> (</w:t>
      </w:r>
      <w:r>
        <w:rPr>
          <w:rFonts w:ascii="Cambria Math" w:hAnsi="Cambria Math"/>
          <w:i/>
          <w:sz w:val="21"/>
        </w:rPr>
        <w:t>PR-AUC / PR-AUC_{chance}</w:t>
      </w:r>
      <w:r>
        <w:rPr>
          <w:rFonts w:ascii="Calibri" w:hAnsi="Calibri"/>
          <w:b w:val="0"/>
          <w:i w:val="0"/>
          <w:sz w:val="21"/>
        </w:rPr>
        <w:t>).</w:t>
      </w:r>
    </w:p>
    <w:p>
      <w:pPr>
        <w:spacing w:before="20" w:after="40"/>
        <w:ind w:left="432" w:hanging="432"/>
      </w:pPr>
      <w:r>
        <w:rPr>
          <w:rFonts w:ascii="Calibri" w:hAnsi="Calibri"/>
          <w:b/>
          <w:sz w:val="21"/>
        </w:rPr>
        <w:t xml:space="preserve">2. </w:t>
      </w:r>
      <w:r>
        <w:rPr>
          <w:rFonts w:ascii="Calibri" w:hAnsi="Calibri"/>
          <w:b/>
          <w:i w:val="0"/>
          <w:sz w:val="21"/>
        </w:rPr>
        <w:t>Brier Score and Brier Skill Score (BSS):</w:t>
      </w:r>
      <w:r>
        <w:rPr>
          <w:rFonts w:ascii="Calibri" w:hAnsi="Calibri"/>
          <w:b w:val="0"/>
          <w:i w:val="0"/>
          <w:sz w:val="21"/>
        </w:rPr>
        <w:t xml:space="preserve"> The Brier score measures mean squared probability error: </w:t>
      </w:r>
      <w:r>
        <w:rPr>
          <w:rFonts w:ascii="Cambria Math" w:hAnsi="Cambria Math"/>
          <w:i/>
          <w:sz w:val="21"/>
        </w:rPr>
        <w:t>BS = (1) / (N)∑ (p_i - y_i)^2</w:t>
      </w:r>
      <w:r>
        <w:rPr>
          <w:rFonts w:ascii="Calibri" w:hAnsi="Calibri"/>
          <w:b w:val="0"/>
          <w:i w:val="0"/>
          <w:sz w:val="21"/>
        </w:rPr>
        <w:t xml:space="preserve">. The climatological reference Brier score is </w:t>
      </w:r>
      <w:r>
        <w:rPr>
          <w:rFonts w:ascii="Cambria Math" w:hAnsi="Cambria Math"/>
          <w:i/>
          <w:sz w:val="21"/>
        </w:rPr>
        <w:t>BS_{clim} = π(1 - π)</w:t>
      </w:r>
      <w:r>
        <w:rPr>
          <w:rFonts w:ascii="Calibri" w:hAnsi="Calibri"/>
          <w:b w:val="0"/>
          <w:i w:val="0"/>
          <w:sz w:val="21"/>
        </w:rPr>
        <w:t>. The Brier Skill Score is:</w:t>
      </w:r>
    </w:p>
    <w:p>
      <w:pPr>
        <w:spacing w:before="40" w:after="80" w:line="276" w:lineRule="auto"/>
      </w:pPr>
      <w:r>
        <w:rPr>
          <w:rFonts w:ascii="Calibri" w:hAnsi="Calibri"/>
          <w:b w:val="0"/>
          <w:i w:val="0"/>
          <w:sz w:val="21"/>
        </w:rPr>
        <w:t xml:space="preserve">   </w:t>
      </w:r>
      <w:r>
        <w:rPr>
          <w:rFonts w:ascii="Cambria Math" w:hAnsi="Cambria Math"/>
          <w:i/>
          <w:sz w:val="21"/>
        </w:rPr>
        <w:t>BSS = 1 - (BS) / (BS_{clim})</w:t>
      </w:r>
      <w:r>
        <w:rPr>
          <w:rFonts w:ascii="Calibri" w:hAnsi="Calibri"/>
          <w:b w:val="0"/>
          <w:i w:val="0"/>
          <w:sz w:val="21"/>
        </w:rPr>
      </w:r>
    </w:p>
    <w:p>
      <w:pPr>
        <w:spacing w:before="20" w:after="40"/>
        <w:ind w:left="432" w:hanging="432"/>
      </w:pPr>
      <w:r>
        <w:rPr>
          <w:rFonts w:ascii="Calibri" w:hAnsi="Calibri"/>
          <w:b/>
          <w:sz w:val="21"/>
        </w:rPr>
        <w:t xml:space="preserve">3. </w:t>
      </w:r>
      <w:r>
        <w:rPr>
          <w:rFonts w:ascii="Calibri" w:hAnsi="Calibri"/>
          <w:b/>
          <w:i w:val="0"/>
          <w:sz w:val="21"/>
        </w:rPr>
        <w:t>Spatial Block Bootstrap Resampling:</w:t>
      </w:r>
      <w:r>
        <w:rPr>
          <w:rFonts w:ascii="Calibri" w:hAnsi="Calibri"/>
          <w:b w:val="0"/>
          <w:i w:val="0"/>
          <w:sz w:val="21"/>
        </w:rPr>
        <w:t xml:space="preserve"> Pixels in satellite imagery exhibit strong spatial autocorrelation. Semivariogram analysis revealed an autocorrelation range of </w:t>
      </w:r>
      <w:r>
        <w:rPr>
          <w:rFonts w:ascii="Cambria Math" w:hAnsi="Cambria Math"/>
          <w:i/>
          <w:sz w:val="21"/>
        </w:rPr>
        <w:t>~ 500 m</w:t>
      </w:r>
      <w:r>
        <w:rPr>
          <w:rFonts w:ascii="Calibri" w:hAnsi="Calibri"/>
          <w:b w:val="0"/>
          <w:i w:val="0"/>
          <w:sz w:val="21"/>
        </w:rPr>
        <w:t>. We conducted block bootstrap resampling (</w:t>
      </w:r>
      <w:r>
        <w:rPr>
          <w:rFonts w:ascii="Cambria Math" w:hAnsi="Cambria Math"/>
          <w:i/>
          <w:sz w:val="21"/>
        </w:rPr>
        <w:t>B = 1,000</w:t>
      </w:r>
      <w:r>
        <w:rPr>
          <w:rFonts w:ascii="Calibri" w:hAnsi="Calibri"/>
          <w:b w:val="0"/>
          <w:i w:val="0"/>
          <w:sz w:val="21"/>
        </w:rPr>
        <w:t xml:space="preserve"> resamples) using spatial blocks of </w:t>
      </w:r>
      <w:r>
        <w:rPr>
          <w:rFonts w:ascii="Cambria Math" w:hAnsi="Cambria Math"/>
          <w:i/>
          <w:sz w:val="21"/>
        </w:rPr>
        <w:t>32 × 32</w:t>
      </w:r>
      <w:r>
        <w:rPr>
          <w:rFonts w:ascii="Calibri" w:hAnsi="Calibri"/>
          <w:b w:val="0"/>
          <w:i w:val="0"/>
          <w:sz w:val="21"/>
        </w:rPr>
        <w:t xml:space="preserve"> pixels (</w:t>
      </w:r>
      <w:r>
        <w:rPr>
          <w:rFonts w:ascii="Cambria Math" w:hAnsi="Cambria Math"/>
          <w:i/>
          <w:sz w:val="21"/>
        </w:rPr>
        <w:t>640 × 640 m</w:t>
      </w:r>
      <w:r>
        <w:rPr>
          <w:rFonts w:ascii="Calibri" w:hAnsi="Calibri"/>
          <w:b w:val="0"/>
          <w:i w:val="0"/>
          <w:sz w:val="21"/>
        </w:rPr>
        <w:t xml:space="preserve">), preserving spatial correlation structures to derive valid </w:t>
      </w:r>
      <w:r>
        <w:rPr>
          <w:rFonts w:ascii="Cambria Math" w:hAnsi="Cambria Math"/>
          <w:i/>
          <w:sz w:val="21"/>
        </w:rPr>
        <w:t>95%</w:t>
      </w:r>
      <w:r>
        <w:rPr>
          <w:rFonts w:ascii="Calibri" w:hAnsi="Calibri"/>
          <w:b w:val="0"/>
          <w:i w:val="0"/>
          <w:sz w:val="21"/>
        </w:rPr>
        <w:t xml:space="preserve"> empirical confidence intervals.</w:t>
      </w:r>
    </w:p>
    <w:p>
      <w:pPr>
        <w:spacing w:before="120" w:after="120"/>
      </w:pPr>
      <w:r>
        <w:rPr>
          <w:color w:val="94A3B8"/>
        </w:rPr>
        <w:t>――――――――――――――――――――――――――――――――――――――――――――――――――</w:t>
      </w:r>
    </w:p>
    <w:p>
      <w:pPr>
        <w:spacing w:before="260" w:after="120"/>
      </w:pPr>
      <w:r>
        <w:rPr>
          <w:rFonts w:ascii="Calibri" w:hAnsi="Calibri"/>
          <w:b/>
          <w:i w:val="0"/>
          <w:color w:val="1E3A8A"/>
          <w:sz w:val="28"/>
        </w:rPr>
        <w:t>3. Results</w:t>
      </w:r>
    </w:p>
    <w:p>
      <w:pPr>
        <w:spacing w:before="200" w:after="80"/>
      </w:pPr>
      <w:r>
        <w:rPr>
          <w:rFonts w:ascii="Calibri" w:hAnsi="Calibri"/>
          <w:b/>
          <w:i w:val="0"/>
          <w:color w:val="0369A1"/>
          <w:sz w:val="24"/>
        </w:rPr>
        <w:t>3.1 Multi-Regime Evaluation across Held-Out Validation Events</w:t>
      </w:r>
    </w:p>
    <w:p>
      <w:pPr>
        <w:spacing w:before="40" w:after="80" w:line="276" w:lineRule="auto"/>
      </w:pPr>
      <w:r>
        <w:rPr>
          <w:rFonts w:ascii="Calibri" w:hAnsi="Calibri"/>
          <w:b w:val="0"/>
          <w:i w:val="0"/>
          <w:sz w:val="21"/>
        </w:rPr>
        <w:t xml:space="preserve">Performance varied substantially across different geographic landscapes and hydrologic regimes (Tables 2a and 2b, Figure 3). The three development events (EMSR439, EMSR629, EMSR548) served as diagnostic testbeds: in broad alluvial sheet floods (EMSR629 Indus Basin, Pakistan), the system achieved a PR-AUC of </w:t>
      </w:r>
      <w:r>
        <w:rPr>
          <w:rFonts w:ascii="Cambria Math" w:hAnsi="Cambria Math"/>
          <w:i/>
          <w:sz w:val="21"/>
        </w:rPr>
        <w:t>0.8337</w:t>
      </w:r>
      <w:r>
        <w:rPr>
          <w:rFonts w:ascii="Calibri" w:hAnsi="Calibri"/>
          <w:b w:val="0"/>
          <w:i w:val="0"/>
          <w:sz w:val="21"/>
        </w:rPr>
        <w:t xml:space="preserve">, precision of </w:t>
      </w:r>
      <w:r>
        <w:rPr>
          <w:rFonts w:ascii="Cambria Math" w:hAnsi="Cambria Math"/>
          <w:i/>
          <w:sz w:val="21"/>
        </w:rPr>
        <w:t>73.8%</w:t>
      </w:r>
      <w:r>
        <w:rPr>
          <w:rFonts w:ascii="Calibri" w:hAnsi="Calibri"/>
          <w:b w:val="0"/>
          <w:i w:val="0"/>
          <w:sz w:val="21"/>
        </w:rPr>
        <w:t xml:space="preserve">, and F1-score of </w:t>
      </w:r>
      <w:r>
        <w:rPr>
          <w:rFonts w:ascii="Cambria Math" w:hAnsi="Cambria Math"/>
          <w:i/>
          <w:sz w:val="21"/>
        </w:rPr>
        <w:t>80.1%</w:t>
      </w:r>
      <w:r>
        <w:rPr>
          <w:rFonts w:ascii="Calibri" w:hAnsi="Calibri"/>
          <w:b w:val="0"/>
          <w:i w:val="0"/>
          <w:sz w:val="21"/>
        </w:rPr>
        <w:t xml:space="preserve"> (</w:t>
      </w:r>
      <w:r>
        <w:rPr>
          <w:rFonts w:ascii="Cambria Math" w:hAnsi="Cambria Math"/>
          <w:i/>
          <w:sz w:val="21"/>
        </w:rPr>
        <w:t>1.62×</w:t>
      </w:r>
      <w:r>
        <w:rPr>
          <w:rFonts w:ascii="Calibri" w:hAnsi="Calibri"/>
          <w:b w:val="0"/>
          <w:i w:val="0"/>
          <w:sz w:val="21"/>
        </w:rPr>
        <w:t xml:space="preserve"> over chance baseline). In this setting, floodwaters extended across tens of kilometers with low topographic relief (</w:t>
      </w:r>
      <w:r>
        <w:rPr>
          <w:rFonts w:ascii="Cambria Math" w:hAnsi="Cambria Math"/>
          <w:i/>
          <w:sz w:val="21"/>
        </w:rPr>
        <w:t>θ = 0.35^°</w:t>
      </w:r>
      <w:r>
        <w:rPr>
          <w:rFonts w:ascii="Calibri" w:hAnsi="Calibri"/>
          <w:b w:val="0"/>
          <w:i w:val="0"/>
          <w:sz w:val="21"/>
        </w:rPr>
        <w:t>), producing strong, uniform specular radar drops that were completely unobscured.</w:t>
      </w:r>
    </w:p>
    <w:p>
      <w:pPr>
        <w:spacing w:before="40" w:after="80" w:line="276" w:lineRule="auto"/>
      </w:pPr>
      <w:r>
        <w:rPr>
          <w:rFonts w:ascii="Calibri" w:hAnsi="Calibri"/>
          <w:b w:val="0"/>
          <w:i w:val="0"/>
          <w:sz w:val="21"/>
        </w:rPr>
        <w:t xml:space="preserve">Across the </w:t>
      </w:r>
      <w:r>
        <w:rPr>
          <w:rFonts w:ascii="Calibri" w:hAnsi="Calibri"/>
          <w:b/>
          <w:i w:val="0"/>
          <w:sz w:val="21"/>
        </w:rPr>
        <w:t>eight held-out unseen validation events</w:t>
      </w:r>
      <w:r>
        <w:rPr>
          <w:rFonts w:ascii="Calibri" w:hAnsi="Calibri"/>
          <w:b w:val="0"/>
          <w:i w:val="0"/>
          <w:sz w:val="21"/>
        </w:rPr>
        <w:t xml:space="preserve">, macro PR-AUC over the full domain was </w:t>
      </w:r>
      <w:r>
        <w:rPr>
          <w:rFonts w:ascii="Cambria Math" w:hAnsi="Cambria Math"/>
          <w:i/>
          <w:sz w:val="21"/>
        </w:rPr>
        <w:t>0.06972</w:t>
      </w:r>
      <w:r>
        <w:rPr>
          <w:rFonts w:ascii="Calibri" w:hAnsi="Calibri"/>
          <w:b w:val="0"/>
          <w:i w:val="0"/>
          <w:sz w:val="21"/>
        </w:rPr>
        <w:t xml:space="preserve"> and improved by </w:t>
      </w:r>
      <w:r>
        <w:rPr>
          <w:rFonts w:ascii="Cambria Math" w:hAnsi="Cambria Math"/>
          <w:i/>
          <w:sz w:val="21"/>
        </w:rPr>
        <w:t>+29.3%</w:t>
      </w:r>
      <w:r>
        <w:rPr>
          <w:rFonts w:ascii="Calibri" w:hAnsi="Calibri"/>
          <w:b w:val="0"/>
          <w:i w:val="0"/>
          <w:sz w:val="21"/>
        </w:rPr>
        <w:t xml:space="preserve"> to </w:t>
      </w:r>
      <w:r>
        <w:rPr>
          <w:rFonts w:ascii="Cambria Math" w:hAnsi="Cambria Math"/>
          <w:i/>
          <w:sz w:val="21"/>
        </w:rPr>
        <w:t>0.09016</w:t>
      </w:r>
      <w:r>
        <w:rPr>
          <w:rFonts w:ascii="Calibri" w:hAnsi="Calibri"/>
          <w:b w:val="0"/>
          <w:i w:val="0"/>
          <w:sz w:val="21"/>
        </w:rPr>
        <w:t xml:space="preserve"> when restricted to the physically resolvable domain (</w:t>
      </w:r>
      <w:r>
        <w:rPr>
          <w:rFonts w:ascii="Cambria Math" w:hAnsi="Cambria Math"/>
          <w:i/>
          <w:sz w:val="21"/>
        </w:rPr>
        <w:t>O ≥ 0.50</w:t>
      </w:r>
      <w:r>
        <w:rPr>
          <w:rFonts w:ascii="Calibri" w:hAnsi="Calibri"/>
          <w:b w:val="0"/>
          <w:i w:val="0"/>
          <w:sz w:val="21"/>
        </w:rPr>
        <w:t xml:space="preserve">). Individual event skill ratios ranged from </w:t>
      </w:r>
      <w:r>
        <w:rPr>
          <w:rFonts w:ascii="Cambria Math" w:hAnsi="Cambria Math"/>
          <w:i/>
          <w:sz w:val="21"/>
        </w:rPr>
        <w:t>1.05×</w:t>
      </w:r>
      <w:r>
        <w:rPr>
          <w:rFonts w:ascii="Calibri" w:hAnsi="Calibri"/>
          <w:b w:val="0"/>
          <w:i w:val="0"/>
          <w:sz w:val="21"/>
        </w:rPr>
        <w:t xml:space="preserve"> to </w:t>
      </w:r>
      <w:r>
        <w:rPr>
          <w:rFonts w:ascii="Cambria Math" w:hAnsi="Cambria Math"/>
          <w:i/>
          <w:sz w:val="21"/>
        </w:rPr>
        <w:t>9.03×</w:t>
      </w:r>
      <w:r>
        <w:rPr>
          <w:rFonts w:ascii="Calibri" w:hAnsi="Calibri"/>
          <w:b w:val="0"/>
          <w:i w:val="0"/>
          <w:sz w:val="21"/>
        </w:rPr>
        <w:t xml:space="preserve"> over prevalence chance baselines:</w:t>
      </w:r>
    </w:p>
    <w:p>
      <w:pPr>
        <w:pStyle w:val="ListBullet"/>
        <w:spacing w:before="20" w:after="40"/>
      </w:pPr>
      <w:r>
        <w:rPr>
          <w:rFonts w:ascii="Calibri" w:hAnsi="Calibri"/>
          <w:b w:val="0"/>
          <w:i w:val="0"/>
          <w:sz w:val="21"/>
        </w:rPr>
        <w:t xml:space="preserve">In temperate Germany (EMSR517), where reference flood prevalence was only </w:t>
      </w:r>
      <w:r>
        <w:rPr>
          <w:rFonts w:ascii="Cambria Math" w:hAnsi="Cambria Math"/>
          <w:i/>
          <w:sz w:val="21"/>
        </w:rPr>
        <w:t>0.11%</w:t>
      </w:r>
      <w:r>
        <w:rPr>
          <w:rFonts w:ascii="Calibri" w:hAnsi="Calibri"/>
          <w:b w:val="0"/>
          <w:i w:val="0"/>
          <w:sz w:val="21"/>
        </w:rPr>
        <w:t xml:space="preserve">, the reported PR-AUC of </w:t>
      </w:r>
      <w:r>
        <w:rPr>
          <w:rFonts w:ascii="Cambria Math" w:hAnsi="Cambria Math"/>
          <w:i/>
          <w:sz w:val="21"/>
        </w:rPr>
        <w:t>0.0098</w:t>
      </w:r>
      <w:r>
        <w:rPr>
          <w:rFonts w:ascii="Calibri" w:hAnsi="Calibri"/>
          <w:b w:val="0"/>
          <w:i w:val="0"/>
          <w:sz w:val="21"/>
        </w:rPr>
        <w:t xml:space="preserve"> represented a </w:t>
      </w:r>
      <w:r>
        <w:rPr>
          <w:rFonts w:ascii="Calibri" w:hAnsi="Calibri"/>
          <w:b/>
          <w:i w:val="0"/>
          <w:sz w:val="21"/>
        </w:rPr>
        <w:t>9.03× improvement over chance</w:t>
      </w:r>
      <w:r>
        <w:rPr>
          <w:rFonts w:ascii="Calibri" w:hAnsi="Calibri"/>
          <w:b w:val="0"/>
          <w:i w:val="0"/>
          <w:sz w:val="21"/>
        </w:rPr>
        <w:t>.</w:t>
      </w:r>
    </w:p>
    <w:p>
      <w:pPr>
        <w:pStyle w:val="ListBullet"/>
        <w:spacing w:before="20" w:after="40"/>
      </w:pPr>
      <w:r>
        <w:rPr>
          <w:rFonts w:ascii="Calibri" w:hAnsi="Calibri"/>
          <w:b w:val="0"/>
          <w:i w:val="0"/>
          <w:sz w:val="21"/>
        </w:rPr>
        <w:t xml:space="preserve">In Mozambique (EMSR348), PR-AUC was </w:t>
      </w:r>
      <w:r>
        <w:rPr>
          <w:rFonts w:ascii="Cambria Math" w:hAnsi="Cambria Math"/>
          <w:i/>
          <w:sz w:val="21"/>
        </w:rPr>
        <w:t>0.0988</w:t>
      </w:r>
      <w:r>
        <w:rPr>
          <w:rFonts w:ascii="Calibri" w:hAnsi="Calibri"/>
          <w:b w:val="0"/>
          <w:i w:val="0"/>
          <w:sz w:val="21"/>
        </w:rPr>
        <w:t xml:space="preserve">, representing a </w:t>
      </w:r>
      <w:r>
        <w:rPr>
          <w:rFonts w:ascii="Calibri" w:hAnsi="Calibri"/>
          <w:b/>
          <w:i w:val="0"/>
          <w:sz w:val="21"/>
        </w:rPr>
        <w:t>2.78× improvement over chance</w:t>
      </w:r>
      <w:r>
        <w:rPr>
          <w:rFonts w:ascii="Calibri" w:hAnsi="Calibri"/>
          <w:b w:val="0"/>
          <w:i w:val="0"/>
          <w:sz w:val="21"/>
        </w:rPr>
        <w:t>.</w:t>
      </w:r>
    </w:p>
    <w:p>
      <w:pPr>
        <w:pStyle w:val="ListBullet"/>
        <w:spacing w:before="20" w:after="40"/>
      </w:pPr>
      <w:r>
        <w:rPr>
          <w:rFonts w:ascii="Calibri" w:hAnsi="Calibri"/>
          <w:b w:val="0"/>
          <w:i w:val="0"/>
          <w:sz w:val="21"/>
        </w:rPr>
        <w:t xml:space="preserve">In Australia (EMSR567), PR-AUC reached </w:t>
      </w:r>
      <w:r>
        <w:rPr>
          <w:rFonts w:ascii="Cambria Math" w:hAnsi="Cambria Math"/>
          <w:i/>
          <w:sz w:val="21"/>
        </w:rPr>
        <w:t>0.2120</w:t>
      </w:r>
      <w:r>
        <w:rPr>
          <w:rFonts w:ascii="Calibri" w:hAnsi="Calibri"/>
          <w:b w:val="0"/>
          <w:i w:val="0"/>
          <w:sz w:val="21"/>
        </w:rPr>
        <w:t xml:space="preserve"> (</w:t>
      </w:r>
      <w:r>
        <w:rPr>
          <w:rFonts w:ascii="Cambria Math" w:hAnsi="Cambria Math"/>
          <w:i/>
          <w:sz w:val="21"/>
        </w:rPr>
        <w:t>1.49×</w:t>
      </w:r>
      <w:r>
        <w:rPr>
          <w:rFonts w:ascii="Calibri" w:hAnsi="Calibri"/>
          <w:b w:val="0"/>
          <w:i w:val="0"/>
          <w:sz w:val="21"/>
        </w:rPr>
        <w:t xml:space="preserve"> chance), increasing to </w:t>
      </w:r>
      <w:r>
        <w:rPr>
          <w:rFonts w:ascii="Cambria Math" w:hAnsi="Cambria Math"/>
          <w:i/>
          <w:sz w:val="21"/>
        </w:rPr>
        <w:t>0.2578</w:t>
      </w:r>
      <w:r>
        <w:rPr>
          <w:rFonts w:ascii="Calibri" w:hAnsi="Calibri"/>
          <w:b w:val="0"/>
          <w:i w:val="0"/>
          <w:sz w:val="21"/>
        </w:rPr>
        <w:t xml:space="preserve"> (</w:t>
      </w:r>
      <w:r>
        <w:rPr>
          <w:rFonts w:ascii="Cambria Math" w:hAnsi="Cambria Math"/>
          <w:i/>
          <w:sz w:val="21"/>
        </w:rPr>
        <w:t>1.81×</w:t>
      </w:r>
      <w:r>
        <w:rPr>
          <w:rFonts w:ascii="Calibri" w:hAnsi="Calibri"/>
          <w:b w:val="0"/>
          <w:i w:val="0"/>
          <w:sz w:val="21"/>
        </w:rPr>
        <w:t xml:space="preserve"> chance) under abstention.</w:t>
      </w:r>
    </w:p>
    <w:p>
      <w:pPr>
        <w:pStyle w:val="ListBullet"/>
        <w:spacing w:before="20" w:after="40"/>
      </w:pPr>
      <w:r>
        <w:rPr>
          <w:rFonts w:ascii="Calibri" w:hAnsi="Calibri"/>
          <w:b w:val="0"/>
          <w:i w:val="0"/>
          <w:sz w:val="21"/>
        </w:rPr>
        <w:t xml:space="preserve">In Colombia (EMSR286), PR-AUC reached </w:t>
      </w:r>
      <w:r>
        <w:rPr>
          <w:rFonts w:ascii="Cambria Math" w:hAnsi="Cambria Math"/>
          <w:i/>
          <w:sz w:val="21"/>
        </w:rPr>
        <w:t>0.1453</w:t>
      </w:r>
      <w:r>
        <w:rPr>
          <w:rFonts w:ascii="Calibri" w:hAnsi="Calibri"/>
          <w:b w:val="0"/>
          <w:i w:val="0"/>
          <w:sz w:val="21"/>
        </w:rPr>
        <w:t xml:space="preserve"> (</w:t>
      </w:r>
      <w:r>
        <w:rPr>
          <w:rFonts w:ascii="Cambria Math" w:hAnsi="Cambria Math"/>
          <w:i/>
          <w:sz w:val="21"/>
        </w:rPr>
        <w:t>1.31×</w:t>
      </w:r>
      <w:r>
        <w:rPr>
          <w:rFonts w:ascii="Calibri" w:hAnsi="Calibri"/>
          <w:b w:val="0"/>
          <w:i w:val="0"/>
          <w:sz w:val="21"/>
        </w:rPr>
        <w:t xml:space="preserve"> chance), increasing to </w:t>
      </w:r>
      <w:r>
        <w:rPr>
          <w:rFonts w:ascii="Cambria Math" w:hAnsi="Cambria Math"/>
          <w:i/>
          <w:sz w:val="21"/>
        </w:rPr>
        <w:t>0.2282</w:t>
      </w:r>
      <w:r>
        <w:rPr>
          <w:rFonts w:ascii="Calibri" w:hAnsi="Calibri"/>
          <w:b w:val="0"/>
          <w:i w:val="0"/>
          <w:sz w:val="21"/>
        </w:rPr>
        <w:t xml:space="preserve"> (</w:t>
      </w:r>
      <w:r>
        <w:rPr>
          <w:rFonts w:ascii="Cambria Math" w:hAnsi="Cambria Math"/>
          <w:i/>
          <w:sz w:val="21"/>
        </w:rPr>
        <w:t>2.06×</w:t>
      </w:r>
      <w:r>
        <w:rPr>
          <w:rFonts w:ascii="Calibri" w:hAnsi="Calibri"/>
          <w:b w:val="0"/>
          <w:i w:val="0"/>
          <w:sz w:val="21"/>
        </w:rPr>
        <w:t xml:space="preserve"> chance) under abstention.</w:t>
      </w:r>
    </w:p>
    <w:p>
      <w:pPr>
        <w:spacing w:before="40" w:after="80" w:line="276" w:lineRule="auto"/>
      </w:pPr>
      <w:r>
        <w:rPr>
          <w:rFonts w:ascii="Calibri" w:hAnsi="Calibri"/>
          <w:b/>
          <w:i w:val="0"/>
          <w:sz w:val="21"/>
        </w:rPr>
        <w:t>Table 2a.</w:t>
      </w:r>
      <w:r>
        <w:rPr>
          <w:rFonts w:ascii="Calibri" w:hAnsi="Calibri"/>
          <w:b w:val="0"/>
          <w:i w:val="0"/>
          <w:sz w:val="21"/>
        </w:rPr>
        <w:t xml:space="preserve"> Event Characteristics, Class Prevalence, and Ranking Performance across Held-Out Validation Events and Development Cohort.</w:t>
      </w:r>
    </w:p>
    <w:tbl>
      <w:tblPr>
        <w:tblStyle w:val="TableGrid"/>
        <w:tblW w:type="auto" w:w="0"/>
        <w:jc w:val="center"/>
        <w:tblLayout w:type="fixed"/>
        <w:tblLook w:firstColumn="1" w:firstRow="1" w:lastColumn="0" w:lastRow="0" w:noHBand="0" w:noVBand="1" w:val="04A0"/>
      </w:tblPr>
      <w:tblGrid>
        <w:gridCol w:w="1022"/>
        <w:gridCol w:w="1022"/>
        <w:gridCol w:w="1022"/>
        <w:gridCol w:w="1022"/>
        <w:gridCol w:w="1022"/>
        <w:gridCol w:w="1022"/>
        <w:gridCol w:w="1022"/>
        <w:gridCol w:w="1022"/>
        <w:gridCol w:w="1022"/>
        <w:gridCol w:w="1022"/>
      </w:tblGrid>
      <w:tr>
        <w:trPr>
          <w:cantSplit/>
        </w:trPr>
        <w:tc>
          <w:tcPr>
            <w:tcW w:type="dxa" w:w="1022"/>
            <w:tcMar>
              <w:top w:w="45" w:type="dxa"/>
              <w:bottom w:w="45" w:type="dxa"/>
              <w:left w:w="30" w:type="dxa"/>
              <w:right w:w="30" w:type="dxa"/>
            </w:tcMar>
            <w:shd w:fill="1E3A8A"/>
          </w:tcPr>
          <w:p>
            <w:pPr>
              <w:spacing w:before="30" w:after="30"/>
            </w:pPr>
            <w:r>
              <w:rPr>
                <w:rFonts w:ascii="Calibri" w:hAnsi="Calibri"/>
                <w:b/>
                <w:i w:val="0"/>
                <w:color w:val="FFFFFF"/>
                <w:sz w:val="17"/>
              </w:rPr>
              <w:t>Activation &amp; Country</w:t>
            </w:r>
          </w:p>
        </w:tc>
        <w:tc>
          <w:tcPr>
            <w:tcW w:type="dxa" w:w="1022"/>
            <w:tcMar>
              <w:top w:w="45" w:type="dxa"/>
              <w:bottom w:w="45" w:type="dxa"/>
              <w:left w:w="30" w:type="dxa"/>
              <w:right w:w="30" w:type="dxa"/>
            </w:tcMar>
            <w:shd w:fill="1E3A8A"/>
          </w:tcPr>
          <w:p>
            <w:pPr>
              <w:spacing w:before="30" w:after="30"/>
            </w:pPr>
            <w:r>
              <w:rPr>
                <w:rFonts w:ascii="Calibri" w:hAnsi="Calibri"/>
                <w:b/>
                <w:i w:val="0"/>
                <w:color w:val="FFFFFF"/>
                <w:sz w:val="17"/>
              </w:rPr>
              <w:t>Hydrologic Regime</w:t>
            </w:r>
          </w:p>
        </w:tc>
        <w:tc>
          <w:tcPr>
            <w:tcW w:type="dxa" w:w="1022"/>
            <w:tcMar>
              <w:top w:w="45" w:type="dxa"/>
              <w:bottom w:w="45" w:type="dxa"/>
              <w:left w:w="30" w:type="dxa"/>
              <w:right w:w="30" w:type="dxa"/>
            </w:tcMar>
            <w:shd w:fill="1E3A8A"/>
          </w:tcPr>
          <w:p>
            <w:pPr>
              <w:spacing w:before="30" w:after="30"/>
            </w:pPr>
            <w:r>
              <w:rPr>
                <w:rFonts w:ascii="Calibri" w:hAnsi="Calibri"/>
                <w:b/>
                <w:i w:val="0"/>
                <w:color w:val="FFFFFF"/>
                <w:sz w:val="17"/>
              </w:rPr>
              <w:t>Grid Shape</w:t>
            </w:r>
          </w:p>
        </w:tc>
        <w:tc>
          <w:tcPr>
            <w:tcW w:type="dxa" w:w="1022"/>
            <w:tcMar>
              <w:top w:w="45" w:type="dxa"/>
              <w:bottom w:w="45" w:type="dxa"/>
              <w:left w:w="30" w:type="dxa"/>
              <w:right w:w="30" w:type="dxa"/>
            </w:tcMar>
            <w:shd w:fill="1E3A8A"/>
          </w:tcPr>
          <w:p>
            <w:pPr>
              <w:spacing w:before="30" w:after="30"/>
            </w:pPr>
            <w:r>
              <w:rPr>
                <w:rFonts w:ascii="Calibri" w:hAnsi="Calibri"/>
                <w:b/>
                <w:i w:val="0"/>
                <w:color w:val="FFFFFF"/>
                <w:sz w:val="17"/>
              </w:rPr>
              <w:t>Reference Positives</w:t>
            </w:r>
          </w:p>
        </w:tc>
        <w:tc>
          <w:tcPr>
            <w:tcW w:type="dxa" w:w="1022"/>
            <w:tcMar>
              <w:top w:w="45" w:type="dxa"/>
              <w:bottom w:w="45" w:type="dxa"/>
              <w:left w:w="30" w:type="dxa"/>
              <w:right w:w="30" w:type="dxa"/>
            </w:tcMar>
            <w:shd w:fill="1E3A8A"/>
          </w:tcPr>
          <w:p>
            <w:pPr>
              <w:spacing w:before="30" w:after="30"/>
            </w:pPr>
            <w:r>
              <w:rPr>
                <w:rFonts w:ascii="Calibri" w:hAnsi="Calibri"/>
                <w:b/>
                <w:i w:val="0"/>
                <w:color w:val="FFFFFF"/>
                <w:sz w:val="17"/>
              </w:rPr>
              <w:t>Positive Prevalence (</w:t>
            </w:r>
            <w:r>
              <w:rPr>
                <w:rFonts w:ascii="Cambria Math" w:hAnsi="Cambria Math"/>
                <w:i/>
                <w:color w:val="FFFFFF"/>
                <w:sz w:val="17"/>
              </w:rPr>
              <w:t>PR_{chance}</w:t>
            </w:r>
            <w:r>
              <w:rPr>
                <w:rFonts w:ascii="Calibri" w:hAnsi="Calibri"/>
                <w:b/>
                <w:i w:val="0"/>
                <w:color w:val="FFFFFF"/>
                <w:sz w:val="17"/>
              </w:rPr>
              <w:t>)</w:t>
            </w:r>
          </w:p>
        </w:tc>
        <w:tc>
          <w:tcPr>
            <w:tcW w:type="dxa" w:w="1022"/>
            <w:tcMar>
              <w:top w:w="45" w:type="dxa"/>
              <w:bottom w:w="45" w:type="dxa"/>
              <w:left w:w="30" w:type="dxa"/>
              <w:right w:w="30" w:type="dxa"/>
            </w:tcMar>
            <w:shd w:fill="1E3A8A"/>
          </w:tcPr>
          <w:p>
            <w:pPr>
              <w:spacing w:before="30" w:after="30"/>
            </w:pPr>
            <w:r>
              <w:rPr>
                <w:rFonts w:ascii="Calibri" w:hAnsi="Calibri"/>
                <w:b/>
                <w:i w:val="0"/>
                <w:color w:val="FFFFFF"/>
                <w:sz w:val="17"/>
              </w:rPr>
              <w:t>PR-AUC (Full Domain)</w:t>
            </w:r>
          </w:p>
        </w:tc>
        <w:tc>
          <w:tcPr>
            <w:tcW w:type="dxa" w:w="1022"/>
            <w:tcMar>
              <w:top w:w="45" w:type="dxa"/>
              <w:bottom w:w="45" w:type="dxa"/>
              <w:left w:w="30" w:type="dxa"/>
              <w:right w:w="30" w:type="dxa"/>
            </w:tcMar>
            <w:shd w:fill="1E3A8A"/>
          </w:tcPr>
          <w:p>
            <w:pPr>
              <w:spacing w:before="30" w:after="30"/>
            </w:pPr>
            <w:r>
              <w:rPr>
                <w:rFonts w:ascii="Calibri" w:hAnsi="Calibri"/>
                <w:b/>
                <w:i w:val="0"/>
                <w:color w:val="FFFFFF"/>
                <w:sz w:val="17"/>
              </w:rPr>
              <w:t>Skill Ratio (Full)</w:t>
            </w:r>
          </w:p>
        </w:tc>
        <w:tc>
          <w:tcPr>
            <w:tcW w:type="dxa" w:w="1022"/>
            <w:tcMar>
              <w:top w:w="45" w:type="dxa"/>
              <w:bottom w:w="45" w:type="dxa"/>
              <w:left w:w="30" w:type="dxa"/>
              <w:right w:w="30" w:type="dxa"/>
            </w:tcMar>
            <w:shd w:fill="1E3A8A"/>
          </w:tcPr>
          <w:p>
            <w:pPr>
              <w:spacing w:before="30" w:after="30"/>
            </w:pPr>
            <w:r>
              <w:rPr>
                <w:rFonts w:ascii="Calibri" w:hAnsi="Calibri"/>
                <w:b/>
                <w:i w:val="0"/>
                <w:color w:val="FFFFFF"/>
                <w:sz w:val="17"/>
              </w:rPr>
              <w:t>PR-AUC (</w:t>
            </w:r>
            <w:r>
              <w:rPr>
                <w:rFonts w:ascii="Cambria Math" w:hAnsi="Cambria Math"/>
                <w:i/>
                <w:color w:val="FFFFFF"/>
                <w:sz w:val="17"/>
              </w:rPr>
              <w:t>O ≥ 0.50</w:t>
            </w:r>
            <w:r>
              <w:rPr>
                <w:rFonts w:ascii="Calibri" w:hAnsi="Calibri"/>
                <w:b/>
                <w:i w:val="0"/>
                <w:color w:val="FFFFFF"/>
                <w:sz w:val="17"/>
              </w:rPr>
              <w:t>)</w:t>
            </w:r>
          </w:p>
        </w:tc>
        <w:tc>
          <w:tcPr>
            <w:tcW w:type="dxa" w:w="1022"/>
            <w:tcMar>
              <w:top w:w="45" w:type="dxa"/>
              <w:bottom w:w="45" w:type="dxa"/>
              <w:left w:w="30" w:type="dxa"/>
              <w:right w:w="30" w:type="dxa"/>
            </w:tcMar>
            <w:shd w:fill="1E3A8A"/>
          </w:tcPr>
          <w:p>
            <w:pPr>
              <w:spacing w:before="30" w:after="30"/>
            </w:pPr>
            <w:r>
              <w:rPr>
                <w:rFonts w:ascii="Cambria Math" w:hAnsi="Cambria Math"/>
                <w:i/>
                <w:color w:val="FFFFFF"/>
                <w:sz w:val="17"/>
              </w:rPr>
              <w:t>ΔPR-AUC</w:t>
            </w:r>
            <w:r>
              <w:rPr>
                <w:rFonts w:ascii="Calibri" w:hAnsi="Calibri"/>
                <w:b/>
                <w:i w:val="0"/>
                <w:color w:val="FFFFFF"/>
                <w:sz w:val="17"/>
              </w:rPr>
              <w:t xml:space="preserve"> [</w:t>
            </w:r>
            <w:r>
              <w:rPr>
                <w:rFonts w:ascii="Cambria Math" w:hAnsi="Cambria Math"/>
                <w:i/>
                <w:color w:val="FFFFFF"/>
                <w:sz w:val="17"/>
              </w:rPr>
              <w:t>95% CI</w:t>
            </w:r>
            <w:r>
              <w:rPr>
                <w:rFonts w:ascii="Calibri" w:hAnsi="Calibri"/>
                <w:b/>
                <w:i w:val="0"/>
                <w:color w:val="FFFFFF"/>
                <w:sz w:val="17"/>
              </w:rPr>
              <w:t>]</w:t>
            </w:r>
          </w:p>
        </w:tc>
        <w:tc>
          <w:tcPr>
            <w:tcW w:type="dxa" w:w="1022"/>
            <w:tcMar>
              <w:top w:w="45" w:type="dxa"/>
              <w:bottom w:w="45" w:type="dxa"/>
              <w:left w:w="30" w:type="dxa"/>
              <w:right w:w="30" w:type="dxa"/>
            </w:tcMar>
            <w:shd w:fill="1E3A8A"/>
          </w:tcPr>
          <w:p>
            <w:pPr>
              <w:spacing w:before="30" w:after="30"/>
            </w:pPr>
            <w:r>
              <w:rPr>
                <w:rFonts w:ascii="Calibri" w:hAnsi="Calibri"/>
                <w:b/>
                <w:i w:val="0"/>
                <w:color w:val="FFFFFF"/>
                <w:sz w:val="17"/>
              </w:rPr>
              <w:t>Skill Ratio (</w:t>
            </w:r>
            <w:r>
              <w:rPr>
                <w:rFonts w:ascii="Cambria Math" w:hAnsi="Cambria Math"/>
                <w:i/>
                <w:color w:val="FFFFFF"/>
                <w:sz w:val="17"/>
              </w:rPr>
              <w:t>O ≥ 0.50</w:t>
            </w:r>
            <w:r>
              <w:rPr>
                <w:rFonts w:ascii="Calibri" w:hAnsi="Calibri"/>
                <w:b/>
                <w:i w:val="0"/>
                <w:color w:val="FFFFFF"/>
                <w:sz w:val="17"/>
              </w:rPr>
              <w:t>)</w:t>
            </w:r>
          </w:p>
        </w:tc>
      </w:tr>
      <w:tr>
        <w:trPr>
          <w:cantSplit/>
        </w:trPr>
        <w:tc>
          <w:tcPr>
            <w:tcW w:type="dxa" w:w="1022"/>
            <w:tcMar>
              <w:top w:w="45" w:type="dxa"/>
              <w:bottom w:w="45" w:type="dxa"/>
              <w:left w:w="30" w:type="dxa"/>
              <w:right w:w="30" w:type="dxa"/>
            </w:tcMar>
            <w:shd w:fill="F8FAFC"/>
          </w:tcPr>
          <w:p>
            <w:pPr>
              <w:spacing w:before="30" w:after="30"/>
            </w:pPr>
            <w:r>
              <w:rPr>
                <w:rFonts w:ascii="Calibri" w:hAnsi="Calibri"/>
                <w:b/>
                <w:i w:val="0"/>
                <w:sz w:val="16"/>
              </w:rPr>
              <w:t>Held-Out Validation Pool (N = 8):</w:t>
            </w:r>
          </w:p>
        </w:tc>
        <w:tc>
          <w:tcPr>
            <w:tcW w:type="dxa" w:w="1022"/>
            <w:tcMar>
              <w:top w:w="45" w:type="dxa"/>
              <w:bottom w:w="45" w:type="dxa"/>
              <w:left w:w="30" w:type="dxa"/>
              <w:right w:w="30" w:type="dxa"/>
            </w:tcMar>
            <w:shd w:fill="F8FAFC"/>
          </w:tcPr>
          <w:p>
            <w:pPr>
              <w:spacing w:before="30" w:after="30"/>
            </w:pPr>
          </w:p>
        </w:tc>
        <w:tc>
          <w:tcPr>
            <w:tcW w:type="dxa" w:w="1022"/>
            <w:tcMar>
              <w:top w:w="45" w:type="dxa"/>
              <w:bottom w:w="45" w:type="dxa"/>
              <w:left w:w="30" w:type="dxa"/>
              <w:right w:w="30" w:type="dxa"/>
            </w:tcMar>
            <w:shd w:fill="F8FAFC"/>
          </w:tcPr>
          <w:p>
            <w:pPr>
              <w:spacing w:before="30" w:after="30"/>
            </w:pPr>
          </w:p>
        </w:tc>
        <w:tc>
          <w:tcPr>
            <w:tcW w:type="dxa" w:w="1022"/>
            <w:tcMar>
              <w:top w:w="45" w:type="dxa"/>
              <w:bottom w:w="45" w:type="dxa"/>
              <w:left w:w="30" w:type="dxa"/>
              <w:right w:w="30" w:type="dxa"/>
            </w:tcMar>
            <w:shd w:fill="F8FAFC"/>
          </w:tcPr>
          <w:p>
            <w:pPr>
              <w:spacing w:before="30" w:after="30"/>
            </w:pPr>
          </w:p>
        </w:tc>
        <w:tc>
          <w:tcPr>
            <w:tcW w:type="dxa" w:w="1022"/>
            <w:tcMar>
              <w:top w:w="45" w:type="dxa"/>
              <w:bottom w:w="45" w:type="dxa"/>
              <w:left w:w="30" w:type="dxa"/>
              <w:right w:w="30" w:type="dxa"/>
            </w:tcMar>
            <w:shd w:fill="F8FAFC"/>
          </w:tcPr>
          <w:p>
            <w:pPr>
              <w:spacing w:before="30" w:after="30"/>
            </w:pPr>
          </w:p>
        </w:tc>
        <w:tc>
          <w:tcPr>
            <w:tcW w:type="dxa" w:w="1022"/>
            <w:tcMar>
              <w:top w:w="45" w:type="dxa"/>
              <w:bottom w:w="45" w:type="dxa"/>
              <w:left w:w="30" w:type="dxa"/>
              <w:right w:w="30" w:type="dxa"/>
            </w:tcMar>
            <w:shd w:fill="F8FAFC"/>
          </w:tcPr>
          <w:p>
            <w:pPr>
              <w:spacing w:before="30" w:after="30"/>
            </w:pPr>
          </w:p>
        </w:tc>
        <w:tc>
          <w:tcPr>
            <w:tcW w:type="dxa" w:w="1022"/>
            <w:tcMar>
              <w:top w:w="45" w:type="dxa"/>
              <w:bottom w:w="45" w:type="dxa"/>
              <w:left w:w="30" w:type="dxa"/>
              <w:right w:w="30" w:type="dxa"/>
            </w:tcMar>
            <w:shd w:fill="F8FAFC"/>
          </w:tcPr>
          <w:p>
            <w:pPr>
              <w:spacing w:before="30" w:after="30"/>
            </w:pPr>
          </w:p>
        </w:tc>
        <w:tc>
          <w:tcPr>
            <w:tcW w:type="dxa" w:w="1022"/>
            <w:tcMar>
              <w:top w:w="45" w:type="dxa"/>
              <w:bottom w:w="45" w:type="dxa"/>
              <w:left w:w="30" w:type="dxa"/>
              <w:right w:w="30" w:type="dxa"/>
            </w:tcMar>
            <w:shd w:fill="F8FAFC"/>
          </w:tcPr>
          <w:p>
            <w:pPr>
              <w:spacing w:before="30" w:after="30"/>
            </w:pPr>
          </w:p>
        </w:tc>
        <w:tc>
          <w:tcPr>
            <w:tcW w:type="dxa" w:w="1022"/>
            <w:tcMar>
              <w:top w:w="45" w:type="dxa"/>
              <w:bottom w:w="45" w:type="dxa"/>
              <w:left w:w="30" w:type="dxa"/>
              <w:right w:w="30" w:type="dxa"/>
            </w:tcMar>
            <w:shd w:fill="F8FAFC"/>
          </w:tcPr>
          <w:p>
            <w:pPr>
              <w:spacing w:before="30" w:after="30"/>
            </w:pPr>
          </w:p>
        </w:tc>
        <w:tc>
          <w:tcPr>
            <w:tcW w:type="dxa" w:w="1022"/>
            <w:tcMar>
              <w:top w:w="45" w:type="dxa"/>
              <w:bottom w:w="45" w:type="dxa"/>
              <w:left w:w="30" w:type="dxa"/>
              <w:right w:w="30" w:type="dxa"/>
            </w:tcMar>
            <w:shd w:fill="F8FAFC"/>
          </w:tcPr>
          <w:p>
            <w:pPr>
              <w:spacing w:before="30" w:after="30"/>
            </w:pPr>
          </w:p>
        </w:tc>
      </w:tr>
      <w:tr>
        <w:trPr>
          <w:cantSplit/>
        </w:trPr>
        <w:tc>
          <w:tcPr>
            <w:tcW w:type="dxa" w:w="1022"/>
            <w:tcMar>
              <w:top w:w="45" w:type="dxa"/>
              <w:bottom w:w="45" w:type="dxa"/>
              <w:left w:w="30" w:type="dxa"/>
              <w:right w:w="30" w:type="dxa"/>
            </w:tcMar>
          </w:tcPr>
          <w:p>
            <w:pPr>
              <w:spacing w:before="30" w:after="30"/>
            </w:pPr>
            <w:r>
              <w:rPr>
                <w:rFonts w:ascii="Calibri" w:hAnsi="Calibri"/>
                <w:b/>
                <w:i w:val="0"/>
                <w:sz w:val="16"/>
              </w:rPr>
              <w:t>EMSR348</w:t>
            </w:r>
            <w:r>
              <w:rPr>
                <w:rFonts w:ascii="Calibri" w:hAnsi="Calibri"/>
                <w:b w:val="0"/>
                <w:i w:val="0"/>
                <w:sz w:val="16"/>
              </w:rPr>
              <w:t xml:space="preserve"> (Mozambique)</w:t>
            </w:r>
          </w:p>
        </w:tc>
        <w:tc>
          <w:tcPr>
            <w:tcW w:type="dxa" w:w="1022"/>
            <w:tcMar>
              <w:top w:w="45" w:type="dxa"/>
              <w:bottom w:w="45" w:type="dxa"/>
              <w:left w:w="30" w:type="dxa"/>
              <w:right w:w="30" w:type="dxa"/>
            </w:tcMar>
          </w:tcPr>
          <w:p>
            <w:pPr>
              <w:spacing w:before="30" w:after="30"/>
            </w:pPr>
            <w:r>
              <w:rPr>
                <w:rFonts w:ascii="Calibri" w:hAnsi="Calibri"/>
                <w:b w:val="0"/>
                <w:i w:val="0"/>
                <w:sz w:val="16"/>
              </w:rPr>
              <w:t>Coastal Estuary</w:t>
            </w:r>
          </w:p>
        </w:tc>
        <w:tc>
          <w:tcPr>
            <w:tcW w:type="dxa" w:w="1022"/>
            <w:tcMar>
              <w:top w:w="45" w:type="dxa"/>
              <w:bottom w:w="45" w:type="dxa"/>
              <w:left w:w="30" w:type="dxa"/>
              <w:right w:w="30" w:type="dxa"/>
            </w:tcMar>
          </w:tcPr>
          <w:p>
            <w:pPr>
              <w:spacing w:before="30" w:after="30"/>
            </w:pPr>
            <w:r>
              <w:rPr>
                <w:rFonts w:ascii="Cambria Math" w:hAnsi="Cambria Math"/>
                <w:i/>
                <w:sz w:val="16"/>
              </w:rPr>
              <w:t>512 × 512</w:t>
            </w:r>
          </w:p>
        </w:tc>
        <w:tc>
          <w:tcPr>
            <w:tcW w:type="dxa" w:w="1022"/>
            <w:tcMar>
              <w:top w:w="45" w:type="dxa"/>
              <w:bottom w:w="45" w:type="dxa"/>
              <w:left w:w="30" w:type="dxa"/>
              <w:right w:w="30" w:type="dxa"/>
            </w:tcMar>
          </w:tcPr>
          <w:p>
            <w:pPr>
              <w:spacing w:before="30" w:after="30"/>
            </w:pPr>
            <w:r>
              <w:rPr>
                <w:rFonts w:ascii="Cambria Math" w:hAnsi="Cambria Math"/>
                <w:i/>
                <w:sz w:val="16"/>
              </w:rPr>
              <w:t>9,312</w:t>
            </w:r>
          </w:p>
        </w:tc>
        <w:tc>
          <w:tcPr>
            <w:tcW w:type="dxa" w:w="1022"/>
            <w:tcMar>
              <w:top w:w="45" w:type="dxa"/>
              <w:bottom w:w="45" w:type="dxa"/>
              <w:left w:w="30" w:type="dxa"/>
              <w:right w:w="30" w:type="dxa"/>
            </w:tcMar>
          </w:tcPr>
          <w:p>
            <w:pPr>
              <w:spacing w:before="30" w:after="30"/>
            </w:pPr>
            <w:r>
              <w:rPr>
                <w:rFonts w:ascii="Cambria Math" w:hAnsi="Cambria Math"/>
                <w:i/>
                <w:sz w:val="16"/>
              </w:rPr>
              <w:t>0.0355</w:t>
            </w:r>
          </w:p>
        </w:tc>
        <w:tc>
          <w:tcPr>
            <w:tcW w:type="dxa" w:w="1022"/>
            <w:tcMar>
              <w:top w:w="45" w:type="dxa"/>
              <w:bottom w:w="45" w:type="dxa"/>
              <w:left w:w="30" w:type="dxa"/>
              <w:right w:w="30" w:type="dxa"/>
            </w:tcMar>
          </w:tcPr>
          <w:p>
            <w:pPr>
              <w:spacing w:before="30" w:after="30"/>
            </w:pPr>
            <w:r>
              <w:rPr>
                <w:rFonts w:ascii="Cambria Math" w:hAnsi="Cambria Math"/>
                <w:i/>
                <w:sz w:val="16"/>
              </w:rPr>
              <w:t>0.0988</w:t>
            </w:r>
          </w:p>
        </w:tc>
        <w:tc>
          <w:tcPr>
            <w:tcW w:type="dxa" w:w="1022"/>
            <w:tcMar>
              <w:top w:w="45" w:type="dxa"/>
              <w:bottom w:w="45" w:type="dxa"/>
              <w:left w:w="30" w:type="dxa"/>
              <w:right w:w="30" w:type="dxa"/>
            </w:tcMar>
          </w:tcPr>
          <w:p>
            <w:pPr>
              <w:spacing w:before="30" w:after="30"/>
            </w:pPr>
            <w:r>
              <w:rPr>
                <w:rFonts w:ascii="Cambria Math" w:hAnsi="Cambria Math"/>
                <w:i/>
                <w:sz w:val="16"/>
              </w:rPr>
              <w:t>2.78×</w:t>
            </w:r>
          </w:p>
        </w:tc>
        <w:tc>
          <w:tcPr>
            <w:tcW w:type="dxa" w:w="1022"/>
            <w:tcMar>
              <w:top w:w="45" w:type="dxa"/>
              <w:bottom w:w="45" w:type="dxa"/>
              <w:left w:w="30" w:type="dxa"/>
              <w:right w:w="30" w:type="dxa"/>
            </w:tcMar>
          </w:tcPr>
          <w:p>
            <w:pPr>
              <w:spacing w:before="30" w:after="30"/>
            </w:pPr>
            <w:r>
              <w:rPr>
                <w:rFonts w:ascii="Cambria Math" w:hAnsi="Cambria Math"/>
                <w:i/>
                <w:sz w:val="16"/>
              </w:rPr>
              <w:t>0.1011</w:t>
            </w:r>
          </w:p>
        </w:tc>
        <w:tc>
          <w:tcPr>
            <w:tcW w:type="dxa" w:w="1022"/>
            <w:tcMar>
              <w:top w:w="45" w:type="dxa"/>
              <w:bottom w:w="45" w:type="dxa"/>
              <w:left w:w="30" w:type="dxa"/>
              <w:right w:w="30" w:type="dxa"/>
            </w:tcMar>
          </w:tcPr>
          <w:p>
            <w:pPr>
              <w:spacing w:before="30" w:after="30"/>
            </w:pPr>
            <w:r>
              <w:rPr>
                <w:rFonts w:ascii="Cambria Math" w:hAnsi="Cambria Math"/>
                <w:i/>
                <w:sz w:val="16"/>
              </w:rPr>
              <w:t>+0.0023</w:t>
            </w:r>
            <w:r>
              <w:rPr>
                <w:rFonts w:ascii="Calibri" w:hAnsi="Calibri"/>
                <w:b w:val="0"/>
                <w:i w:val="0"/>
                <w:sz w:val="16"/>
              </w:rPr>
              <w:t xml:space="preserve"> [</w:t>
            </w:r>
            <w:r>
              <w:rPr>
                <w:rFonts w:ascii="Cambria Math" w:hAnsi="Cambria Math"/>
                <w:i/>
                <w:sz w:val="16"/>
              </w:rPr>
              <w:t>0.001, 0.005</w:t>
            </w:r>
            <w:r>
              <w:rPr>
                <w:rFonts w:ascii="Calibri" w:hAnsi="Calibri"/>
                <w:b w:val="0"/>
                <w:i w:val="0"/>
                <w:sz w:val="16"/>
              </w:rPr>
              <w:t>]</w:t>
            </w:r>
          </w:p>
        </w:tc>
        <w:tc>
          <w:tcPr>
            <w:tcW w:type="dxa" w:w="1022"/>
            <w:tcMar>
              <w:top w:w="45" w:type="dxa"/>
              <w:bottom w:w="45" w:type="dxa"/>
              <w:left w:w="30" w:type="dxa"/>
              <w:right w:w="30" w:type="dxa"/>
            </w:tcMar>
          </w:tcPr>
          <w:p>
            <w:pPr>
              <w:spacing w:before="30" w:after="30"/>
            </w:pPr>
            <w:r>
              <w:rPr>
                <w:rFonts w:ascii="Cambria Math" w:hAnsi="Cambria Math"/>
                <w:i/>
                <w:sz w:val="16"/>
              </w:rPr>
              <w:t>2.85×</w:t>
            </w:r>
          </w:p>
        </w:tc>
      </w:tr>
      <w:tr>
        <w:trPr>
          <w:cantSplit/>
        </w:trPr>
        <w:tc>
          <w:tcPr>
            <w:tcW w:type="dxa" w:w="1022"/>
            <w:tcMar>
              <w:top w:w="45" w:type="dxa"/>
              <w:bottom w:w="45" w:type="dxa"/>
              <w:left w:w="30" w:type="dxa"/>
              <w:right w:w="30" w:type="dxa"/>
            </w:tcMar>
            <w:shd w:fill="F8FAFC"/>
          </w:tcPr>
          <w:p>
            <w:pPr>
              <w:spacing w:before="30" w:after="30"/>
            </w:pPr>
            <w:r>
              <w:rPr>
                <w:rFonts w:ascii="Calibri" w:hAnsi="Calibri"/>
                <w:b/>
                <w:i w:val="0"/>
                <w:sz w:val="16"/>
              </w:rPr>
              <w:t>EMSR468</w:t>
            </w:r>
            <w:r>
              <w:rPr>
                <w:rFonts w:ascii="Calibri" w:hAnsi="Calibri"/>
                <w:b w:val="0"/>
                <w:i w:val="0"/>
                <w:sz w:val="16"/>
              </w:rPr>
              <w:t xml:space="preserve"> (Italy Tanaro)</w:t>
            </w:r>
          </w:p>
        </w:tc>
        <w:tc>
          <w:tcPr>
            <w:tcW w:type="dxa" w:w="1022"/>
            <w:tcMar>
              <w:top w:w="45" w:type="dxa"/>
              <w:bottom w:w="45" w:type="dxa"/>
              <w:left w:w="30" w:type="dxa"/>
              <w:right w:w="30" w:type="dxa"/>
            </w:tcMar>
            <w:shd w:fill="F8FAFC"/>
          </w:tcPr>
          <w:p>
            <w:pPr>
              <w:spacing w:before="30" w:after="30"/>
            </w:pPr>
            <w:r>
              <w:rPr>
                <w:rFonts w:ascii="Calibri" w:hAnsi="Calibri"/>
                <w:b w:val="0"/>
                <w:i w:val="0"/>
                <w:sz w:val="16"/>
              </w:rPr>
              <w:t>Alpine Pluvial</w:t>
            </w:r>
          </w:p>
        </w:tc>
        <w:tc>
          <w:tcPr>
            <w:tcW w:type="dxa" w:w="1022"/>
            <w:tcMar>
              <w:top w:w="45" w:type="dxa"/>
              <w:bottom w:w="45" w:type="dxa"/>
              <w:left w:w="30" w:type="dxa"/>
              <w:right w:w="30" w:type="dxa"/>
            </w:tcMar>
            <w:shd w:fill="F8FAFC"/>
          </w:tcPr>
          <w:p>
            <w:pPr>
              <w:spacing w:before="30" w:after="30"/>
            </w:pPr>
            <w:r>
              <w:rPr>
                <w:rFonts w:ascii="Cambria Math" w:hAnsi="Cambria Math"/>
                <w:i/>
                <w:sz w:val="16"/>
              </w:rPr>
              <w:t>512 × 512</w:t>
            </w:r>
          </w:p>
        </w:tc>
        <w:tc>
          <w:tcPr>
            <w:tcW w:type="dxa" w:w="1022"/>
            <w:tcMar>
              <w:top w:w="45" w:type="dxa"/>
              <w:bottom w:w="45" w:type="dxa"/>
              <w:left w:w="30" w:type="dxa"/>
              <w:right w:w="30" w:type="dxa"/>
            </w:tcMar>
            <w:shd w:fill="F8FAFC"/>
          </w:tcPr>
          <w:p>
            <w:pPr>
              <w:spacing w:before="30" w:after="30"/>
            </w:pPr>
            <w:r>
              <w:rPr>
                <w:rFonts w:ascii="Cambria Math" w:hAnsi="Cambria Math"/>
                <w:i/>
                <w:sz w:val="16"/>
              </w:rPr>
              <w:t>1,529</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0.0058</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0.0113</w:t>
            </w:r>
          </w:p>
        </w:tc>
        <w:tc>
          <w:tcPr>
            <w:tcW w:type="dxa" w:w="1022"/>
            <w:tcMar>
              <w:top w:w="45" w:type="dxa"/>
              <w:bottom w:w="45" w:type="dxa"/>
              <w:left w:w="30" w:type="dxa"/>
              <w:right w:w="30" w:type="dxa"/>
            </w:tcMar>
            <w:shd w:fill="F8FAFC"/>
          </w:tcPr>
          <w:p>
            <w:pPr>
              <w:spacing w:before="30" w:after="30"/>
            </w:pPr>
            <w:r>
              <w:rPr>
                <w:rFonts w:ascii="Cambria Math" w:hAnsi="Cambria Math"/>
                <w:i/>
                <w:sz w:val="16"/>
              </w:rPr>
              <w:t>1.94×</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0.0149</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+0.0036</w:t>
            </w:r>
            <w:r>
              <w:rPr>
                <w:rFonts w:ascii="Calibri" w:hAnsi="Calibri"/>
                <w:b w:val="0"/>
                <w:i w:val="0"/>
                <w:sz w:val="16"/>
              </w:rPr>
              <w:t xml:space="preserve"> [</w:t>
            </w:r>
            <w:r>
              <w:rPr>
                <w:rFonts w:ascii="Cambria Math" w:hAnsi="Cambria Math"/>
                <w:i/>
                <w:sz w:val="16"/>
              </w:rPr>
              <w:t>0.001, 0.006</w:t>
            </w:r>
            <w:r>
              <w:rPr>
                <w:rFonts w:ascii="Calibri" w:hAnsi="Calibri"/>
                <w:b w:val="0"/>
                <w:i w:val="0"/>
                <w:sz w:val="16"/>
              </w:rPr>
              <w:t>]</w:t>
            </w:r>
          </w:p>
        </w:tc>
        <w:tc>
          <w:tcPr>
            <w:tcW w:type="dxa" w:w="1022"/>
            <w:tcMar>
              <w:top w:w="45" w:type="dxa"/>
              <w:bottom w:w="45" w:type="dxa"/>
              <w:left w:w="30" w:type="dxa"/>
              <w:right w:w="30" w:type="dxa"/>
            </w:tcMar>
            <w:shd w:fill="F8FAFC"/>
          </w:tcPr>
          <w:p>
            <w:pPr>
              <w:spacing w:before="30" w:after="30"/>
            </w:pPr>
            <w:r>
              <w:rPr>
                <w:rFonts w:ascii="Cambria Math" w:hAnsi="Cambria Math"/>
                <w:i/>
                <w:sz w:val="16"/>
              </w:rPr>
              <w:t>2.57×</w:t>
            </w:r>
          </w:p>
        </w:tc>
      </w:tr>
      <w:tr>
        <w:trPr>
          <w:cantSplit/>
        </w:trPr>
        <w:tc>
          <w:tcPr>
            <w:tcW w:type="dxa" w:w="1022"/>
            <w:tcMar>
              <w:top w:w="45" w:type="dxa"/>
              <w:bottom w:w="45" w:type="dxa"/>
              <w:left w:w="30" w:type="dxa"/>
              <w:right w:w="30" w:type="dxa"/>
            </w:tcMar>
          </w:tcPr>
          <w:p>
            <w:pPr>
              <w:spacing w:before="30" w:after="30"/>
            </w:pPr>
            <w:r>
              <w:rPr>
                <w:rFonts w:ascii="Calibri" w:hAnsi="Calibri"/>
                <w:b/>
                <w:i w:val="0"/>
                <w:sz w:val="16"/>
              </w:rPr>
              <w:t>EMSR517</w:t>
            </w:r>
            <w:r>
              <w:rPr>
                <w:rFonts w:ascii="Calibri" w:hAnsi="Calibri"/>
                <w:b w:val="0"/>
                <w:i w:val="0"/>
                <w:sz w:val="16"/>
              </w:rPr>
              <w:t xml:space="preserve"> (Germany)</w:t>
            </w:r>
          </w:p>
        </w:tc>
        <w:tc>
          <w:tcPr>
            <w:tcW w:type="dxa" w:w="1022"/>
            <w:tcMar>
              <w:top w:w="45" w:type="dxa"/>
              <w:bottom w:w="45" w:type="dxa"/>
              <w:left w:w="30" w:type="dxa"/>
              <w:right w:w="30" w:type="dxa"/>
            </w:tcMar>
          </w:tcPr>
          <w:p>
            <w:pPr>
              <w:spacing w:before="30" w:after="30"/>
            </w:pPr>
            <w:r>
              <w:rPr>
                <w:rFonts w:ascii="Calibri" w:hAnsi="Calibri"/>
                <w:b w:val="0"/>
                <w:i w:val="0"/>
                <w:sz w:val="16"/>
              </w:rPr>
              <w:t>Fluvial Basin</w:t>
            </w:r>
          </w:p>
        </w:tc>
        <w:tc>
          <w:tcPr>
            <w:tcW w:type="dxa" w:w="1022"/>
            <w:tcMar>
              <w:top w:w="45" w:type="dxa"/>
              <w:bottom w:w="45" w:type="dxa"/>
              <w:left w:w="30" w:type="dxa"/>
              <w:right w:w="30" w:type="dxa"/>
            </w:tcMar>
          </w:tcPr>
          <w:p>
            <w:pPr>
              <w:spacing w:before="30" w:after="30"/>
            </w:pPr>
            <w:r>
              <w:rPr>
                <w:rFonts w:ascii="Cambria Math" w:hAnsi="Cambria Math"/>
                <w:i/>
                <w:sz w:val="16"/>
              </w:rPr>
              <w:t>512 × 512</w:t>
            </w:r>
          </w:p>
        </w:tc>
        <w:tc>
          <w:tcPr>
            <w:tcW w:type="dxa" w:w="1022"/>
            <w:tcMar>
              <w:top w:w="45" w:type="dxa"/>
              <w:bottom w:w="45" w:type="dxa"/>
              <w:left w:w="30" w:type="dxa"/>
              <w:right w:w="30" w:type="dxa"/>
            </w:tcMar>
          </w:tcPr>
          <w:p>
            <w:pPr>
              <w:spacing w:before="30" w:after="30"/>
            </w:pPr>
            <w:r>
              <w:rPr>
                <w:rFonts w:ascii="Cambria Math" w:hAnsi="Cambria Math"/>
                <w:i/>
                <w:sz w:val="16"/>
              </w:rPr>
              <w:t>284</w:t>
            </w:r>
          </w:p>
        </w:tc>
        <w:tc>
          <w:tcPr>
            <w:tcW w:type="dxa" w:w="1022"/>
            <w:tcMar>
              <w:top w:w="45" w:type="dxa"/>
              <w:bottom w:w="45" w:type="dxa"/>
              <w:left w:w="30" w:type="dxa"/>
              <w:right w:w="30" w:type="dxa"/>
            </w:tcMar>
          </w:tcPr>
          <w:p>
            <w:pPr>
              <w:spacing w:before="30" w:after="30"/>
            </w:pPr>
            <w:r>
              <w:rPr>
                <w:rFonts w:ascii="Cambria Math" w:hAnsi="Cambria Math"/>
                <w:i/>
                <w:sz w:val="16"/>
              </w:rPr>
              <w:t>0.0011</w:t>
            </w:r>
          </w:p>
        </w:tc>
        <w:tc>
          <w:tcPr>
            <w:tcW w:type="dxa" w:w="1022"/>
            <w:tcMar>
              <w:top w:w="45" w:type="dxa"/>
              <w:bottom w:w="45" w:type="dxa"/>
              <w:left w:w="30" w:type="dxa"/>
              <w:right w:w="30" w:type="dxa"/>
            </w:tcMar>
          </w:tcPr>
          <w:p>
            <w:pPr>
              <w:spacing w:before="30" w:after="30"/>
            </w:pPr>
            <w:r>
              <w:rPr>
                <w:rFonts w:ascii="Cambria Math" w:hAnsi="Cambria Math"/>
                <w:i/>
                <w:sz w:val="16"/>
              </w:rPr>
              <w:t>0.0098</w:t>
            </w:r>
          </w:p>
        </w:tc>
        <w:tc>
          <w:tcPr>
            <w:tcW w:type="dxa" w:w="1022"/>
            <w:tcMar>
              <w:top w:w="45" w:type="dxa"/>
              <w:bottom w:w="45" w:type="dxa"/>
              <w:left w:w="30" w:type="dxa"/>
              <w:right w:w="30" w:type="dxa"/>
            </w:tcMar>
          </w:tcPr>
          <w:p>
            <w:pPr>
              <w:spacing w:before="30" w:after="30"/>
            </w:pPr>
            <w:r>
              <w:rPr>
                <w:rFonts w:ascii="Cambria Math" w:hAnsi="Cambria Math"/>
                <w:i/>
                <w:sz w:val="16"/>
              </w:rPr>
              <w:t>9.03×</w:t>
            </w:r>
          </w:p>
        </w:tc>
        <w:tc>
          <w:tcPr>
            <w:tcW w:type="dxa" w:w="1022"/>
            <w:tcMar>
              <w:top w:w="45" w:type="dxa"/>
              <w:bottom w:w="45" w:type="dxa"/>
              <w:left w:w="30" w:type="dxa"/>
              <w:right w:w="30" w:type="dxa"/>
            </w:tcMar>
          </w:tcPr>
          <w:p>
            <w:pPr>
              <w:spacing w:before="30" w:after="30"/>
            </w:pPr>
            <w:r>
              <w:rPr>
                <w:rFonts w:ascii="Cambria Math" w:hAnsi="Cambria Math"/>
                <w:i/>
                <w:sz w:val="16"/>
              </w:rPr>
              <w:t>0.0142</w:t>
            </w:r>
          </w:p>
        </w:tc>
        <w:tc>
          <w:tcPr>
            <w:tcW w:type="dxa" w:w="1022"/>
            <w:tcMar>
              <w:top w:w="45" w:type="dxa"/>
              <w:bottom w:w="45" w:type="dxa"/>
              <w:left w:w="30" w:type="dxa"/>
              <w:right w:w="30" w:type="dxa"/>
            </w:tcMar>
          </w:tcPr>
          <w:p>
            <w:pPr>
              <w:spacing w:before="30" w:after="30"/>
            </w:pPr>
            <w:r>
              <w:rPr>
                <w:rFonts w:ascii="Cambria Math" w:hAnsi="Cambria Math"/>
                <w:i/>
                <w:sz w:val="16"/>
              </w:rPr>
              <w:t>+0.0044</w:t>
            </w:r>
            <w:r>
              <w:rPr>
                <w:rFonts w:ascii="Calibri" w:hAnsi="Calibri"/>
                <w:b w:val="0"/>
                <w:i w:val="0"/>
                <w:sz w:val="16"/>
              </w:rPr>
              <w:t xml:space="preserve"> [</w:t>
            </w:r>
            <w:r>
              <w:rPr>
                <w:rFonts w:ascii="Cambria Math" w:hAnsi="Cambria Math"/>
                <w:i/>
                <w:sz w:val="16"/>
              </w:rPr>
              <w:t>0.002, 0.007</w:t>
            </w:r>
            <w:r>
              <w:rPr>
                <w:rFonts w:ascii="Calibri" w:hAnsi="Calibri"/>
                <w:b w:val="0"/>
                <w:i w:val="0"/>
                <w:sz w:val="16"/>
              </w:rPr>
              <w:t>]</w:t>
            </w:r>
          </w:p>
        </w:tc>
        <w:tc>
          <w:tcPr>
            <w:tcW w:type="dxa" w:w="1022"/>
            <w:tcMar>
              <w:top w:w="45" w:type="dxa"/>
              <w:bottom w:w="45" w:type="dxa"/>
              <w:left w:w="30" w:type="dxa"/>
              <w:right w:w="30" w:type="dxa"/>
            </w:tcMar>
          </w:tcPr>
          <w:p>
            <w:pPr>
              <w:spacing w:before="30" w:after="30"/>
            </w:pPr>
            <w:r>
              <w:rPr>
                <w:rFonts w:ascii="Cambria Math" w:hAnsi="Cambria Math"/>
                <w:i/>
                <w:sz w:val="16"/>
              </w:rPr>
              <w:t>13.08×</w:t>
            </w:r>
          </w:p>
        </w:tc>
      </w:tr>
      <w:tr>
        <w:trPr>
          <w:cantSplit/>
        </w:trPr>
        <w:tc>
          <w:tcPr>
            <w:tcW w:type="dxa" w:w="1022"/>
            <w:tcMar>
              <w:top w:w="45" w:type="dxa"/>
              <w:bottom w:w="45" w:type="dxa"/>
              <w:left w:w="30" w:type="dxa"/>
              <w:right w:w="30" w:type="dxa"/>
            </w:tcMar>
            <w:shd w:fill="F8FAFC"/>
          </w:tcPr>
          <w:p>
            <w:pPr>
              <w:spacing w:before="30" w:after="30"/>
            </w:pPr>
            <w:r>
              <w:rPr>
                <w:rFonts w:ascii="Calibri" w:hAnsi="Calibri"/>
                <w:b/>
                <w:i w:val="0"/>
                <w:sz w:val="16"/>
              </w:rPr>
              <w:t>EMSR464</w:t>
            </w:r>
            <w:r>
              <w:rPr>
                <w:rFonts w:ascii="Calibri" w:hAnsi="Calibri"/>
                <w:b w:val="0"/>
                <w:i w:val="0"/>
                <w:sz w:val="16"/>
              </w:rPr>
              <w:t xml:space="preserve"> (Vietnam)</w:t>
            </w:r>
          </w:p>
        </w:tc>
        <w:tc>
          <w:tcPr>
            <w:tcW w:type="dxa" w:w="1022"/>
            <w:tcMar>
              <w:top w:w="45" w:type="dxa"/>
              <w:bottom w:w="45" w:type="dxa"/>
              <w:left w:w="30" w:type="dxa"/>
              <w:right w:w="30" w:type="dxa"/>
            </w:tcMar>
            <w:shd w:fill="F8FAFC"/>
          </w:tcPr>
          <w:p>
            <w:pPr>
              <w:spacing w:before="30" w:after="30"/>
            </w:pPr>
            <w:r>
              <w:rPr>
                <w:rFonts w:ascii="Calibri" w:hAnsi="Calibri"/>
                <w:b w:val="0"/>
                <w:i w:val="0"/>
                <w:sz w:val="16"/>
              </w:rPr>
              <w:t>Monsoon Pluvial</w:t>
            </w:r>
          </w:p>
        </w:tc>
        <w:tc>
          <w:tcPr>
            <w:tcW w:type="dxa" w:w="1022"/>
            <w:tcMar>
              <w:top w:w="45" w:type="dxa"/>
              <w:bottom w:w="45" w:type="dxa"/>
              <w:left w:w="30" w:type="dxa"/>
              <w:right w:w="30" w:type="dxa"/>
            </w:tcMar>
            <w:shd w:fill="F8FAFC"/>
          </w:tcPr>
          <w:p>
            <w:pPr>
              <w:spacing w:before="30" w:after="30"/>
            </w:pPr>
            <w:r>
              <w:rPr>
                <w:rFonts w:ascii="Cambria Math" w:hAnsi="Cambria Math"/>
                <w:i/>
                <w:sz w:val="16"/>
              </w:rPr>
              <w:t>512 × 512</w:t>
            </w:r>
          </w:p>
        </w:tc>
        <w:tc>
          <w:tcPr>
            <w:tcW w:type="dxa" w:w="1022"/>
            <w:tcMar>
              <w:top w:w="45" w:type="dxa"/>
              <w:bottom w:w="45" w:type="dxa"/>
              <w:left w:w="30" w:type="dxa"/>
              <w:right w:w="30" w:type="dxa"/>
            </w:tcMar>
            <w:shd w:fill="F8FAFC"/>
          </w:tcPr>
          <w:p>
            <w:pPr>
              <w:spacing w:before="30" w:after="30"/>
            </w:pPr>
            <w:r>
              <w:rPr>
                <w:rFonts w:ascii="Cambria Math" w:hAnsi="Cambria Math"/>
                <w:i/>
                <w:sz w:val="16"/>
              </w:rPr>
              <w:t>3,790</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0.0145</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0.0239</w:t>
            </w:r>
          </w:p>
        </w:tc>
        <w:tc>
          <w:tcPr>
            <w:tcW w:type="dxa" w:w="1022"/>
            <w:tcMar>
              <w:top w:w="45" w:type="dxa"/>
              <w:bottom w:w="45" w:type="dxa"/>
              <w:left w:w="30" w:type="dxa"/>
              <w:right w:w="30" w:type="dxa"/>
            </w:tcMar>
            <w:shd w:fill="F8FAFC"/>
          </w:tcPr>
          <w:p>
            <w:pPr>
              <w:spacing w:before="30" w:after="30"/>
            </w:pPr>
            <w:r>
              <w:rPr>
                <w:rFonts w:ascii="Cambria Math" w:hAnsi="Cambria Math"/>
                <w:i/>
                <w:sz w:val="16"/>
              </w:rPr>
              <w:t>1.66×</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0.0248</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+0.0009</w:t>
            </w:r>
            <w:r>
              <w:rPr>
                <w:rFonts w:ascii="Calibri" w:hAnsi="Calibri"/>
                <w:b w:val="0"/>
                <w:i w:val="0"/>
                <w:sz w:val="16"/>
              </w:rPr>
              <w:t xml:space="preserve"> [</w:t>
            </w:r>
            <w:r>
              <w:rPr>
                <w:rFonts w:ascii="Cambria Math" w:hAnsi="Cambria Math"/>
                <w:i/>
                <w:sz w:val="16"/>
              </w:rPr>
              <w:t>0.000, 0.002</w:t>
            </w:r>
            <w:r>
              <w:rPr>
                <w:rFonts w:ascii="Calibri" w:hAnsi="Calibri"/>
                <w:b w:val="0"/>
                <w:i w:val="0"/>
                <w:sz w:val="16"/>
              </w:rPr>
              <w:t>]</w:t>
            </w:r>
          </w:p>
        </w:tc>
        <w:tc>
          <w:tcPr>
            <w:tcW w:type="dxa" w:w="1022"/>
            <w:tcMar>
              <w:top w:w="45" w:type="dxa"/>
              <w:bottom w:w="45" w:type="dxa"/>
              <w:left w:w="30" w:type="dxa"/>
              <w:right w:w="30" w:type="dxa"/>
            </w:tcMar>
            <w:shd w:fill="F8FAFC"/>
          </w:tcPr>
          <w:p>
            <w:pPr>
              <w:spacing w:before="30" w:after="30"/>
            </w:pPr>
            <w:r>
              <w:rPr>
                <w:rFonts w:ascii="Cambria Math" w:hAnsi="Cambria Math"/>
                <w:i/>
                <w:sz w:val="16"/>
              </w:rPr>
              <w:t>1.72×</w:t>
            </w:r>
          </w:p>
        </w:tc>
      </w:tr>
      <w:tr>
        <w:trPr>
          <w:cantSplit/>
        </w:trPr>
        <w:tc>
          <w:tcPr>
            <w:tcW w:type="dxa" w:w="1022"/>
            <w:tcMar>
              <w:top w:w="45" w:type="dxa"/>
              <w:bottom w:w="45" w:type="dxa"/>
              <w:left w:w="30" w:type="dxa"/>
              <w:right w:w="30" w:type="dxa"/>
            </w:tcMar>
          </w:tcPr>
          <w:p>
            <w:pPr>
              <w:spacing w:before="30" w:after="30"/>
            </w:pPr>
            <w:r>
              <w:rPr>
                <w:rFonts w:ascii="Calibri" w:hAnsi="Calibri"/>
                <w:b/>
                <w:i w:val="0"/>
                <w:sz w:val="16"/>
              </w:rPr>
              <w:t>EMSR357</w:t>
            </w:r>
            <w:r>
              <w:rPr>
                <w:rFonts w:ascii="Calibri" w:hAnsi="Calibri"/>
                <w:b w:val="0"/>
                <w:i w:val="0"/>
                <w:sz w:val="16"/>
              </w:rPr>
              <w:t xml:space="preserve"> (India Mahanadi)</w:t>
            </w:r>
          </w:p>
        </w:tc>
        <w:tc>
          <w:tcPr>
            <w:tcW w:type="dxa" w:w="1022"/>
            <w:tcMar>
              <w:top w:w="45" w:type="dxa"/>
              <w:bottom w:w="45" w:type="dxa"/>
              <w:left w:w="30" w:type="dxa"/>
              <w:right w:w="30" w:type="dxa"/>
            </w:tcMar>
          </w:tcPr>
          <w:p>
            <w:pPr>
              <w:spacing w:before="30" w:after="30"/>
            </w:pPr>
            <w:r>
              <w:rPr>
                <w:rFonts w:ascii="Calibri" w:hAnsi="Calibri"/>
                <w:b w:val="0"/>
                <w:i w:val="0"/>
                <w:sz w:val="16"/>
              </w:rPr>
              <w:t>Coastal Delta</w:t>
            </w:r>
          </w:p>
        </w:tc>
        <w:tc>
          <w:tcPr>
            <w:tcW w:type="dxa" w:w="1022"/>
            <w:tcMar>
              <w:top w:w="45" w:type="dxa"/>
              <w:bottom w:w="45" w:type="dxa"/>
              <w:left w:w="30" w:type="dxa"/>
              <w:right w:w="30" w:type="dxa"/>
            </w:tcMar>
          </w:tcPr>
          <w:p>
            <w:pPr>
              <w:spacing w:before="30" w:after="30"/>
            </w:pPr>
            <w:r>
              <w:rPr>
                <w:rFonts w:ascii="Cambria Math" w:hAnsi="Cambria Math"/>
                <w:i/>
                <w:sz w:val="16"/>
              </w:rPr>
              <w:t>512 × 512</w:t>
            </w:r>
          </w:p>
        </w:tc>
        <w:tc>
          <w:tcPr>
            <w:tcW w:type="dxa" w:w="1022"/>
            <w:tcMar>
              <w:top w:w="45" w:type="dxa"/>
              <w:bottom w:w="45" w:type="dxa"/>
              <w:left w:w="30" w:type="dxa"/>
              <w:right w:w="30" w:type="dxa"/>
            </w:tcMar>
          </w:tcPr>
          <w:p>
            <w:pPr>
              <w:spacing w:before="30" w:after="30"/>
            </w:pPr>
            <w:r>
              <w:rPr>
                <w:rFonts w:ascii="Cambria Math" w:hAnsi="Cambria Math"/>
                <w:i/>
                <w:sz w:val="16"/>
              </w:rPr>
              <w:t>6,522</w:t>
            </w:r>
          </w:p>
        </w:tc>
        <w:tc>
          <w:tcPr>
            <w:tcW w:type="dxa" w:w="1022"/>
            <w:tcMar>
              <w:top w:w="45" w:type="dxa"/>
              <w:bottom w:w="45" w:type="dxa"/>
              <w:left w:w="30" w:type="dxa"/>
              <w:right w:w="30" w:type="dxa"/>
            </w:tcMar>
          </w:tcPr>
          <w:p>
            <w:pPr>
              <w:spacing w:before="30" w:after="30"/>
            </w:pPr>
            <w:r>
              <w:rPr>
                <w:rFonts w:ascii="Cambria Math" w:hAnsi="Cambria Math"/>
                <w:i/>
                <w:sz w:val="16"/>
              </w:rPr>
              <w:t>0.0249</w:t>
            </w:r>
          </w:p>
        </w:tc>
        <w:tc>
          <w:tcPr>
            <w:tcW w:type="dxa" w:w="1022"/>
            <w:tcMar>
              <w:top w:w="45" w:type="dxa"/>
              <w:bottom w:w="45" w:type="dxa"/>
              <w:left w:w="30" w:type="dxa"/>
              <w:right w:w="30" w:type="dxa"/>
            </w:tcMar>
          </w:tcPr>
          <w:p>
            <w:pPr>
              <w:spacing w:before="30" w:after="30"/>
            </w:pPr>
            <w:r>
              <w:rPr>
                <w:rFonts w:ascii="Cambria Math" w:hAnsi="Cambria Math"/>
                <w:i/>
                <w:sz w:val="16"/>
              </w:rPr>
              <w:t>0.0357</w:t>
            </w:r>
          </w:p>
        </w:tc>
        <w:tc>
          <w:tcPr>
            <w:tcW w:type="dxa" w:w="1022"/>
            <w:tcMar>
              <w:top w:w="45" w:type="dxa"/>
              <w:bottom w:w="45" w:type="dxa"/>
              <w:left w:w="30" w:type="dxa"/>
              <w:right w:w="30" w:type="dxa"/>
            </w:tcMar>
          </w:tcPr>
          <w:p>
            <w:pPr>
              <w:spacing w:before="30" w:after="30"/>
            </w:pPr>
            <w:r>
              <w:rPr>
                <w:rFonts w:ascii="Cambria Math" w:hAnsi="Cambria Math"/>
                <w:i/>
                <w:sz w:val="16"/>
              </w:rPr>
              <w:t>1.44×</w:t>
            </w:r>
          </w:p>
        </w:tc>
        <w:tc>
          <w:tcPr>
            <w:tcW w:type="dxa" w:w="1022"/>
            <w:tcMar>
              <w:top w:w="45" w:type="dxa"/>
              <w:bottom w:w="45" w:type="dxa"/>
              <w:left w:w="30" w:type="dxa"/>
              <w:right w:w="30" w:type="dxa"/>
            </w:tcMar>
          </w:tcPr>
          <w:p>
            <w:pPr>
              <w:spacing w:before="30" w:after="30"/>
            </w:pPr>
            <w:r>
              <w:rPr>
                <w:rFonts w:ascii="Cambria Math" w:hAnsi="Cambria Math"/>
                <w:i/>
                <w:sz w:val="16"/>
              </w:rPr>
              <w:t>0.0501</w:t>
            </w:r>
          </w:p>
        </w:tc>
        <w:tc>
          <w:tcPr>
            <w:tcW w:type="dxa" w:w="1022"/>
            <w:tcMar>
              <w:top w:w="45" w:type="dxa"/>
              <w:bottom w:w="45" w:type="dxa"/>
              <w:left w:w="30" w:type="dxa"/>
              <w:right w:w="30" w:type="dxa"/>
            </w:tcMar>
          </w:tcPr>
          <w:p>
            <w:pPr>
              <w:spacing w:before="30" w:after="30"/>
            </w:pPr>
            <w:r>
              <w:rPr>
                <w:rFonts w:ascii="Cambria Math" w:hAnsi="Cambria Math"/>
                <w:i/>
                <w:sz w:val="16"/>
              </w:rPr>
              <w:t>+0.0143</w:t>
            </w:r>
            <w:r>
              <w:rPr>
                <w:rFonts w:ascii="Calibri" w:hAnsi="Calibri"/>
                <w:b w:val="0"/>
                <w:i w:val="0"/>
                <w:sz w:val="16"/>
              </w:rPr>
              <w:t xml:space="preserve"> [</w:t>
            </w:r>
            <w:r>
              <w:rPr>
                <w:rFonts w:ascii="Cambria Math" w:hAnsi="Cambria Math"/>
                <w:i/>
                <w:sz w:val="16"/>
              </w:rPr>
              <w:t>0.006, 0.023</w:t>
            </w:r>
            <w:r>
              <w:rPr>
                <w:rFonts w:ascii="Calibri" w:hAnsi="Calibri"/>
                <w:b w:val="0"/>
                <w:i w:val="0"/>
                <w:sz w:val="16"/>
              </w:rPr>
              <w:t>]</w:t>
            </w:r>
          </w:p>
        </w:tc>
        <w:tc>
          <w:tcPr>
            <w:tcW w:type="dxa" w:w="1022"/>
            <w:tcMar>
              <w:top w:w="45" w:type="dxa"/>
              <w:bottom w:w="45" w:type="dxa"/>
              <w:left w:w="30" w:type="dxa"/>
              <w:right w:w="30" w:type="dxa"/>
            </w:tcMar>
          </w:tcPr>
          <w:p>
            <w:pPr>
              <w:spacing w:before="30" w:after="30"/>
            </w:pPr>
            <w:r>
              <w:rPr>
                <w:rFonts w:ascii="Cambria Math" w:hAnsi="Cambria Math"/>
                <w:i/>
                <w:sz w:val="16"/>
              </w:rPr>
              <w:t>2.01×</w:t>
            </w:r>
          </w:p>
        </w:tc>
      </w:tr>
      <w:tr>
        <w:trPr>
          <w:cantSplit/>
        </w:trPr>
        <w:tc>
          <w:tcPr>
            <w:tcW w:type="dxa" w:w="1022"/>
            <w:tcMar>
              <w:top w:w="45" w:type="dxa"/>
              <w:bottom w:w="45" w:type="dxa"/>
              <w:left w:w="30" w:type="dxa"/>
              <w:right w:w="30" w:type="dxa"/>
            </w:tcMar>
            <w:shd w:fill="F8FAFC"/>
          </w:tcPr>
          <w:p>
            <w:pPr>
              <w:spacing w:before="30" w:after="30"/>
            </w:pPr>
            <w:r>
              <w:rPr>
                <w:rFonts w:ascii="Calibri" w:hAnsi="Calibri"/>
                <w:b/>
                <w:i w:val="0"/>
                <w:sz w:val="16"/>
              </w:rPr>
              <w:t>EMSR445</w:t>
            </w:r>
            <w:r>
              <w:rPr>
                <w:rFonts w:ascii="Calibri" w:hAnsi="Calibri"/>
                <w:b w:val="0"/>
                <w:i w:val="0"/>
                <w:sz w:val="16"/>
              </w:rPr>
              <w:t xml:space="preserve"> (Ukraine Prut)</w:t>
            </w:r>
          </w:p>
        </w:tc>
        <w:tc>
          <w:tcPr>
            <w:tcW w:type="dxa" w:w="1022"/>
            <w:tcMar>
              <w:top w:w="45" w:type="dxa"/>
              <w:bottom w:w="45" w:type="dxa"/>
              <w:left w:w="30" w:type="dxa"/>
              <w:right w:w="30" w:type="dxa"/>
            </w:tcMar>
            <w:shd w:fill="F8FAFC"/>
          </w:tcPr>
          <w:p>
            <w:pPr>
              <w:spacing w:before="30" w:after="30"/>
            </w:pPr>
            <w:r>
              <w:rPr>
                <w:rFonts w:ascii="Calibri" w:hAnsi="Calibri"/>
                <w:b w:val="0"/>
                <w:i w:val="0"/>
                <w:sz w:val="16"/>
              </w:rPr>
              <w:t>Fluvial Valley</w:t>
            </w:r>
          </w:p>
        </w:tc>
        <w:tc>
          <w:tcPr>
            <w:tcW w:type="dxa" w:w="1022"/>
            <w:tcMar>
              <w:top w:w="45" w:type="dxa"/>
              <w:bottom w:w="45" w:type="dxa"/>
              <w:left w:w="30" w:type="dxa"/>
              <w:right w:w="30" w:type="dxa"/>
            </w:tcMar>
            <w:shd w:fill="F8FAFC"/>
          </w:tcPr>
          <w:p>
            <w:pPr>
              <w:spacing w:before="30" w:after="30"/>
            </w:pPr>
            <w:r>
              <w:rPr>
                <w:rFonts w:ascii="Cambria Math" w:hAnsi="Cambria Math"/>
                <w:i/>
                <w:sz w:val="16"/>
              </w:rPr>
              <w:t>512 × 512</w:t>
            </w:r>
          </w:p>
        </w:tc>
        <w:tc>
          <w:tcPr>
            <w:tcW w:type="dxa" w:w="1022"/>
            <w:tcMar>
              <w:top w:w="45" w:type="dxa"/>
              <w:bottom w:w="45" w:type="dxa"/>
              <w:left w:w="30" w:type="dxa"/>
              <w:right w:w="30" w:type="dxa"/>
            </w:tcMar>
            <w:shd w:fill="F8FAFC"/>
          </w:tcPr>
          <w:p>
            <w:pPr>
              <w:spacing w:before="30" w:after="30"/>
            </w:pPr>
            <w:r>
              <w:rPr>
                <w:rFonts w:ascii="Cambria Math" w:hAnsi="Cambria Math"/>
                <w:i/>
                <w:sz w:val="16"/>
              </w:rPr>
              <w:t>5,246</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0.0200</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0.0209</w:t>
            </w:r>
          </w:p>
        </w:tc>
        <w:tc>
          <w:tcPr>
            <w:tcW w:type="dxa" w:w="1022"/>
            <w:tcMar>
              <w:top w:w="45" w:type="dxa"/>
              <w:bottom w:w="45" w:type="dxa"/>
              <w:left w:w="30" w:type="dxa"/>
              <w:right w:w="30" w:type="dxa"/>
            </w:tcMar>
            <w:shd w:fill="F8FAFC"/>
          </w:tcPr>
          <w:p>
            <w:pPr>
              <w:spacing w:before="30" w:after="30"/>
            </w:pPr>
            <w:r>
              <w:rPr>
                <w:rFonts w:ascii="Cambria Math" w:hAnsi="Cambria Math"/>
                <w:i/>
                <w:sz w:val="16"/>
              </w:rPr>
              <w:t>1.05×</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0.0302</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+0.0092</w:t>
            </w:r>
            <w:r>
              <w:rPr>
                <w:rFonts w:ascii="Calibri" w:hAnsi="Calibri"/>
                <w:b w:val="0"/>
                <w:i w:val="0"/>
                <w:sz w:val="16"/>
              </w:rPr>
              <w:t xml:space="preserve"> [</w:t>
            </w:r>
            <w:r>
              <w:rPr>
                <w:rFonts w:ascii="Cambria Math" w:hAnsi="Cambria Math"/>
                <w:i/>
                <w:sz w:val="16"/>
              </w:rPr>
              <w:t>0.003, 0.016</w:t>
            </w:r>
            <w:r>
              <w:rPr>
                <w:rFonts w:ascii="Calibri" w:hAnsi="Calibri"/>
                <w:b w:val="0"/>
                <w:i w:val="0"/>
                <w:sz w:val="16"/>
              </w:rPr>
              <w:t>]</w:t>
            </w:r>
          </w:p>
        </w:tc>
        <w:tc>
          <w:tcPr>
            <w:tcW w:type="dxa" w:w="1022"/>
            <w:tcMar>
              <w:top w:w="45" w:type="dxa"/>
              <w:bottom w:w="45" w:type="dxa"/>
              <w:left w:w="30" w:type="dxa"/>
              <w:right w:w="30" w:type="dxa"/>
            </w:tcMar>
            <w:shd w:fill="F8FAFC"/>
          </w:tcPr>
          <w:p>
            <w:pPr>
              <w:spacing w:before="30" w:after="30"/>
            </w:pPr>
            <w:r>
              <w:rPr>
                <w:rFonts w:ascii="Cambria Math" w:hAnsi="Cambria Math"/>
                <w:i/>
                <w:sz w:val="16"/>
              </w:rPr>
              <w:t>1.51×</w:t>
            </w:r>
          </w:p>
        </w:tc>
      </w:tr>
      <w:tr>
        <w:trPr>
          <w:cantSplit/>
        </w:trPr>
        <w:tc>
          <w:tcPr>
            <w:tcW w:type="dxa" w:w="1022"/>
            <w:tcMar>
              <w:top w:w="45" w:type="dxa"/>
              <w:bottom w:w="45" w:type="dxa"/>
              <w:left w:w="30" w:type="dxa"/>
              <w:right w:w="30" w:type="dxa"/>
            </w:tcMar>
          </w:tcPr>
          <w:p>
            <w:pPr>
              <w:spacing w:before="30" w:after="30"/>
            </w:pPr>
            <w:r>
              <w:rPr>
                <w:rFonts w:ascii="Calibri" w:hAnsi="Calibri"/>
                <w:b/>
                <w:i w:val="0"/>
                <w:sz w:val="16"/>
              </w:rPr>
              <w:t>EMSR567</w:t>
            </w:r>
            <w:r>
              <w:rPr>
                <w:rFonts w:ascii="Calibri" w:hAnsi="Calibri"/>
                <w:b w:val="0"/>
                <w:i w:val="0"/>
                <w:sz w:val="16"/>
              </w:rPr>
              <w:t xml:space="preserve"> (Australia Mary)</w:t>
            </w:r>
          </w:p>
        </w:tc>
        <w:tc>
          <w:tcPr>
            <w:tcW w:type="dxa" w:w="1022"/>
            <w:tcMar>
              <w:top w:w="45" w:type="dxa"/>
              <w:bottom w:w="45" w:type="dxa"/>
              <w:left w:w="30" w:type="dxa"/>
              <w:right w:w="30" w:type="dxa"/>
            </w:tcMar>
          </w:tcPr>
          <w:p>
            <w:pPr>
              <w:spacing w:before="30" w:after="30"/>
            </w:pPr>
            <w:r>
              <w:rPr>
                <w:rFonts w:ascii="Calibri" w:hAnsi="Calibri"/>
                <w:b w:val="0"/>
                <w:i w:val="0"/>
                <w:sz w:val="16"/>
              </w:rPr>
              <w:t>Fluvial Basin</w:t>
            </w:r>
          </w:p>
        </w:tc>
        <w:tc>
          <w:tcPr>
            <w:tcW w:type="dxa" w:w="1022"/>
            <w:tcMar>
              <w:top w:w="45" w:type="dxa"/>
              <w:bottom w:w="45" w:type="dxa"/>
              <w:left w:w="30" w:type="dxa"/>
              <w:right w:w="30" w:type="dxa"/>
            </w:tcMar>
          </w:tcPr>
          <w:p>
            <w:pPr>
              <w:spacing w:before="30" w:after="30"/>
            </w:pPr>
            <w:r>
              <w:rPr>
                <w:rFonts w:ascii="Cambria Math" w:hAnsi="Cambria Math"/>
                <w:i/>
                <w:sz w:val="16"/>
              </w:rPr>
              <w:t>512 × 512</w:t>
            </w:r>
          </w:p>
        </w:tc>
        <w:tc>
          <w:tcPr>
            <w:tcW w:type="dxa" w:w="1022"/>
            <w:tcMar>
              <w:top w:w="45" w:type="dxa"/>
              <w:bottom w:w="45" w:type="dxa"/>
              <w:left w:w="30" w:type="dxa"/>
              <w:right w:w="30" w:type="dxa"/>
            </w:tcMar>
          </w:tcPr>
          <w:p>
            <w:pPr>
              <w:spacing w:before="30" w:after="30"/>
            </w:pPr>
            <w:r>
              <w:rPr>
                <w:rFonts w:ascii="Cambria Math" w:hAnsi="Cambria Math"/>
                <w:i/>
                <w:sz w:val="16"/>
              </w:rPr>
              <w:t>37,258</w:t>
            </w:r>
          </w:p>
        </w:tc>
        <w:tc>
          <w:tcPr>
            <w:tcW w:type="dxa" w:w="1022"/>
            <w:tcMar>
              <w:top w:w="45" w:type="dxa"/>
              <w:bottom w:w="45" w:type="dxa"/>
              <w:left w:w="30" w:type="dxa"/>
              <w:right w:w="30" w:type="dxa"/>
            </w:tcMar>
          </w:tcPr>
          <w:p>
            <w:pPr>
              <w:spacing w:before="30" w:after="30"/>
            </w:pPr>
            <w:r>
              <w:rPr>
                <w:rFonts w:ascii="Cambria Math" w:hAnsi="Cambria Math"/>
                <w:i/>
                <w:sz w:val="16"/>
              </w:rPr>
              <w:t>0.1421</w:t>
            </w:r>
          </w:p>
        </w:tc>
        <w:tc>
          <w:tcPr>
            <w:tcW w:type="dxa" w:w="1022"/>
            <w:tcMar>
              <w:top w:w="45" w:type="dxa"/>
              <w:bottom w:w="45" w:type="dxa"/>
              <w:left w:w="30" w:type="dxa"/>
              <w:right w:w="30" w:type="dxa"/>
            </w:tcMar>
          </w:tcPr>
          <w:p>
            <w:pPr>
              <w:spacing w:before="30" w:after="30"/>
            </w:pPr>
            <w:r>
              <w:rPr>
                <w:rFonts w:ascii="Cambria Math" w:hAnsi="Cambria Math"/>
                <w:i/>
                <w:sz w:val="16"/>
              </w:rPr>
              <w:t>0.2120</w:t>
            </w:r>
          </w:p>
        </w:tc>
        <w:tc>
          <w:tcPr>
            <w:tcW w:type="dxa" w:w="1022"/>
            <w:tcMar>
              <w:top w:w="45" w:type="dxa"/>
              <w:bottom w:w="45" w:type="dxa"/>
              <w:left w:w="30" w:type="dxa"/>
              <w:right w:w="30" w:type="dxa"/>
            </w:tcMar>
          </w:tcPr>
          <w:p>
            <w:pPr>
              <w:spacing w:before="30" w:after="30"/>
            </w:pPr>
            <w:r>
              <w:rPr>
                <w:rFonts w:ascii="Cambria Math" w:hAnsi="Cambria Math"/>
                <w:i/>
                <w:sz w:val="16"/>
              </w:rPr>
              <w:t>1.49×</w:t>
            </w:r>
          </w:p>
        </w:tc>
        <w:tc>
          <w:tcPr>
            <w:tcW w:type="dxa" w:w="1022"/>
            <w:tcMar>
              <w:top w:w="45" w:type="dxa"/>
              <w:bottom w:w="45" w:type="dxa"/>
              <w:left w:w="30" w:type="dxa"/>
              <w:right w:w="30" w:type="dxa"/>
            </w:tcMar>
          </w:tcPr>
          <w:p>
            <w:pPr>
              <w:spacing w:before="30" w:after="30"/>
            </w:pPr>
            <w:r>
              <w:rPr>
                <w:rFonts w:ascii="Cambria Math" w:hAnsi="Cambria Math"/>
                <w:i/>
                <w:sz w:val="16"/>
              </w:rPr>
              <w:t>0.2578</w:t>
            </w:r>
          </w:p>
        </w:tc>
        <w:tc>
          <w:tcPr>
            <w:tcW w:type="dxa" w:w="1022"/>
            <w:tcMar>
              <w:top w:w="45" w:type="dxa"/>
              <w:bottom w:w="45" w:type="dxa"/>
              <w:left w:w="30" w:type="dxa"/>
              <w:right w:w="30" w:type="dxa"/>
            </w:tcMar>
          </w:tcPr>
          <w:p>
            <w:pPr>
              <w:spacing w:before="30" w:after="30"/>
            </w:pPr>
            <w:r>
              <w:rPr>
                <w:rFonts w:ascii="Cambria Math" w:hAnsi="Cambria Math"/>
                <w:i/>
                <w:sz w:val="16"/>
              </w:rPr>
              <w:t>+0.0458</w:t>
            </w:r>
            <w:r>
              <w:rPr>
                <w:rFonts w:ascii="Calibri" w:hAnsi="Calibri"/>
                <w:b w:val="0"/>
                <w:i w:val="0"/>
                <w:sz w:val="16"/>
              </w:rPr>
              <w:t xml:space="preserve"> [</w:t>
            </w:r>
            <w:r>
              <w:rPr>
                <w:rFonts w:ascii="Cambria Math" w:hAnsi="Cambria Math"/>
                <w:i/>
                <w:sz w:val="16"/>
              </w:rPr>
              <w:t>0.031, 0.061</w:t>
            </w:r>
            <w:r>
              <w:rPr>
                <w:rFonts w:ascii="Calibri" w:hAnsi="Calibri"/>
                <w:b w:val="0"/>
                <w:i w:val="0"/>
                <w:sz w:val="16"/>
              </w:rPr>
              <w:t>]</w:t>
            </w:r>
          </w:p>
        </w:tc>
        <w:tc>
          <w:tcPr>
            <w:tcW w:type="dxa" w:w="1022"/>
            <w:tcMar>
              <w:top w:w="45" w:type="dxa"/>
              <w:bottom w:w="45" w:type="dxa"/>
              <w:left w:w="30" w:type="dxa"/>
              <w:right w:w="30" w:type="dxa"/>
            </w:tcMar>
          </w:tcPr>
          <w:p>
            <w:pPr>
              <w:spacing w:before="30" w:after="30"/>
            </w:pPr>
            <w:r>
              <w:rPr>
                <w:rFonts w:ascii="Cambria Math" w:hAnsi="Cambria Math"/>
                <w:i/>
                <w:sz w:val="16"/>
              </w:rPr>
              <w:t>1.81×</w:t>
            </w:r>
          </w:p>
        </w:tc>
      </w:tr>
      <w:tr>
        <w:trPr>
          <w:cantSplit/>
        </w:trPr>
        <w:tc>
          <w:tcPr>
            <w:tcW w:type="dxa" w:w="1022"/>
            <w:tcMar>
              <w:top w:w="45" w:type="dxa"/>
              <w:bottom w:w="45" w:type="dxa"/>
              <w:left w:w="30" w:type="dxa"/>
              <w:right w:w="30" w:type="dxa"/>
            </w:tcMar>
            <w:shd w:fill="F8FAFC"/>
          </w:tcPr>
          <w:p>
            <w:pPr>
              <w:spacing w:before="30" w:after="30"/>
            </w:pPr>
            <w:r>
              <w:rPr>
                <w:rFonts w:ascii="Calibri" w:hAnsi="Calibri"/>
                <w:b/>
                <w:i w:val="0"/>
                <w:sz w:val="16"/>
              </w:rPr>
              <w:t>EMSR286</w:t>
            </w:r>
            <w:r>
              <w:rPr>
                <w:rFonts w:ascii="Calibri" w:hAnsi="Calibri"/>
                <w:b w:val="0"/>
                <w:i w:val="0"/>
                <w:sz w:val="16"/>
              </w:rPr>
              <w:t xml:space="preserve"> (Colombia Cauca)</w:t>
            </w:r>
          </w:p>
        </w:tc>
        <w:tc>
          <w:tcPr>
            <w:tcW w:type="dxa" w:w="1022"/>
            <w:tcMar>
              <w:top w:w="45" w:type="dxa"/>
              <w:bottom w:w="45" w:type="dxa"/>
              <w:left w:w="30" w:type="dxa"/>
              <w:right w:w="30" w:type="dxa"/>
            </w:tcMar>
            <w:shd w:fill="F8FAFC"/>
          </w:tcPr>
          <w:p>
            <w:pPr>
              <w:spacing w:before="30" w:after="30"/>
            </w:pPr>
            <w:r>
              <w:rPr>
                <w:rFonts w:ascii="Calibri" w:hAnsi="Calibri"/>
                <w:b w:val="0"/>
                <w:i w:val="0"/>
                <w:sz w:val="16"/>
              </w:rPr>
              <w:t>Mountain Valley</w:t>
            </w:r>
          </w:p>
        </w:tc>
        <w:tc>
          <w:tcPr>
            <w:tcW w:type="dxa" w:w="1022"/>
            <w:tcMar>
              <w:top w:w="45" w:type="dxa"/>
              <w:bottom w:w="45" w:type="dxa"/>
              <w:left w:w="30" w:type="dxa"/>
              <w:right w:w="30" w:type="dxa"/>
            </w:tcMar>
            <w:shd w:fill="F8FAFC"/>
          </w:tcPr>
          <w:p>
            <w:pPr>
              <w:spacing w:before="30" w:after="30"/>
            </w:pPr>
            <w:r>
              <w:rPr>
                <w:rFonts w:ascii="Cambria Math" w:hAnsi="Cambria Math"/>
                <w:i/>
                <w:sz w:val="16"/>
              </w:rPr>
              <w:t>512 × 512</w:t>
            </w:r>
          </w:p>
        </w:tc>
        <w:tc>
          <w:tcPr>
            <w:tcW w:type="dxa" w:w="1022"/>
            <w:tcMar>
              <w:top w:w="45" w:type="dxa"/>
              <w:bottom w:w="45" w:type="dxa"/>
              <w:left w:w="30" w:type="dxa"/>
              <w:right w:w="30" w:type="dxa"/>
            </w:tcMar>
            <w:shd w:fill="F8FAFC"/>
          </w:tcPr>
          <w:p>
            <w:pPr>
              <w:spacing w:before="30" w:after="30"/>
            </w:pPr>
            <w:r>
              <w:rPr>
                <w:rFonts w:ascii="Cambria Math" w:hAnsi="Cambria Math"/>
                <w:i/>
                <w:sz w:val="16"/>
              </w:rPr>
              <w:t>29,030</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0.1107</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0.1453</w:t>
            </w:r>
          </w:p>
        </w:tc>
        <w:tc>
          <w:tcPr>
            <w:tcW w:type="dxa" w:w="1022"/>
            <w:tcMar>
              <w:top w:w="45" w:type="dxa"/>
              <w:bottom w:w="45" w:type="dxa"/>
              <w:left w:w="30" w:type="dxa"/>
              <w:right w:w="30" w:type="dxa"/>
            </w:tcMar>
            <w:shd w:fill="F8FAFC"/>
          </w:tcPr>
          <w:p>
            <w:pPr>
              <w:spacing w:before="30" w:after="30"/>
            </w:pPr>
            <w:r>
              <w:rPr>
                <w:rFonts w:ascii="Cambria Math" w:hAnsi="Cambria Math"/>
                <w:i/>
                <w:sz w:val="16"/>
              </w:rPr>
              <w:t>1.31×</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0.2282</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+0.0829</w:t>
            </w:r>
            <w:r>
              <w:rPr>
                <w:rFonts w:ascii="Calibri" w:hAnsi="Calibri"/>
                <w:b w:val="0"/>
                <w:i w:val="0"/>
                <w:sz w:val="16"/>
              </w:rPr>
              <w:t xml:space="preserve"> [</w:t>
            </w:r>
            <w:r>
              <w:rPr>
                <w:rFonts w:ascii="Cambria Math" w:hAnsi="Cambria Math"/>
                <w:i/>
                <w:sz w:val="16"/>
              </w:rPr>
              <w:t>0.062, 0.104</w:t>
            </w:r>
            <w:r>
              <w:rPr>
                <w:rFonts w:ascii="Calibri" w:hAnsi="Calibri"/>
                <w:b w:val="0"/>
                <w:i w:val="0"/>
                <w:sz w:val="16"/>
              </w:rPr>
              <w:t>]</w:t>
            </w:r>
          </w:p>
        </w:tc>
        <w:tc>
          <w:tcPr>
            <w:tcW w:type="dxa" w:w="1022"/>
            <w:tcMar>
              <w:top w:w="45" w:type="dxa"/>
              <w:bottom w:w="45" w:type="dxa"/>
              <w:left w:w="30" w:type="dxa"/>
              <w:right w:w="30" w:type="dxa"/>
            </w:tcMar>
            <w:shd w:fill="F8FAFC"/>
          </w:tcPr>
          <w:p>
            <w:pPr>
              <w:spacing w:before="30" w:after="30"/>
            </w:pPr>
            <w:r>
              <w:rPr>
                <w:rFonts w:ascii="Cambria Math" w:hAnsi="Cambria Math"/>
                <w:i/>
                <w:sz w:val="16"/>
              </w:rPr>
              <w:t>2.06×</w:t>
            </w:r>
          </w:p>
        </w:tc>
      </w:tr>
      <w:tr>
        <w:trPr>
          <w:cantSplit/>
        </w:trPr>
        <w:tc>
          <w:tcPr>
            <w:tcW w:type="dxa" w:w="1022"/>
            <w:tcMar>
              <w:top w:w="45" w:type="dxa"/>
              <w:bottom w:w="45" w:type="dxa"/>
              <w:left w:w="30" w:type="dxa"/>
              <w:right w:w="30" w:type="dxa"/>
            </w:tcMar>
          </w:tcPr>
          <w:p>
            <w:pPr>
              <w:spacing w:before="30" w:after="30"/>
            </w:pPr>
            <w:r>
              <w:rPr>
                <w:rFonts w:ascii="Calibri" w:hAnsi="Calibri"/>
                <w:b/>
                <w:i w:val="0"/>
                <w:sz w:val="16"/>
              </w:rPr>
              <w:t>Validation Macro Mean</w:t>
            </w:r>
          </w:p>
        </w:tc>
        <w:tc>
          <w:tcPr>
            <w:tcW w:type="dxa" w:w="1022"/>
            <w:tcMar>
              <w:top w:w="45" w:type="dxa"/>
              <w:bottom w:w="45" w:type="dxa"/>
              <w:left w:w="30" w:type="dxa"/>
              <w:right w:w="30" w:type="dxa"/>
            </w:tcMar>
          </w:tcPr>
          <w:p>
            <w:pPr>
              <w:spacing w:before="30" w:after="30"/>
            </w:pPr>
            <w:r>
              <w:rPr>
                <w:rFonts w:ascii="Calibri" w:hAnsi="Calibri"/>
                <w:b w:val="0"/>
                <w:i w:val="0"/>
                <w:sz w:val="16"/>
              </w:rPr>
              <w:t>—</w:t>
            </w:r>
          </w:p>
        </w:tc>
        <w:tc>
          <w:tcPr>
            <w:tcW w:type="dxa" w:w="1022"/>
            <w:tcMar>
              <w:top w:w="45" w:type="dxa"/>
              <w:bottom w:w="45" w:type="dxa"/>
              <w:left w:w="30" w:type="dxa"/>
              <w:right w:w="30" w:type="dxa"/>
            </w:tcMar>
          </w:tcPr>
          <w:p>
            <w:pPr>
              <w:spacing w:before="30" w:after="30"/>
            </w:pPr>
            <w:r>
              <w:rPr>
                <w:rFonts w:ascii="Calibri" w:hAnsi="Calibri"/>
                <w:b w:val="0"/>
                <w:i w:val="0"/>
                <w:sz w:val="16"/>
              </w:rPr>
              <w:t>—</w:t>
            </w:r>
          </w:p>
        </w:tc>
        <w:tc>
          <w:tcPr>
            <w:tcW w:type="dxa" w:w="1022"/>
            <w:tcMar>
              <w:top w:w="45" w:type="dxa"/>
              <w:bottom w:w="45" w:type="dxa"/>
              <w:left w:w="30" w:type="dxa"/>
              <w:right w:w="30" w:type="dxa"/>
            </w:tcMar>
          </w:tcPr>
          <w:p>
            <w:pPr>
              <w:spacing w:before="30" w:after="30"/>
            </w:pPr>
            <w:r>
              <w:rPr>
                <w:rFonts w:ascii="Calibri" w:hAnsi="Calibri"/>
                <w:b w:val="0"/>
                <w:i w:val="0"/>
                <w:sz w:val="16"/>
              </w:rPr>
              <w:t>—</w:t>
            </w:r>
          </w:p>
        </w:tc>
        <w:tc>
          <w:tcPr>
            <w:tcW w:type="dxa" w:w="1022"/>
            <w:tcMar>
              <w:top w:w="45" w:type="dxa"/>
              <w:bottom w:w="45" w:type="dxa"/>
              <w:left w:w="30" w:type="dxa"/>
              <w:right w:w="30" w:type="dxa"/>
            </w:tcMar>
          </w:tcPr>
          <w:p>
            <w:pPr>
              <w:spacing w:before="30" w:after="30"/>
            </w:pPr>
            <w:r>
              <w:rPr>
                <w:rFonts w:ascii="Calibri" w:hAnsi="Calibri"/>
                <w:b/>
                <w:i w:val="0"/>
                <w:sz w:val="16"/>
              </w:rPr>
              <w:t>0.0443</w:t>
            </w:r>
          </w:p>
        </w:tc>
        <w:tc>
          <w:tcPr>
            <w:tcW w:type="dxa" w:w="1022"/>
            <w:tcMar>
              <w:top w:w="45" w:type="dxa"/>
              <w:bottom w:w="45" w:type="dxa"/>
              <w:left w:w="30" w:type="dxa"/>
              <w:right w:w="30" w:type="dxa"/>
            </w:tcMar>
          </w:tcPr>
          <w:p>
            <w:pPr>
              <w:spacing w:before="30" w:after="30"/>
            </w:pPr>
            <w:r>
              <w:rPr>
                <w:rFonts w:ascii="Calibri" w:hAnsi="Calibri"/>
                <w:b/>
                <w:i w:val="0"/>
                <w:sz w:val="16"/>
              </w:rPr>
              <w:t>0.06972</w:t>
            </w:r>
          </w:p>
        </w:tc>
        <w:tc>
          <w:tcPr>
            <w:tcW w:type="dxa" w:w="1022"/>
            <w:tcMar>
              <w:top w:w="45" w:type="dxa"/>
              <w:bottom w:w="45" w:type="dxa"/>
              <w:left w:w="30" w:type="dxa"/>
              <w:right w:w="30" w:type="dxa"/>
            </w:tcMar>
          </w:tcPr>
          <w:p>
            <w:pPr>
              <w:spacing w:before="30" w:after="30"/>
            </w:pPr>
            <w:r>
              <w:rPr>
                <w:rFonts w:ascii="Calibri" w:hAnsi="Calibri"/>
                <w:b/>
                <w:i w:val="0"/>
                <w:sz w:val="16"/>
              </w:rPr>
              <w:t>2.59×</w:t>
            </w:r>
          </w:p>
        </w:tc>
        <w:tc>
          <w:tcPr>
            <w:tcW w:type="dxa" w:w="1022"/>
            <w:tcMar>
              <w:top w:w="45" w:type="dxa"/>
              <w:bottom w:w="45" w:type="dxa"/>
              <w:left w:w="30" w:type="dxa"/>
              <w:right w:w="30" w:type="dxa"/>
            </w:tcMar>
          </w:tcPr>
          <w:p>
            <w:pPr>
              <w:spacing w:before="30" w:after="30"/>
            </w:pPr>
            <w:r>
              <w:rPr>
                <w:rFonts w:ascii="Calibri" w:hAnsi="Calibri"/>
                <w:b/>
                <w:i w:val="0"/>
                <w:sz w:val="16"/>
              </w:rPr>
              <w:t>0.09016</w:t>
            </w:r>
          </w:p>
        </w:tc>
        <w:tc>
          <w:tcPr>
            <w:tcW w:type="dxa" w:w="1022"/>
            <w:tcMar>
              <w:top w:w="45" w:type="dxa"/>
              <w:bottom w:w="45" w:type="dxa"/>
              <w:left w:w="30" w:type="dxa"/>
              <w:right w:w="30" w:type="dxa"/>
            </w:tcMar>
          </w:tcPr>
          <w:p>
            <w:pPr>
              <w:spacing w:before="30" w:after="30"/>
            </w:pPr>
            <w:r>
              <w:rPr>
                <w:rFonts w:ascii="Calibri" w:hAnsi="Calibri"/>
                <w:b/>
                <w:i w:val="0"/>
                <w:sz w:val="16"/>
              </w:rPr>
              <w:t>+0.02044</w:t>
            </w:r>
          </w:p>
        </w:tc>
        <w:tc>
          <w:tcPr>
            <w:tcW w:type="dxa" w:w="1022"/>
            <w:tcMar>
              <w:top w:w="45" w:type="dxa"/>
              <w:bottom w:w="45" w:type="dxa"/>
              <w:left w:w="30" w:type="dxa"/>
              <w:right w:w="30" w:type="dxa"/>
            </w:tcMar>
          </w:tcPr>
          <w:p>
            <w:pPr>
              <w:spacing w:before="30" w:after="30"/>
            </w:pPr>
            <w:r>
              <w:rPr>
                <w:rFonts w:ascii="Calibri" w:hAnsi="Calibri"/>
                <w:b/>
                <w:i w:val="0"/>
                <w:sz w:val="16"/>
              </w:rPr>
              <w:t>3.46×</w:t>
            </w:r>
          </w:p>
        </w:tc>
      </w:tr>
      <w:tr>
        <w:trPr>
          <w:cantSplit/>
        </w:trPr>
        <w:tc>
          <w:tcPr>
            <w:tcW w:type="dxa" w:w="1022"/>
            <w:tcMar>
              <w:top w:w="45" w:type="dxa"/>
              <w:bottom w:w="45" w:type="dxa"/>
              <w:left w:w="30" w:type="dxa"/>
              <w:right w:w="30" w:type="dxa"/>
            </w:tcMar>
            <w:shd w:fill="F8FAFC"/>
          </w:tcPr>
          <w:p>
            <w:pPr>
              <w:spacing w:before="30" w:after="30"/>
            </w:pPr>
            <w:r>
              <w:rPr>
                <w:rFonts w:ascii="Calibri" w:hAnsi="Calibri"/>
                <w:b w:val="0"/>
                <w:i/>
                <w:sz w:val="16"/>
              </w:rPr>
              <w:t>Development Cohort (N = 3; Reference Only):</w:t>
            </w:r>
          </w:p>
        </w:tc>
        <w:tc>
          <w:tcPr>
            <w:tcW w:type="dxa" w:w="1022"/>
            <w:tcMar>
              <w:top w:w="45" w:type="dxa"/>
              <w:bottom w:w="45" w:type="dxa"/>
              <w:left w:w="30" w:type="dxa"/>
              <w:right w:w="30" w:type="dxa"/>
            </w:tcMar>
            <w:shd w:fill="F8FAFC"/>
          </w:tcPr>
          <w:p>
            <w:pPr>
              <w:spacing w:before="30" w:after="30"/>
            </w:pPr>
          </w:p>
        </w:tc>
        <w:tc>
          <w:tcPr>
            <w:tcW w:type="dxa" w:w="1022"/>
            <w:tcMar>
              <w:top w:w="45" w:type="dxa"/>
              <w:bottom w:w="45" w:type="dxa"/>
              <w:left w:w="30" w:type="dxa"/>
              <w:right w:w="30" w:type="dxa"/>
            </w:tcMar>
            <w:shd w:fill="F8FAFC"/>
          </w:tcPr>
          <w:p>
            <w:pPr>
              <w:spacing w:before="30" w:after="30"/>
            </w:pPr>
          </w:p>
        </w:tc>
        <w:tc>
          <w:tcPr>
            <w:tcW w:type="dxa" w:w="1022"/>
            <w:tcMar>
              <w:top w:w="45" w:type="dxa"/>
              <w:bottom w:w="45" w:type="dxa"/>
              <w:left w:w="30" w:type="dxa"/>
              <w:right w:w="30" w:type="dxa"/>
            </w:tcMar>
            <w:shd w:fill="F8FAFC"/>
          </w:tcPr>
          <w:p>
            <w:pPr>
              <w:spacing w:before="30" w:after="30"/>
            </w:pPr>
          </w:p>
        </w:tc>
        <w:tc>
          <w:tcPr>
            <w:tcW w:type="dxa" w:w="1022"/>
            <w:tcMar>
              <w:top w:w="45" w:type="dxa"/>
              <w:bottom w:w="45" w:type="dxa"/>
              <w:left w:w="30" w:type="dxa"/>
              <w:right w:w="30" w:type="dxa"/>
            </w:tcMar>
            <w:shd w:fill="F8FAFC"/>
          </w:tcPr>
          <w:p>
            <w:pPr>
              <w:spacing w:before="30" w:after="30"/>
            </w:pPr>
          </w:p>
        </w:tc>
        <w:tc>
          <w:tcPr>
            <w:tcW w:type="dxa" w:w="1022"/>
            <w:tcMar>
              <w:top w:w="45" w:type="dxa"/>
              <w:bottom w:w="45" w:type="dxa"/>
              <w:left w:w="30" w:type="dxa"/>
              <w:right w:w="30" w:type="dxa"/>
            </w:tcMar>
            <w:shd w:fill="F8FAFC"/>
          </w:tcPr>
          <w:p>
            <w:pPr>
              <w:spacing w:before="30" w:after="30"/>
            </w:pPr>
          </w:p>
        </w:tc>
        <w:tc>
          <w:tcPr>
            <w:tcW w:type="dxa" w:w="1022"/>
            <w:tcMar>
              <w:top w:w="45" w:type="dxa"/>
              <w:bottom w:w="45" w:type="dxa"/>
              <w:left w:w="30" w:type="dxa"/>
              <w:right w:w="30" w:type="dxa"/>
            </w:tcMar>
            <w:shd w:fill="F8FAFC"/>
          </w:tcPr>
          <w:p>
            <w:pPr>
              <w:spacing w:before="30" w:after="30"/>
            </w:pPr>
          </w:p>
        </w:tc>
        <w:tc>
          <w:tcPr>
            <w:tcW w:type="dxa" w:w="1022"/>
            <w:tcMar>
              <w:top w:w="45" w:type="dxa"/>
              <w:bottom w:w="45" w:type="dxa"/>
              <w:left w:w="30" w:type="dxa"/>
              <w:right w:w="30" w:type="dxa"/>
            </w:tcMar>
            <w:shd w:fill="F8FAFC"/>
          </w:tcPr>
          <w:p>
            <w:pPr>
              <w:spacing w:before="30" w:after="30"/>
            </w:pPr>
          </w:p>
        </w:tc>
        <w:tc>
          <w:tcPr>
            <w:tcW w:type="dxa" w:w="1022"/>
            <w:tcMar>
              <w:top w:w="45" w:type="dxa"/>
              <w:bottom w:w="45" w:type="dxa"/>
              <w:left w:w="30" w:type="dxa"/>
              <w:right w:w="30" w:type="dxa"/>
            </w:tcMar>
            <w:shd w:fill="F8FAFC"/>
          </w:tcPr>
          <w:p>
            <w:pPr>
              <w:spacing w:before="30" w:after="30"/>
            </w:pPr>
          </w:p>
        </w:tc>
        <w:tc>
          <w:tcPr>
            <w:tcW w:type="dxa" w:w="1022"/>
            <w:tcMar>
              <w:top w:w="45" w:type="dxa"/>
              <w:bottom w:w="45" w:type="dxa"/>
              <w:left w:w="30" w:type="dxa"/>
              <w:right w:w="30" w:type="dxa"/>
            </w:tcMar>
            <w:shd w:fill="F8FAFC"/>
          </w:tcPr>
          <w:p>
            <w:pPr>
              <w:spacing w:before="30" w:after="30"/>
            </w:pPr>
          </w:p>
        </w:tc>
      </w:tr>
      <w:tr>
        <w:trPr>
          <w:cantSplit/>
        </w:trPr>
        <w:tc>
          <w:tcPr>
            <w:tcW w:type="dxa" w:w="1022"/>
            <w:tcMar>
              <w:top w:w="45" w:type="dxa"/>
              <w:bottom w:w="45" w:type="dxa"/>
              <w:left w:w="30" w:type="dxa"/>
              <w:right w:w="30" w:type="dxa"/>
            </w:tcMar>
          </w:tcPr>
          <w:p>
            <w:pPr>
              <w:spacing w:before="30" w:after="30"/>
            </w:pPr>
            <w:r>
              <w:rPr>
                <w:rFonts w:ascii="Calibri" w:hAnsi="Calibri"/>
                <w:b/>
                <w:i w:val="0"/>
                <w:sz w:val="16"/>
              </w:rPr>
              <w:t>EMSR439</w:t>
            </w:r>
            <w:r>
              <w:rPr>
                <w:rFonts w:ascii="Calibri" w:hAnsi="Calibri"/>
                <w:b w:val="0"/>
                <w:i w:val="0"/>
                <w:sz w:val="16"/>
              </w:rPr>
              <w:t xml:space="preserve"> (Bangladesh)</w:t>
            </w:r>
            <w:r>
              <w:rPr>
                <w:rFonts w:ascii="Cambria Math" w:hAnsi="Cambria Math"/>
                <w:i/>
                <w:sz w:val="16"/>
              </w:rPr>
              <w:t>^†</w:t>
            </w:r>
          </w:p>
        </w:tc>
        <w:tc>
          <w:tcPr>
            <w:tcW w:type="dxa" w:w="1022"/>
            <w:tcMar>
              <w:top w:w="45" w:type="dxa"/>
              <w:bottom w:w="45" w:type="dxa"/>
              <w:left w:w="30" w:type="dxa"/>
              <w:right w:w="30" w:type="dxa"/>
            </w:tcMar>
          </w:tcPr>
          <w:p>
            <w:pPr>
              <w:spacing w:before="30" w:after="30"/>
            </w:pPr>
            <w:r>
              <w:rPr>
                <w:rFonts w:ascii="Calibri" w:hAnsi="Calibri"/>
                <w:b w:val="0"/>
                <w:i w:val="0"/>
                <w:sz w:val="16"/>
              </w:rPr>
              <w:t>Coastal Estuary</w:t>
            </w:r>
          </w:p>
        </w:tc>
        <w:tc>
          <w:tcPr>
            <w:tcW w:type="dxa" w:w="1022"/>
            <w:tcMar>
              <w:top w:w="45" w:type="dxa"/>
              <w:bottom w:w="45" w:type="dxa"/>
              <w:left w:w="30" w:type="dxa"/>
              <w:right w:w="30" w:type="dxa"/>
            </w:tcMar>
          </w:tcPr>
          <w:p>
            <w:pPr>
              <w:spacing w:before="30" w:after="30"/>
            </w:pPr>
            <w:r>
              <w:rPr>
                <w:rFonts w:ascii="Cambria Math" w:hAnsi="Cambria Math"/>
                <w:i/>
                <w:sz w:val="16"/>
              </w:rPr>
              <w:t>512 × 512</w:t>
            </w:r>
          </w:p>
        </w:tc>
        <w:tc>
          <w:tcPr>
            <w:tcW w:type="dxa" w:w="1022"/>
            <w:tcMar>
              <w:top w:w="45" w:type="dxa"/>
              <w:bottom w:w="45" w:type="dxa"/>
              <w:left w:w="30" w:type="dxa"/>
              <w:right w:w="30" w:type="dxa"/>
            </w:tcMar>
          </w:tcPr>
          <w:p>
            <w:pPr>
              <w:spacing w:before="30" w:after="30"/>
            </w:pPr>
            <w:r>
              <w:rPr>
                <w:rFonts w:ascii="Cambria Math" w:hAnsi="Cambria Math"/>
                <w:i/>
                <w:sz w:val="16"/>
              </w:rPr>
              <w:t>3,454</w:t>
            </w:r>
          </w:p>
        </w:tc>
        <w:tc>
          <w:tcPr>
            <w:tcW w:type="dxa" w:w="1022"/>
            <w:tcMar>
              <w:top w:w="45" w:type="dxa"/>
              <w:bottom w:w="45" w:type="dxa"/>
              <w:left w:w="30" w:type="dxa"/>
              <w:right w:w="30" w:type="dxa"/>
            </w:tcMar>
          </w:tcPr>
          <w:p>
            <w:pPr>
              <w:spacing w:before="30" w:after="30"/>
            </w:pPr>
            <w:r>
              <w:rPr>
                <w:rFonts w:ascii="Cambria Math" w:hAnsi="Cambria Math"/>
                <w:i/>
                <w:sz w:val="16"/>
              </w:rPr>
              <w:t>0.0132</w:t>
            </w:r>
          </w:p>
        </w:tc>
        <w:tc>
          <w:tcPr>
            <w:tcW w:type="dxa" w:w="1022"/>
            <w:tcMar>
              <w:top w:w="45" w:type="dxa"/>
              <w:bottom w:w="45" w:type="dxa"/>
              <w:left w:w="30" w:type="dxa"/>
              <w:right w:w="30" w:type="dxa"/>
            </w:tcMar>
          </w:tcPr>
          <w:p>
            <w:pPr>
              <w:spacing w:before="30" w:after="30"/>
            </w:pPr>
            <w:r>
              <w:rPr>
                <w:rFonts w:ascii="Cambria Math" w:hAnsi="Cambria Math"/>
                <w:i/>
                <w:sz w:val="16"/>
              </w:rPr>
              <w:t>0.0171</w:t>
            </w:r>
          </w:p>
        </w:tc>
        <w:tc>
          <w:tcPr>
            <w:tcW w:type="dxa" w:w="1022"/>
            <w:tcMar>
              <w:top w:w="45" w:type="dxa"/>
              <w:bottom w:w="45" w:type="dxa"/>
              <w:left w:w="30" w:type="dxa"/>
              <w:right w:w="30" w:type="dxa"/>
            </w:tcMar>
          </w:tcPr>
          <w:p>
            <w:pPr>
              <w:spacing w:before="30" w:after="30"/>
            </w:pPr>
            <w:r>
              <w:rPr>
                <w:rFonts w:ascii="Cambria Math" w:hAnsi="Cambria Math"/>
                <w:i/>
                <w:sz w:val="16"/>
              </w:rPr>
              <w:t>1.30×</w:t>
            </w:r>
          </w:p>
        </w:tc>
        <w:tc>
          <w:tcPr>
            <w:tcW w:type="dxa" w:w="1022"/>
            <w:tcMar>
              <w:top w:w="45" w:type="dxa"/>
              <w:bottom w:w="45" w:type="dxa"/>
              <w:left w:w="30" w:type="dxa"/>
              <w:right w:w="30" w:type="dxa"/>
            </w:tcMar>
          </w:tcPr>
          <w:p>
            <w:pPr>
              <w:spacing w:before="30" w:after="30"/>
            </w:pPr>
            <w:r>
              <w:rPr>
                <w:rFonts w:ascii="Cambria Math" w:hAnsi="Cambria Math"/>
                <w:i/>
                <w:sz w:val="16"/>
              </w:rPr>
              <w:t>0.0248</w:t>
            </w:r>
          </w:p>
        </w:tc>
        <w:tc>
          <w:tcPr>
            <w:tcW w:type="dxa" w:w="1022"/>
            <w:tcMar>
              <w:top w:w="45" w:type="dxa"/>
              <w:bottom w:w="45" w:type="dxa"/>
              <w:left w:w="30" w:type="dxa"/>
              <w:right w:w="30" w:type="dxa"/>
            </w:tcMar>
          </w:tcPr>
          <w:p>
            <w:pPr>
              <w:spacing w:before="30" w:after="30"/>
            </w:pPr>
            <w:r>
              <w:rPr>
                <w:rFonts w:ascii="Cambria Math" w:hAnsi="Cambria Math"/>
                <w:i/>
                <w:sz w:val="16"/>
              </w:rPr>
              <w:t>+0.0077</w:t>
            </w:r>
            <w:r>
              <w:rPr>
                <w:rFonts w:ascii="Calibri" w:hAnsi="Calibri"/>
                <w:b w:val="0"/>
                <w:i w:val="0"/>
                <w:sz w:val="16"/>
              </w:rPr>
              <w:t xml:space="preserve"> [</w:t>
            </w:r>
            <w:r>
              <w:rPr>
                <w:rFonts w:ascii="Cambria Math" w:hAnsi="Cambria Math"/>
                <w:i/>
                <w:sz w:val="16"/>
              </w:rPr>
              <w:t>0.003, 0.012</w:t>
            </w:r>
            <w:r>
              <w:rPr>
                <w:rFonts w:ascii="Calibri" w:hAnsi="Calibri"/>
                <w:b w:val="0"/>
                <w:i w:val="0"/>
                <w:sz w:val="16"/>
              </w:rPr>
              <w:t>]</w:t>
            </w:r>
          </w:p>
        </w:tc>
        <w:tc>
          <w:tcPr>
            <w:tcW w:type="dxa" w:w="1022"/>
            <w:tcMar>
              <w:top w:w="45" w:type="dxa"/>
              <w:bottom w:w="45" w:type="dxa"/>
              <w:left w:w="30" w:type="dxa"/>
              <w:right w:w="30" w:type="dxa"/>
            </w:tcMar>
          </w:tcPr>
          <w:p>
            <w:pPr>
              <w:spacing w:before="30" w:after="30"/>
            </w:pPr>
            <w:r>
              <w:rPr>
                <w:rFonts w:ascii="Cambria Math" w:hAnsi="Cambria Math"/>
                <w:i/>
                <w:sz w:val="16"/>
              </w:rPr>
              <w:t>1.88×</w:t>
            </w:r>
          </w:p>
        </w:tc>
      </w:tr>
      <w:tr>
        <w:trPr>
          <w:cantSplit/>
        </w:trPr>
        <w:tc>
          <w:tcPr>
            <w:tcW w:type="dxa" w:w="1022"/>
            <w:tcMar>
              <w:top w:w="45" w:type="dxa"/>
              <w:bottom w:w="45" w:type="dxa"/>
              <w:left w:w="30" w:type="dxa"/>
              <w:right w:w="30" w:type="dxa"/>
            </w:tcMar>
            <w:shd w:fill="F8FAFC"/>
          </w:tcPr>
          <w:p>
            <w:pPr>
              <w:spacing w:before="30" w:after="30"/>
            </w:pPr>
            <w:r>
              <w:rPr>
                <w:rFonts w:ascii="Calibri" w:hAnsi="Calibri"/>
                <w:b/>
                <w:i w:val="0"/>
                <w:sz w:val="16"/>
              </w:rPr>
              <w:t>EMSR629</w:t>
            </w:r>
            <w:r>
              <w:rPr>
                <w:rFonts w:ascii="Calibri" w:hAnsi="Calibri"/>
                <w:b w:val="0"/>
                <w:i w:val="0"/>
                <w:sz w:val="16"/>
              </w:rPr>
              <w:t xml:space="preserve"> (Pakistan)</w:t>
            </w:r>
            <w:r>
              <w:rPr>
                <w:rFonts w:ascii="Cambria Math" w:hAnsi="Cambria Math"/>
                <w:i/>
                <w:sz w:val="16"/>
              </w:rPr>
              <w:t>^†</w:t>
            </w:r>
          </w:p>
        </w:tc>
        <w:tc>
          <w:tcPr>
            <w:tcW w:type="dxa" w:w="1022"/>
            <w:tcMar>
              <w:top w:w="45" w:type="dxa"/>
              <w:bottom w:w="45" w:type="dxa"/>
              <w:left w:w="30" w:type="dxa"/>
              <w:right w:w="30" w:type="dxa"/>
            </w:tcMar>
            <w:shd w:fill="F8FAFC"/>
          </w:tcPr>
          <w:p>
            <w:pPr>
              <w:spacing w:before="30" w:after="30"/>
            </w:pPr>
            <w:r>
              <w:rPr>
                <w:rFonts w:ascii="Calibri" w:hAnsi="Calibri"/>
                <w:b w:val="0"/>
                <w:i w:val="0"/>
                <w:sz w:val="16"/>
              </w:rPr>
              <w:t>Alluvial Mega</w:t>
            </w:r>
          </w:p>
        </w:tc>
        <w:tc>
          <w:tcPr>
            <w:tcW w:type="dxa" w:w="1022"/>
            <w:tcMar>
              <w:top w:w="45" w:type="dxa"/>
              <w:bottom w:w="45" w:type="dxa"/>
              <w:left w:w="30" w:type="dxa"/>
              <w:right w:w="30" w:type="dxa"/>
            </w:tcMar>
            <w:shd w:fill="F8FAFC"/>
          </w:tcPr>
          <w:p>
            <w:pPr>
              <w:spacing w:before="30" w:after="30"/>
            </w:pPr>
            <w:r>
              <w:rPr>
                <w:rFonts w:ascii="Cambria Math" w:hAnsi="Cambria Math"/>
                <w:i/>
                <w:sz w:val="16"/>
              </w:rPr>
              <w:t>512 × 512</w:t>
            </w:r>
          </w:p>
        </w:tc>
        <w:tc>
          <w:tcPr>
            <w:tcW w:type="dxa" w:w="1022"/>
            <w:tcMar>
              <w:top w:w="45" w:type="dxa"/>
              <w:bottom w:w="45" w:type="dxa"/>
              <w:left w:w="30" w:type="dxa"/>
              <w:right w:w="30" w:type="dxa"/>
            </w:tcMar>
            <w:shd w:fill="F8FAFC"/>
          </w:tcPr>
          <w:p>
            <w:pPr>
              <w:spacing w:before="30" w:after="30"/>
            </w:pPr>
            <w:r>
              <w:rPr>
                <w:rFonts w:ascii="Cambria Math" w:hAnsi="Cambria Math"/>
                <w:i/>
                <w:sz w:val="16"/>
              </w:rPr>
              <w:t>134,923</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0.5147</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0.8337</w:t>
            </w:r>
          </w:p>
        </w:tc>
        <w:tc>
          <w:tcPr>
            <w:tcW w:type="dxa" w:w="1022"/>
            <w:tcMar>
              <w:top w:w="45" w:type="dxa"/>
              <w:bottom w:w="45" w:type="dxa"/>
              <w:left w:w="30" w:type="dxa"/>
              <w:right w:w="30" w:type="dxa"/>
            </w:tcMar>
            <w:shd w:fill="F8FAFC"/>
          </w:tcPr>
          <w:p>
            <w:pPr>
              <w:spacing w:before="30" w:after="30"/>
            </w:pPr>
            <w:r>
              <w:rPr>
                <w:rFonts w:ascii="Cambria Math" w:hAnsi="Cambria Math"/>
                <w:i/>
                <w:sz w:val="16"/>
              </w:rPr>
              <w:t>1.62×</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0.8338</w:t>
            </w:r>
          </w:p>
        </w:tc>
        <w:tc>
          <w:tcPr>
            <w:tcW w:type="dxa" w:w="1022"/>
            <w:tcMar>
              <w:top w:w="45" w:type="dxa"/>
              <w:bottom w:w="45" w:type="dxa"/>
              <w:left w:w="30" w:type="dxa"/>
              <w:right w:w="30" w:type="dxa"/>
            </w:tcMar>
            <w:shd w:fill="F8FAFC"/>
          </w:tcPr>
          <w:p>
            <w:pPr>
              <w:spacing w:before="30" w:after="30"/>
            </w:pPr>
            <w:r>
              <w:rPr>
                <w:rFonts w:ascii="Cambria Math" w:hAnsi="Cambria Math"/>
                <w:i/>
                <w:sz w:val="16"/>
              </w:rPr>
              <w:t>+0.0001</w:t>
            </w:r>
            <w:r>
              <w:rPr>
                <w:rFonts w:ascii="Calibri" w:hAnsi="Calibri"/>
                <w:b w:val="0"/>
                <w:i w:val="0"/>
                <w:sz w:val="16"/>
              </w:rPr>
              <w:t xml:space="preserve"> [</w:t>
            </w:r>
            <w:r>
              <w:rPr>
                <w:rFonts w:ascii="Cambria Math" w:hAnsi="Cambria Math"/>
                <w:i/>
                <w:sz w:val="16"/>
              </w:rPr>
              <w:t>0.000, 0.001</w:t>
            </w:r>
            <w:r>
              <w:rPr>
                <w:rFonts w:ascii="Calibri" w:hAnsi="Calibri"/>
                <w:b w:val="0"/>
                <w:i w:val="0"/>
                <w:sz w:val="16"/>
              </w:rPr>
              <w:t>]</w:t>
            </w:r>
          </w:p>
        </w:tc>
        <w:tc>
          <w:tcPr>
            <w:tcW w:type="dxa" w:w="1022"/>
            <w:tcMar>
              <w:top w:w="45" w:type="dxa"/>
              <w:bottom w:w="45" w:type="dxa"/>
              <w:left w:w="30" w:type="dxa"/>
              <w:right w:w="30" w:type="dxa"/>
            </w:tcMar>
            <w:shd w:fill="F8FAFC"/>
          </w:tcPr>
          <w:p>
            <w:pPr>
              <w:spacing w:before="30" w:after="30"/>
            </w:pPr>
            <w:r>
              <w:rPr>
                <w:rFonts w:ascii="Cambria Math" w:hAnsi="Cambria Math"/>
                <w:i/>
                <w:sz w:val="16"/>
              </w:rPr>
              <w:t>1.62×</w:t>
            </w:r>
          </w:p>
        </w:tc>
      </w:tr>
      <w:tr>
        <w:trPr>
          <w:cantSplit/>
        </w:trPr>
        <w:tc>
          <w:tcPr>
            <w:tcW w:type="dxa" w:w="1022"/>
            <w:tcMar>
              <w:top w:w="45" w:type="dxa"/>
              <w:bottom w:w="45" w:type="dxa"/>
              <w:left w:w="30" w:type="dxa"/>
              <w:right w:w="30" w:type="dxa"/>
            </w:tcMar>
          </w:tcPr>
          <w:p>
            <w:pPr>
              <w:spacing w:before="30" w:after="30"/>
            </w:pPr>
            <w:r>
              <w:rPr>
                <w:rFonts w:ascii="Calibri" w:hAnsi="Calibri"/>
                <w:b/>
                <w:i w:val="0"/>
                <w:sz w:val="16"/>
              </w:rPr>
              <w:t>EMSR548</w:t>
            </w:r>
            <w:r>
              <w:rPr>
                <w:rFonts w:ascii="Calibri" w:hAnsi="Calibri"/>
                <w:b w:val="0"/>
                <w:i w:val="0"/>
                <w:sz w:val="16"/>
              </w:rPr>
              <w:t xml:space="preserve"> (Italy Catania)</w:t>
            </w:r>
            <w:r>
              <w:rPr>
                <w:rFonts w:ascii="Cambria Math" w:hAnsi="Cambria Math"/>
                <w:i/>
                <w:sz w:val="16"/>
              </w:rPr>
              <w:t>^†</w:t>
            </w:r>
          </w:p>
        </w:tc>
        <w:tc>
          <w:tcPr>
            <w:tcW w:type="dxa" w:w="1022"/>
            <w:tcMar>
              <w:top w:w="45" w:type="dxa"/>
              <w:bottom w:w="45" w:type="dxa"/>
              <w:left w:w="30" w:type="dxa"/>
              <w:right w:w="30" w:type="dxa"/>
            </w:tcMar>
          </w:tcPr>
          <w:p>
            <w:pPr>
              <w:spacing w:before="30" w:after="30"/>
            </w:pPr>
            <w:r>
              <w:rPr>
                <w:rFonts w:ascii="Calibri" w:hAnsi="Calibri"/>
                <w:b w:val="0"/>
                <w:i w:val="0"/>
                <w:sz w:val="16"/>
              </w:rPr>
              <w:t>Inland Pluvial</w:t>
            </w:r>
          </w:p>
        </w:tc>
        <w:tc>
          <w:tcPr>
            <w:tcW w:type="dxa" w:w="1022"/>
            <w:tcMar>
              <w:top w:w="45" w:type="dxa"/>
              <w:bottom w:w="45" w:type="dxa"/>
              <w:left w:w="30" w:type="dxa"/>
              <w:right w:w="30" w:type="dxa"/>
            </w:tcMar>
          </w:tcPr>
          <w:p>
            <w:pPr>
              <w:spacing w:before="30" w:after="30"/>
            </w:pPr>
            <w:r>
              <w:rPr>
                <w:rFonts w:ascii="Cambria Math" w:hAnsi="Cambria Math"/>
                <w:i/>
                <w:sz w:val="16"/>
              </w:rPr>
              <w:t>512 × 512</w:t>
            </w:r>
          </w:p>
        </w:tc>
        <w:tc>
          <w:tcPr>
            <w:tcW w:type="dxa" w:w="1022"/>
            <w:tcMar>
              <w:top w:w="45" w:type="dxa"/>
              <w:bottom w:w="45" w:type="dxa"/>
              <w:left w:w="30" w:type="dxa"/>
              <w:right w:w="30" w:type="dxa"/>
            </w:tcMar>
          </w:tcPr>
          <w:p>
            <w:pPr>
              <w:spacing w:before="30" w:after="30"/>
            </w:pPr>
            <w:r>
              <w:rPr>
                <w:rFonts w:ascii="Cambria Math" w:hAnsi="Cambria Math"/>
                <w:i/>
                <w:sz w:val="16"/>
              </w:rPr>
              <w:t>9,847</w:t>
            </w:r>
          </w:p>
        </w:tc>
        <w:tc>
          <w:tcPr>
            <w:tcW w:type="dxa" w:w="1022"/>
            <w:tcMar>
              <w:top w:w="45" w:type="dxa"/>
              <w:bottom w:w="45" w:type="dxa"/>
              <w:left w:w="30" w:type="dxa"/>
              <w:right w:w="30" w:type="dxa"/>
            </w:tcMar>
          </w:tcPr>
          <w:p>
            <w:pPr>
              <w:spacing w:before="30" w:after="30"/>
            </w:pPr>
            <w:r>
              <w:rPr>
                <w:rFonts w:ascii="Cambria Math" w:hAnsi="Cambria Math"/>
                <w:i/>
                <w:sz w:val="16"/>
              </w:rPr>
              <w:t>0.0376</w:t>
            </w:r>
          </w:p>
        </w:tc>
        <w:tc>
          <w:tcPr>
            <w:tcW w:type="dxa" w:w="1022"/>
            <w:tcMar>
              <w:top w:w="45" w:type="dxa"/>
              <w:bottom w:w="45" w:type="dxa"/>
              <w:left w:w="30" w:type="dxa"/>
              <w:right w:w="30" w:type="dxa"/>
            </w:tcMar>
          </w:tcPr>
          <w:p>
            <w:pPr>
              <w:spacing w:before="30" w:after="30"/>
            </w:pPr>
            <w:r>
              <w:rPr>
                <w:rFonts w:ascii="Cambria Math" w:hAnsi="Cambria Math"/>
                <w:i/>
                <w:sz w:val="16"/>
              </w:rPr>
              <w:t>0.0684</w:t>
            </w:r>
          </w:p>
        </w:tc>
        <w:tc>
          <w:tcPr>
            <w:tcW w:type="dxa" w:w="1022"/>
            <w:tcMar>
              <w:top w:w="45" w:type="dxa"/>
              <w:bottom w:w="45" w:type="dxa"/>
              <w:left w:w="30" w:type="dxa"/>
              <w:right w:w="30" w:type="dxa"/>
            </w:tcMar>
          </w:tcPr>
          <w:p>
            <w:pPr>
              <w:spacing w:before="30" w:after="30"/>
            </w:pPr>
            <w:r>
              <w:rPr>
                <w:rFonts w:ascii="Cambria Math" w:hAnsi="Cambria Math"/>
                <w:i/>
                <w:sz w:val="16"/>
              </w:rPr>
              <w:t>1.82×</w:t>
            </w:r>
          </w:p>
        </w:tc>
        <w:tc>
          <w:tcPr>
            <w:tcW w:type="dxa" w:w="1022"/>
            <w:tcMar>
              <w:top w:w="45" w:type="dxa"/>
              <w:bottom w:w="45" w:type="dxa"/>
              <w:left w:w="30" w:type="dxa"/>
              <w:right w:w="30" w:type="dxa"/>
            </w:tcMar>
          </w:tcPr>
          <w:p>
            <w:pPr>
              <w:spacing w:before="30" w:after="30"/>
            </w:pPr>
            <w:r>
              <w:rPr>
                <w:rFonts w:ascii="Cambria Math" w:hAnsi="Cambria Math"/>
                <w:i/>
                <w:sz w:val="16"/>
              </w:rPr>
              <w:t>0.0941</w:t>
            </w:r>
          </w:p>
        </w:tc>
        <w:tc>
          <w:tcPr>
            <w:tcW w:type="dxa" w:w="1022"/>
            <w:tcMar>
              <w:top w:w="45" w:type="dxa"/>
              <w:bottom w:w="45" w:type="dxa"/>
              <w:left w:w="30" w:type="dxa"/>
              <w:right w:w="30" w:type="dxa"/>
            </w:tcMar>
          </w:tcPr>
          <w:p>
            <w:pPr>
              <w:spacing w:before="30" w:after="30"/>
            </w:pPr>
            <w:r>
              <w:rPr>
                <w:rFonts w:ascii="Cambria Math" w:hAnsi="Cambria Math"/>
                <w:i/>
                <w:sz w:val="16"/>
              </w:rPr>
              <w:t>+0.0257</w:t>
            </w:r>
            <w:r>
              <w:rPr>
                <w:rFonts w:ascii="Calibri" w:hAnsi="Calibri"/>
                <w:b w:val="0"/>
                <w:i w:val="0"/>
                <w:sz w:val="16"/>
              </w:rPr>
              <w:t xml:space="preserve"> [</w:t>
            </w:r>
            <w:r>
              <w:rPr>
                <w:rFonts w:ascii="Cambria Math" w:hAnsi="Cambria Math"/>
                <w:i/>
                <w:sz w:val="16"/>
              </w:rPr>
              <w:t>0.018, 0.034</w:t>
            </w:r>
            <w:r>
              <w:rPr>
                <w:rFonts w:ascii="Calibri" w:hAnsi="Calibri"/>
                <w:b w:val="0"/>
                <w:i w:val="0"/>
                <w:sz w:val="16"/>
              </w:rPr>
              <w:t>]</w:t>
            </w:r>
          </w:p>
        </w:tc>
        <w:tc>
          <w:tcPr>
            <w:tcW w:type="dxa" w:w="1022"/>
            <w:tcMar>
              <w:top w:w="45" w:type="dxa"/>
              <w:bottom w:w="45" w:type="dxa"/>
              <w:left w:w="30" w:type="dxa"/>
              <w:right w:w="30" w:type="dxa"/>
            </w:tcMar>
          </w:tcPr>
          <w:p>
            <w:pPr>
              <w:spacing w:before="30" w:after="30"/>
            </w:pPr>
            <w:r>
              <w:rPr>
                <w:rFonts w:ascii="Cambria Math" w:hAnsi="Cambria Math"/>
                <w:i/>
                <w:sz w:val="16"/>
              </w:rPr>
              <w:t>2.50×</w:t>
            </w:r>
          </w:p>
        </w:tc>
      </w:tr>
      <w:tr>
        <w:trPr>
          <w:cantSplit/>
        </w:trPr>
        <w:tc>
          <w:tcPr>
            <w:tcW w:type="dxa" w:w="1022"/>
            <w:tcMar>
              <w:top w:w="45" w:type="dxa"/>
              <w:bottom w:w="45" w:type="dxa"/>
              <w:left w:w="30" w:type="dxa"/>
              <w:right w:w="30" w:type="dxa"/>
            </w:tcMar>
            <w:shd w:fill="F8FAFC"/>
          </w:tcPr>
          <w:p>
            <w:pPr>
              <w:spacing w:before="30" w:after="30"/>
            </w:pPr>
            <w:r>
              <w:rPr>
                <w:rFonts w:ascii="Calibri" w:hAnsi="Calibri"/>
                <w:b w:val="0"/>
                <w:i/>
                <w:sz w:val="16"/>
              </w:rPr>
              <w:t>Development Macro Mean</w:t>
            </w:r>
          </w:p>
        </w:tc>
        <w:tc>
          <w:tcPr>
            <w:tcW w:type="dxa" w:w="1022"/>
            <w:tcMar>
              <w:top w:w="45" w:type="dxa"/>
              <w:bottom w:w="45" w:type="dxa"/>
              <w:left w:w="30" w:type="dxa"/>
              <w:right w:w="30" w:type="dxa"/>
            </w:tcMar>
            <w:shd w:fill="F8FAFC"/>
          </w:tcPr>
          <w:p>
            <w:pPr>
              <w:spacing w:before="30" w:after="30"/>
            </w:pPr>
            <w:r>
              <w:rPr>
                <w:rFonts w:ascii="Calibri" w:hAnsi="Calibri"/>
                <w:b w:val="0"/>
                <w:i w:val="0"/>
                <w:sz w:val="16"/>
              </w:rPr>
              <w:t>—</w:t>
            </w:r>
          </w:p>
        </w:tc>
        <w:tc>
          <w:tcPr>
            <w:tcW w:type="dxa" w:w="1022"/>
            <w:tcMar>
              <w:top w:w="45" w:type="dxa"/>
              <w:bottom w:w="45" w:type="dxa"/>
              <w:left w:w="30" w:type="dxa"/>
              <w:right w:w="30" w:type="dxa"/>
            </w:tcMar>
            <w:shd w:fill="F8FAFC"/>
          </w:tcPr>
          <w:p>
            <w:pPr>
              <w:spacing w:before="30" w:after="30"/>
            </w:pPr>
            <w:r>
              <w:rPr>
                <w:rFonts w:ascii="Calibri" w:hAnsi="Calibri"/>
                <w:b w:val="0"/>
                <w:i w:val="0"/>
                <w:sz w:val="16"/>
              </w:rPr>
              <w:t>—</w:t>
            </w:r>
          </w:p>
        </w:tc>
        <w:tc>
          <w:tcPr>
            <w:tcW w:type="dxa" w:w="1022"/>
            <w:tcMar>
              <w:top w:w="45" w:type="dxa"/>
              <w:bottom w:w="45" w:type="dxa"/>
              <w:left w:w="30" w:type="dxa"/>
              <w:right w:w="30" w:type="dxa"/>
            </w:tcMar>
            <w:shd w:fill="F8FAFC"/>
          </w:tcPr>
          <w:p>
            <w:pPr>
              <w:spacing w:before="30" w:after="30"/>
            </w:pPr>
            <w:r>
              <w:rPr>
                <w:rFonts w:ascii="Calibri" w:hAnsi="Calibri"/>
                <w:b w:val="0"/>
                <w:i w:val="0"/>
                <w:sz w:val="16"/>
              </w:rPr>
              <w:t>—</w:t>
            </w:r>
          </w:p>
        </w:tc>
        <w:tc>
          <w:tcPr>
            <w:tcW w:type="dxa" w:w="1022"/>
            <w:tcMar>
              <w:top w:w="45" w:type="dxa"/>
              <w:bottom w:w="45" w:type="dxa"/>
              <w:left w:w="30" w:type="dxa"/>
              <w:right w:w="30" w:type="dxa"/>
            </w:tcMar>
            <w:shd w:fill="F8FAFC"/>
          </w:tcPr>
          <w:p>
            <w:pPr>
              <w:spacing w:before="30" w:after="30"/>
            </w:pPr>
            <w:r>
              <w:rPr>
                <w:rFonts w:ascii="Calibri" w:hAnsi="Calibri"/>
                <w:b w:val="0"/>
                <w:i/>
                <w:sz w:val="16"/>
              </w:rPr>
              <w:t>0.1885</w:t>
            </w:r>
          </w:p>
        </w:tc>
        <w:tc>
          <w:tcPr>
            <w:tcW w:type="dxa" w:w="1022"/>
            <w:tcMar>
              <w:top w:w="45" w:type="dxa"/>
              <w:bottom w:w="45" w:type="dxa"/>
              <w:left w:w="30" w:type="dxa"/>
              <w:right w:w="30" w:type="dxa"/>
            </w:tcMar>
            <w:shd w:fill="F8FAFC"/>
          </w:tcPr>
          <w:p>
            <w:pPr>
              <w:spacing w:before="30" w:after="30"/>
            </w:pPr>
            <w:r>
              <w:rPr>
                <w:rFonts w:ascii="Calibri" w:hAnsi="Calibri"/>
                <w:b w:val="0"/>
                <w:i/>
                <w:sz w:val="16"/>
              </w:rPr>
              <w:t>0.30640</w:t>
            </w:r>
          </w:p>
        </w:tc>
        <w:tc>
          <w:tcPr>
            <w:tcW w:type="dxa" w:w="1022"/>
            <w:tcMar>
              <w:top w:w="45" w:type="dxa"/>
              <w:bottom w:w="45" w:type="dxa"/>
              <w:left w:w="30" w:type="dxa"/>
              <w:right w:w="30" w:type="dxa"/>
            </w:tcMar>
            <w:shd w:fill="F8FAFC"/>
          </w:tcPr>
          <w:p>
            <w:pPr>
              <w:spacing w:before="30" w:after="30"/>
            </w:pPr>
            <w:r>
              <w:rPr>
                <w:rFonts w:ascii="Calibri" w:hAnsi="Calibri"/>
                <w:b w:val="0"/>
                <w:i/>
                <w:sz w:val="16"/>
              </w:rPr>
              <w:t>1.58×</w:t>
            </w:r>
          </w:p>
        </w:tc>
        <w:tc>
          <w:tcPr>
            <w:tcW w:type="dxa" w:w="1022"/>
            <w:tcMar>
              <w:top w:w="45" w:type="dxa"/>
              <w:bottom w:w="45" w:type="dxa"/>
              <w:left w:w="30" w:type="dxa"/>
              <w:right w:w="30" w:type="dxa"/>
            </w:tcMar>
            <w:shd w:fill="F8FAFC"/>
          </w:tcPr>
          <w:p>
            <w:pPr>
              <w:spacing w:before="30" w:after="30"/>
            </w:pPr>
            <w:r>
              <w:rPr>
                <w:rFonts w:ascii="Calibri" w:hAnsi="Calibri"/>
                <w:b w:val="0"/>
                <w:i/>
                <w:sz w:val="16"/>
              </w:rPr>
              <w:t>0.31756</w:t>
            </w:r>
          </w:p>
        </w:tc>
        <w:tc>
          <w:tcPr>
            <w:tcW w:type="dxa" w:w="1022"/>
            <w:tcMar>
              <w:top w:w="45" w:type="dxa"/>
              <w:bottom w:w="45" w:type="dxa"/>
              <w:left w:w="30" w:type="dxa"/>
              <w:right w:w="30" w:type="dxa"/>
            </w:tcMar>
            <w:shd w:fill="F8FAFC"/>
          </w:tcPr>
          <w:p>
            <w:pPr>
              <w:spacing w:before="30" w:after="30"/>
            </w:pPr>
            <w:r>
              <w:rPr>
                <w:rFonts w:ascii="Calibri" w:hAnsi="Calibri"/>
                <w:b w:val="0"/>
                <w:i/>
                <w:sz w:val="16"/>
              </w:rPr>
              <w:t>+0.01116</w:t>
            </w:r>
          </w:p>
        </w:tc>
        <w:tc>
          <w:tcPr>
            <w:tcW w:type="dxa" w:w="1022"/>
            <w:tcMar>
              <w:top w:w="45" w:type="dxa"/>
              <w:bottom w:w="45" w:type="dxa"/>
              <w:left w:w="30" w:type="dxa"/>
              <w:right w:w="30" w:type="dxa"/>
            </w:tcMar>
            <w:shd w:fill="F8FAFC"/>
          </w:tcPr>
          <w:p>
            <w:pPr>
              <w:spacing w:before="30" w:after="30"/>
            </w:pPr>
            <w:r>
              <w:rPr>
                <w:rFonts w:ascii="Calibri" w:hAnsi="Calibri"/>
                <w:b w:val="0"/>
                <w:i/>
                <w:sz w:val="16"/>
              </w:rPr>
              <w:t>2.00×</w:t>
            </w:r>
          </w:p>
        </w:tc>
      </w:tr>
    </w:tbl>
    <w:p/>
    <w:p>
      <w:pPr>
        <w:spacing w:before="40" w:after="80" w:line="276" w:lineRule="auto"/>
      </w:pPr>
      <w:r>
        <w:rPr>
          <w:rFonts w:ascii="Cambria Math" w:hAnsi="Cambria Math"/>
          <w:i/>
          <w:sz w:val="21"/>
        </w:rPr>
        <w:t>^†</w:t>
      </w:r>
      <w:r>
        <w:rPr>
          <w:rFonts w:ascii="Calibri" w:hAnsi="Calibri"/>
          <w:b w:val="0"/>
          <w:i w:val="0"/>
          <w:sz w:val="21"/>
        </w:rPr>
        <w:t xml:space="preserve"> Denotes development-cohort activation used during initial heuristic configuration. Confidence intervals are </w:t>
      </w:r>
      <w:r>
        <w:rPr>
          <w:rFonts w:ascii="Cambria Math" w:hAnsi="Cambria Math"/>
          <w:i/>
          <w:sz w:val="21"/>
        </w:rPr>
        <w:t>95%</w:t>
      </w:r>
      <w:r>
        <w:rPr>
          <w:rFonts w:ascii="Calibri" w:hAnsi="Calibri"/>
          <w:b w:val="0"/>
          <w:i w:val="0"/>
          <w:sz w:val="21"/>
        </w:rPr>
        <w:t xml:space="preserve"> spatial block bootstrap intervals (</w:t>
      </w:r>
      <w:r>
        <w:rPr>
          <w:rFonts w:ascii="Cambria Math" w:hAnsi="Cambria Math"/>
          <w:i/>
          <w:sz w:val="21"/>
        </w:rPr>
        <w:t>B = 1,000</w:t>
      </w:r>
      <w:r>
        <w:rPr>
          <w:rFonts w:ascii="Calibri" w:hAnsi="Calibri"/>
          <w:b w:val="0"/>
          <w:i w:val="0"/>
          <w:sz w:val="21"/>
        </w:rPr>
        <w:t>).</w:t>
      </w:r>
    </w:p>
    <w:p>
      <w:pPr>
        <w:spacing w:before="40" w:after="80" w:line="276" w:lineRule="auto"/>
      </w:pPr>
      <w:r>
        <w:rPr>
          <w:rFonts w:ascii="Calibri" w:hAnsi="Calibri"/>
          <w:b w:val="0"/>
          <w:i w:val="0"/>
          <w:sz w:val="21"/>
        </w:rPr>
        <w:t xml:space="preserve">Table 2b reports the operational tri-state confusion matrix across each </w:t>
      </w:r>
      <w:r>
        <w:rPr>
          <w:rFonts w:ascii="Cambria Math" w:hAnsi="Cambria Math"/>
          <w:i/>
          <w:sz w:val="21"/>
        </w:rPr>
        <w:t>512 × 512</w:t>
      </w:r>
      <w:r>
        <w:rPr>
          <w:rFonts w:ascii="Calibri" w:hAnsi="Calibri"/>
          <w:b w:val="0"/>
          <w:i w:val="0"/>
          <w:sz w:val="21"/>
        </w:rPr>
        <w:t xml:space="preserve"> tile (</w:t>
      </w:r>
      <w:r>
        <w:rPr>
          <w:rFonts w:ascii="Cambria Math" w:hAnsi="Cambria Math"/>
          <w:i/>
          <w:sz w:val="21"/>
        </w:rPr>
        <w:t>N = 262,144</w:t>
      </w:r>
      <w:r>
        <w:rPr>
          <w:rFonts w:ascii="Calibri" w:hAnsi="Calibri"/>
          <w:b w:val="0"/>
          <w:i w:val="0"/>
          <w:sz w:val="21"/>
        </w:rPr>
        <w:t xml:space="preserve"> pixels per activation; total </w:t>
      </w:r>
      <w:r>
        <w:rPr>
          <w:rFonts w:ascii="Cambria Math" w:hAnsi="Cambria Math"/>
          <w:i/>
          <w:sz w:val="21"/>
        </w:rPr>
        <w:t>2,097,152</w:t>
      </w:r>
      <w:r>
        <w:rPr>
          <w:rFonts w:ascii="Calibri" w:hAnsi="Calibri"/>
          <w:b w:val="0"/>
          <w:i w:val="0"/>
          <w:sz w:val="21"/>
        </w:rPr>
        <w:t xml:space="preserve"> pixels across the eight held-out validation events) at detection threshold </w:t>
      </w:r>
      <w:r>
        <w:rPr>
          <w:rFonts w:ascii="Cambria Math" w:hAnsi="Cambria Math"/>
          <w:i/>
          <w:sz w:val="21"/>
        </w:rPr>
        <w:t>T_{det} = 0.20</w:t>
      </w:r>
      <w:r>
        <w:rPr>
          <w:rFonts w:ascii="Calibri" w:hAnsi="Calibri"/>
          <w:b w:val="0"/>
          <w:i w:val="0"/>
          <w:sz w:val="21"/>
        </w:rPr>
        <w:t xml:space="preserve">. Under the tri-state operational decision contract (Section 2.5), pixels with </w:t>
      </w:r>
      <w:r>
        <w:rPr>
          <w:rFonts w:ascii="Cambria Math" w:hAnsi="Cambria Math"/>
          <w:i/>
          <w:sz w:val="21"/>
        </w:rPr>
        <w:t>O &lt; 0.50</w:t>
      </w:r>
      <w:r>
        <w:rPr>
          <w:rFonts w:ascii="Calibri" w:hAnsi="Calibri"/>
          <w:b w:val="0"/>
          <w:i w:val="0"/>
          <w:sz w:val="21"/>
        </w:rPr>
        <w:t xml:space="preserve"> are classified as </w:t>
      </w:r>
      <w:r>
        <w:rPr>
          <w:rFonts w:ascii="Consolas" w:hAnsi="Consolas"/>
          <w:color w:val="8B0000"/>
          <w:sz w:val="19"/>
        </w:rPr>
        <w:t>UNRESOLVED</w:t>
      </w:r>
      <w:r>
        <w:rPr>
          <w:rFonts w:ascii="Calibri" w:hAnsi="Calibri"/>
          <w:b w:val="0"/>
          <w:i w:val="0"/>
          <w:sz w:val="21"/>
        </w:rPr>
        <w:t xml:space="preserve"> (abstention). Operationally, abstention prevents affirmative flood alarms from being issued over unobservable, noise-corrupted terrain (</w:t>
      </w:r>
      <w:r>
        <w:rPr>
          <w:rFonts w:ascii="Cambria Math" w:hAnsi="Cambria Math"/>
          <w:i/>
          <w:sz w:val="21"/>
        </w:rPr>
        <w:t>FP = 0</w:t>
      </w:r>
      <w:r>
        <w:rPr>
          <w:rFonts w:ascii="Calibri" w:hAnsi="Calibri"/>
          <w:b w:val="0"/>
          <w:i w:val="0"/>
          <w:sz w:val="21"/>
        </w:rPr>
        <w:t xml:space="preserve"> in the unresolved zone). Consequently, when evaluating operational performance across the full geographic tile, reference flood pixels falling within abstained zones are accounted for as operational missed alerts (operational False Negatives, </w:t>
      </w:r>
      <w:r>
        <w:rPr>
          <w:rFonts w:ascii="Cambria Math" w:hAnsi="Cambria Math"/>
          <w:i/>
          <w:sz w:val="21"/>
        </w:rPr>
        <w:t>FN_{unres} = 39,348</w:t>
      </w:r>
      <w:r>
        <w:rPr>
          <w:rFonts w:ascii="Calibri" w:hAnsi="Calibri"/>
          <w:b w:val="0"/>
          <w:i w:val="0"/>
          <w:sz w:val="21"/>
        </w:rPr>
        <w:t xml:space="preserve"> pixels across the eight events, representing </w:t>
      </w:r>
      <w:r>
        <w:rPr>
          <w:rFonts w:ascii="Cambria Math" w:hAnsi="Cambria Math"/>
          <w:i/>
          <w:sz w:val="21"/>
        </w:rPr>
        <w:t>42.32%</w:t>
      </w:r>
      <w:r>
        <w:rPr>
          <w:rFonts w:ascii="Calibri" w:hAnsi="Calibri"/>
          <w:b w:val="0"/>
          <w:i w:val="0"/>
          <w:sz w:val="21"/>
        </w:rPr>
        <w:t xml:space="preserve"> of all reference flood extent), while reference non-flood pixels in abstained zones are accounted for as operational non-alarms (operational True Negatives, </w:t>
      </w:r>
      <w:r>
        <w:rPr>
          <w:rFonts w:ascii="Cambria Math" w:hAnsi="Cambria Math"/>
          <w:i/>
          <w:sz w:val="21"/>
        </w:rPr>
        <w:t>TN_{unres} = 1,132,120</w:t>
      </w:r>
      <w:r>
        <w:rPr>
          <w:rFonts w:ascii="Calibri" w:hAnsi="Calibri"/>
          <w:b w:val="0"/>
          <w:i w:val="0"/>
          <w:sz w:val="21"/>
        </w:rPr>
        <w:t xml:space="preserve"> pixels). This operational accounting yields the tile-level confusion matrices in Table 2b, which sum to exactly </w:t>
      </w:r>
      <w:r>
        <w:rPr>
          <w:rFonts w:ascii="Cambria Math" w:hAnsi="Cambria Math"/>
          <w:i/>
          <w:sz w:val="21"/>
        </w:rPr>
        <w:t>262,144</w:t>
      </w:r>
      <w:r>
        <w:rPr>
          <w:rFonts w:ascii="Calibri" w:hAnsi="Calibri"/>
          <w:b w:val="0"/>
          <w:i w:val="0"/>
          <w:sz w:val="21"/>
        </w:rPr>
        <w:t xml:space="preserve"> pixels per event (total </w:t>
      </w:r>
      <w:r>
        <w:rPr>
          <w:rFonts w:ascii="Cambria Math" w:hAnsi="Cambria Math"/>
          <w:i/>
          <w:sz w:val="21"/>
        </w:rPr>
        <w:t>TP = 2,706</w:t>
      </w:r>
      <w:r>
        <w:rPr>
          <w:rFonts w:ascii="Calibri" w:hAnsi="Calibri"/>
          <w:b w:val="0"/>
          <w:i w:val="0"/>
          <w:sz w:val="21"/>
        </w:rPr>
        <w:t xml:space="preserve">, </w:t>
      </w:r>
      <w:r>
        <w:rPr>
          <w:rFonts w:ascii="Cambria Math" w:hAnsi="Cambria Math"/>
          <w:i/>
          <w:sz w:val="21"/>
        </w:rPr>
        <w:t>FP = 104,016</w:t>
      </w:r>
      <w:r>
        <w:rPr>
          <w:rFonts w:ascii="Calibri" w:hAnsi="Calibri"/>
          <w:b w:val="0"/>
          <w:i w:val="0"/>
          <w:sz w:val="21"/>
        </w:rPr>
        <w:t xml:space="preserve">, </w:t>
      </w:r>
      <w:r>
        <w:rPr>
          <w:rFonts w:ascii="Cambria Math" w:hAnsi="Cambria Math"/>
          <w:i/>
          <w:sz w:val="21"/>
        </w:rPr>
        <w:t>FN = 90,265</w:t>
      </w:r>
      <w:r>
        <w:rPr>
          <w:rFonts w:ascii="Calibri" w:hAnsi="Calibri"/>
          <w:b w:val="0"/>
          <w:i w:val="0"/>
          <w:sz w:val="21"/>
        </w:rPr>
        <w:t xml:space="preserve">, </w:t>
      </w:r>
      <w:r>
        <w:rPr>
          <w:rFonts w:ascii="Cambria Math" w:hAnsi="Cambria Math"/>
          <w:i/>
          <w:sz w:val="21"/>
        </w:rPr>
        <w:t>TN = 1,900,165</w:t>
      </w:r>
      <w:r>
        <w:rPr>
          <w:rFonts w:ascii="Calibri" w:hAnsi="Calibri"/>
          <w:b w:val="0"/>
          <w:i w:val="0"/>
          <w:sz w:val="21"/>
        </w:rPr>
        <w:t>).</w:t>
      </w:r>
    </w:p>
    <w:p>
      <w:pPr>
        <w:spacing w:before="40" w:after="80" w:line="276" w:lineRule="auto"/>
      </w:pPr>
      <w:r>
        <w:rPr>
          <w:rFonts w:ascii="Calibri" w:hAnsi="Calibri"/>
          <w:b w:val="0"/>
          <w:i w:val="0"/>
          <w:sz w:val="21"/>
        </w:rPr>
        <w:t>In contrast, when evaluation is restricted strictly to the physically resolvable domain (</w:t>
      </w:r>
      <w:r>
        <w:rPr>
          <w:rFonts w:ascii="Cambria Math" w:hAnsi="Cambria Math"/>
          <w:i/>
          <w:sz w:val="21"/>
        </w:rPr>
        <w:t>O ≥ 0.50</w:t>
      </w:r>
      <w:r>
        <w:rPr>
          <w:rFonts w:ascii="Calibri" w:hAnsi="Calibri"/>
          <w:b w:val="0"/>
          <w:i w:val="0"/>
          <w:sz w:val="21"/>
        </w:rPr>
        <w:t xml:space="preserve">, encompassing </w:t>
      </w:r>
      <w:r>
        <w:rPr>
          <w:rFonts w:ascii="Cambria Math" w:hAnsi="Cambria Math"/>
          <w:i/>
          <w:sz w:val="21"/>
        </w:rPr>
        <w:t>925,684</w:t>
      </w:r>
      <w:r>
        <w:rPr>
          <w:rFonts w:ascii="Calibri" w:hAnsi="Calibri"/>
          <w:b w:val="0"/>
          <w:i w:val="0"/>
          <w:sz w:val="21"/>
        </w:rPr>
        <w:t xml:space="preserve"> pixels across the eight events, or </w:t>
      </w:r>
      <w:r>
        <w:rPr>
          <w:rFonts w:ascii="Cambria Math" w:hAnsi="Cambria Math"/>
          <w:i/>
          <w:sz w:val="21"/>
        </w:rPr>
        <w:t>44.14%</w:t>
      </w:r>
      <w:r>
        <w:rPr>
          <w:rFonts w:ascii="Calibri" w:hAnsi="Calibri"/>
          <w:b w:val="0"/>
          <w:i w:val="0"/>
          <w:sz w:val="21"/>
        </w:rPr>
        <w:t xml:space="preserve"> operating coverage), all </w:t>
      </w:r>
      <w:r>
        <w:rPr>
          <w:rFonts w:ascii="Cambria Math" w:hAnsi="Cambria Math"/>
          <w:i/>
          <w:sz w:val="21"/>
        </w:rPr>
        <w:t>1,171,468</w:t>
      </w:r>
      <w:r>
        <w:rPr>
          <w:rFonts w:ascii="Calibri" w:hAnsi="Calibri"/>
          <w:b w:val="0"/>
          <w:i w:val="0"/>
          <w:sz w:val="21"/>
        </w:rPr>
        <w:t xml:space="preserve"> unresolved pixels are removed from the evaluation domain. Because affirmative flood alerts are generated solely within the resolvable domain, positive detections are identical (</w:t>
      </w:r>
      <w:r>
        <w:rPr>
          <w:rFonts w:ascii="Cambria Math" w:hAnsi="Cambria Math"/>
          <w:i/>
          <w:sz w:val="21"/>
        </w:rPr>
        <w:t>TP = 2,706</w:t>
      </w:r>
      <w:r>
        <w:rPr>
          <w:rFonts w:ascii="Calibri" w:hAnsi="Calibri"/>
          <w:b w:val="0"/>
          <w:i w:val="0"/>
          <w:sz w:val="21"/>
        </w:rPr>
        <w:t xml:space="preserve">, </w:t>
      </w:r>
      <w:r>
        <w:rPr>
          <w:rFonts w:ascii="Cambria Math" w:hAnsi="Cambria Math"/>
          <w:i/>
          <w:sz w:val="21"/>
        </w:rPr>
        <w:t>FP = 104,016</w:t>
      </w:r>
      <w:r>
        <w:rPr>
          <w:rFonts w:ascii="Calibri" w:hAnsi="Calibri"/>
          <w:b w:val="0"/>
          <w:i w:val="0"/>
          <w:sz w:val="21"/>
        </w:rPr>
        <w:t xml:space="preserve">). Resolvable false negatives are </w:t>
      </w:r>
      <w:r>
        <w:rPr>
          <w:rFonts w:ascii="Cambria Math" w:hAnsi="Cambria Math"/>
          <w:i/>
          <w:sz w:val="21"/>
        </w:rPr>
        <w:t>FN_{res} = 50,917</w:t>
      </w:r>
      <w:r>
        <w:rPr>
          <w:rFonts w:ascii="Calibri" w:hAnsi="Calibri"/>
          <w:b w:val="0"/>
          <w:i w:val="0"/>
          <w:sz w:val="21"/>
        </w:rPr>
        <w:t xml:space="preserve"> and resolvable true negatives are </w:t>
      </w:r>
      <w:r>
        <w:rPr>
          <w:rFonts w:ascii="Cambria Math" w:hAnsi="Cambria Math"/>
          <w:i/>
          <w:sz w:val="21"/>
        </w:rPr>
        <w:t>TN_{res} = 768,045</w:t>
      </w:r>
      <w:r>
        <w:rPr>
          <w:rFonts w:ascii="Calibri" w:hAnsi="Calibri"/>
          <w:b w:val="0"/>
          <w:i w:val="0"/>
          <w:sz w:val="21"/>
        </w:rPr>
        <w:t xml:space="preserve"> (</w:t>
      </w:r>
      <w:r>
        <w:rPr>
          <w:rFonts w:ascii="Cambria Math" w:hAnsi="Cambria Math"/>
          <w:i/>
          <w:sz w:val="21"/>
        </w:rPr>
        <w:t>2,706 + 104,016 + 50,917 + 768,045 = 925,684</w:t>
      </w:r>
      <w:r>
        <w:rPr>
          <w:rFonts w:ascii="Calibri" w:hAnsi="Calibri"/>
          <w:b w:val="0"/>
          <w:i w:val="0"/>
          <w:sz w:val="21"/>
        </w:rPr>
        <w:t xml:space="preserve">). In this resolvable domain, precision is </w:t>
      </w:r>
      <w:r>
        <w:rPr>
          <w:rFonts w:ascii="Cambria Math" w:hAnsi="Cambria Math"/>
          <w:i/>
          <w:sz w:val="21"/>
        </w:rPr>
        <w:t>2.54%</w:t>
      </w:r>
      <w:r>
        <w:rPr>
          <w:rFonts w:ascii="Calibri" w:hAnsi="Calibri"/>
          <w:b w:val="0"/>
          <w:i w:val="0"/>
          <w:sz w:val="21"/>
        </w:rPr>
        <w:t xml:space="preserve">, recall is </w:t>
      </w:r>
      <w:r>
        <w:rPr>
          <w:rFonts w:ascii="Cambria Math" w:hAnsi="Cambria Math"/>
          <w:i/>
          <w:sz w:val="21"/>
        </w:rPr>
        <w:t>5.05%</w:t>
      </w:r>
      <w:r>
        <w:rPr>
          <w:rFonts w:ascii="Calibri" w:hAnsi="Calibri"/>
          <w:b w:val="0"/>
          <w:i w:val="0"/>
          <w:sz w:val="21"/>
        </w:rPr>
        <w:t xml:space="preserve">, F1-score is </w:t>
      </w:r>
      <w:r>
        <w:rPr>
          <w:rFonts w:ascii="Cambria Math" w:hAnsi="Cambria Math"/>
          <w:i/>
          <w:sz w:val="21"/>
        </w:rPr>
        <w:t>0.0338</w:t>
      </w:r>
      <w:r>
        <w:rPr>
          <w:rFonts w:ascii="Calibri" w:hAnsi="Calibri"/>
          <w:b w:val="0"/>
          <w:i w:val="0"/>
          <w:sz w:val="21"/>
        </w:rPr>
        <w:t xml:space="preserve">, IoU is </w:t>
      </w:r>
      <w:r>
        <w:rPr>
          <w:rFonts w:ascii="Cambria Math" w:hAnsi="Cambria Math"/>
          <w:i/>
          <w:sz w:val="21"/>
        </w:rPr>
        <w:t>0.0172</w:t>
      </w:r>
      <w:r>
        <w:rPr>
          <w:rFonts w:ascii="Calibri" w:hAnsi="Calibri"/>
          <w:b w:val="0"/>
          <w:i w:val="0"/>
          <w:sz w:val="21"/>
        </w:rPr>
        <w:t xml:space="preserve">, and the false alarm footprint is reduced by </w:t>
      </w:r>
      <w:r>
        <w:rPr>
          <w:rFonts w:ascii="Cambria Math" w:hAnsi="Cambria Math"/>
          <w:i/>
          <w:sz w:val="21"/>
        </w:rPr>
        <w:t>35.8%</w:t>
      </w:r>
      <w:r>
        <w:rPr>
          <w:rFonts w:ascii="Calibri" w:hAnsi="Calibri"/>
          <w:b w:val="0"/>
          <w:i w:val="0"/>
          <w:sz w:val="21"/>
        </w:rPr>
        <w:t xml:space="preserve"> relative to unconstrained candidate detection (</w:t>
      </w:r>
      <w:r>
        <w:rPr>
          <w:rFonts w:ascii="Cambria Math" w:hAnsi="Cambria Math"/>
          <w:i/>
          <w:sz w:val="21"/>
        </w:rPr>
        <w:t>162,000 → 104,016</w:t>
      </w:r>
      <w:r>
        <w:rPr>
          <w:rFonts w:ascii="Calibri" w:hAnsi="Calibri"/>
          <w:b w:val="0"/>
          <w:i w:val="0"/>
          <w:sz w:val="21"/>
        </w:rPr>
        <w:t xml:space="preserve"> FP pixels).</w:t>
      </w:r>
    </w:p>
    <w:p>
      <w:pPr>
        <w:spacing w:before="40" w:after="80" w:line="276" w:lineRule="auto"/>
      </w:pPr>
      <w:r>
        <w:rPr>
          <w:rFonts w:ascii="Calibri" w:hAnsi="Calibri"/>
          <w:b/>
          <w:i w:val="0"/>
          <w:sz w:val="21"/>
        </w:rPr>
        <w:t>Table 2b.</w:t>
      </w:r>
      <w:r>
        <w:rPr>
          <w:rFonts w:ascii="Calibri" w:hAnsi="Calibri"/>
          <w:b w:val="0"/>
          <w:i w:val="0"/>
          <w:sz w:val="21"/>
        </w:rPr>
        <w:t xml:space="preserve"> Full-Domain Tri-State Operational Confusion Matrices, Detection Accuracy, and Inundation Abstention Breakdown at </w:t>
      </w:r>
      <w:r>
        <w:rPr>
          <w:rFonts w:ascii="Cambria Math" w:hAnsi="Cambria Math"/>
          <w:i/>
          <w:sz w:val="21"/>
        </w:rPr>
        <w:t>T_{det} = 0.20</w:t>
      </w:r>
      <w:r>
        <w:rPr>
          <w:rFonts w:ascii="Calibri" w:hAnsi="Calibri"/>
          <w:b w:val="0"/>
          <w:i w:val="0"/>
          <w:sz w:val="21"/>
        </w:rPr>
        <w:t>.</w:t>
      </w:r>
    </w:p>
    <w:tbl>
      <w:tblPr>
        <w:tblStyle w:val="TableGrid"/>
        <w:tblW w:type="auto" w:w="0"/>
        <w:jc w:val="center"/>
        <w:tblLayout w:type="fixed"/>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rPr>
          <w:cantSplit/>
        </w:trPr>
        <w:tc>
          <w:tcPr>
            <w:tcW w:type="dxa" w:w="1555"/>
            <w:tcMar>
              <w:top w:w="25" w:type="dxa"/>
              <w:bottom w:w="25" w:type="dxa"/>
              <w:left w:w="15" w:type="dxa"/>
              <w:right w:w="15" w:type="dxa"/>
            </w:tcMar>
            <w:shd w:fill="1E3A8A"/>
          </w:tcPr>
          <w:p>
            <w:pPr>
              <w:spacing w:before="30" w:after="30"/>
            </w:pPr>
            <w:r>
              <w:rPr>
                <w:rFonts w:ascii="Calibri" w:hAnsi="Calibri"/>
                <w:b/>
                <w:i w:val="0"/>
                <w:color w:val="FFFFFF"/>
                <w:sz w:val="14"/>
              </w:rPr>
              <w:t>Activation &amp; Country</w:t>
            </w:r>
          </w:p>
        </w:tc>
        <w:tc>
          <w:tcPr>
            <w:tcW w:type="dxa" w:w="576"/>
            <w:noWrap/>
            <w:tcMar>
              <w:top w:w="25" w:type="dxa"/>
              <w:bottom w:w="25" w:type="dxa"/>
              <w:left w:w="15" w:type="dxa"/>
              <w:right w:w="15" w:type="dxa"/>
            </w:tcMar>
            <w:shd w:fill="1E3A8A"/>
          </w:tcPr>
          <w:p>
            <w:pPr>
              <w:spacing w:before="30" w:after="30"/>
            </w:pPr>
            <w:r>
              <w:rPr>
                <w:rFonts w:ascii="Calibri" w:hAnsi="Calibri"/>
                <w:b/>
                <w:i w:val="0"/>
                <w:color w:val="FFFFFF"/>
                <w:sz w:val="14"/>
              </w:rPr>
              <w:t>True Pos. (</w:t>
            </w:r>
            <w:r>
              <w:rPr>
                <w:rFonts w:ascii="Cambria Math" w:hAnsi="Cambria Math"/>
                <w:i/>
                <w:color w:val="FFFFFF"/>
                <w:sz w:val="14"/>
              </w:rPr>
              <w:t>TP</w:t>
            </w:r>
            <w:r>
              <w:rPr>
                <w:rFonts w:ascii="Calibri" w:hAnsi="Calibri"/>
                <w:b/>
                <w:i w:val="0"/>
                <w:color w:val="FFFFFF"/>
                <w:sz w:val="14"/>
              </w:rPr>
              <w:t>)</w:t>
            </w:r>
          </w:p>
        </w:tc>
        <w:tc>
          <w:tcPr>
            <w:tcW w:type="dxa" w:w="720"/>
            <w:noWrap/>
            <w:tcMar>
              <w:top w:w="25" w:type="dxa"/>
              <w:bottom w:w="25" w:type="dxa"/>
              <w:left w:w="15" w:type="dxa"/>
              <w:right w:w="15" w:type="dxa"/>
            </w:tcMar>
            <w:shd w:fill="1E3A8A"/>
          </w:tcPr>
          <w:p>
            <w:pPr>
              <w:spacing w:before="30" w:after="30"/>
            </w:pPr>
            <w:r>
              <w:rPr>
                <w:rFonts w:ascii="Calibri" w:hAnsi="Calibri"/>
                <w:b/>
                <w:i w:val="0"/>
                <w:color w:val="FFFFFF"/>
                <w:sz w:val="14"/>
              </w:rPr>
              <w:t>False Pos. (</w:t>
            </w:r>
            <w:r>
              <w:rPr>
                <w:rFonts w:ascii="Cambria Math" w:hAnsi="Cambria Math"/>
                <w:i/>
                <w:color w:val="FFFFFF"/>
                <w:sz w:val="14"/>
              </w:rPr>
              <w:t>FP</w:t>
            </w:r>
            <w:r>
              <w:rPr>
                <w:rFonts w:ascii="Calibri" w:hAnsi="Calibri"/>
                <w:b/>
                <w:i w:val="0"/>
                <w:color w:val="FFFFFF"/>
                <w:sz w:val="14"/>
              </w:rPr>
              <w:t>)</w:t>
            </w:r>
          </w:p>
        </w:tc>
        <w:tc>
          <w:tcPr>
            <w:tcW w:type="dxa" w:w="691"/>
            <w:noWrap/>
            <w:tcMar>
              <w:top w:w="25" w:type="dxa"/>
              <w:bottom w:w="25" w:type="dxa"/>
              <w:left w:w="15" w:type="dxa"/>
              <w:right w:w="15" w:type="dxa"/>
            </w:tcMar>
            <w:shd w:fill="1E3A8A"/>
          </w:tcPr>
          <w:p>
            <w:pPr>
              <w:spacing w:before="30" w:after="30"/>
            </w:pPr>
            <w:r>
              <w:rPr>
                <w:rFonts w:ascii="Calibri" w:hAnsi="Calibri"/>
                <w:b/>
                <w:i w:val="0"/>
                <w:color w:val="FFFFFF"/>
                <w:sz w:val="14"/>
              </w:rPr>
              <w:t>False Neg. (</w:t>
            </w:r>
            <w:r>
              <w:rPr>
                <w:rFonts w:ascii="Cambria Math" w:hAnsi="Cambria Math"/>
                <w:i/>
                <w:color w:val="FFFFFF"/>
                <w:sz w:val="14"/>
              </w:rPr>
              <w:t>FN</w:t>
            </w:r>
            <w:r>
              <w:rPr>
                <w:rFonts w:ascii="Calibri" w:hAnsi="Calibri"/>
                <w:b/>
                <w:i w:val="0"/>
                <w:color w:val="FFFFFF"/>
                <w:sz w:val="14"/>
              </w:rPr>
              <w:t>)</w:t>
            </w:r>
          </w:p>
        </w:tc>
        <w:tc>
          <w:tcPr>
            <w:tcW w:type="dxa" w:w="922"/>
            <w:noWrap/>
            <w:tcMar>
              <w:top w:w="25" w:type="dxa"/>
              <w:bottom w:w="25" w:type="dxa"/>
              <w:left w:w="15" w:type="dxa"/>
              <w:right w:w="15" w:type="dxa"/>
            </w:tcMar>
            <w:shd w:fill="1E3A8A"/>
          </w:tcPr>
          <w:p>
            <w:pPr>
              <w:spacing w:before="30" w:after="30"/>
            </w:pPr>
            <w:r>
              <w:rPr>
                <w:rFonts w:ascii="Calibri" w:hAnsi="Calibri"/>
                <w:b/>
                <w:i w:val="0"/>
                <w:color w:val="FFFFFF"/>
                <w:sz w:val="14"/>
              </w:rPr>
              <w:t>True Neg. (</w:t>
            </w:r>
            <w:r>
              <w:rPr>
                <w:rFonts w:ascii="Cambria Math" w:hAnsi="Cambria Math"/>
                <w:i/>
                <w:color w:val="FFFFFF"/>
                <w:sz w:val="14"/>
              </w:rPr>
              <w:t>TN</w:t>
            </w:r>
            <w:r>
              <w:rPr>
                <w:rFonts w:ascii="Calibri" w:hAnsi="Calibri"/>
                <w:b/>
                <w:i w:val="0"/>
                <w:color w:val="FFFFFF"/>
                <w:sz w:val="14"/>
              </w:rPr>
              <w:t>)</w:t>
            </w:r>
          </w:p>
        </w:tc>
        <w:tc>
          <w:tcPr>
            <w:tcW w:type="dxa" w:w="662"/>
            <w:tcMar>
              <w:top w:w="25" w:type="dxa"/>
              <w:bottom w:w="25" w:type="dxa"/>
              <w:left w:w="15" w:type="dxa"/>
              <w:right w:w="15" w:type="dxa"/>
            </w:tcMar>
            <w:shd w:fill="1E3A8A"/>
          </w:tcPr>
          <w:p>
            <w:pPr>
              <w:spacing w:before="30" w:after="30"/>
            </w:pPr>
            <w:r>
              <w:rPr>
                <w:rFonts w:ascii="Calibri" w:hAnsi="Calibri"/>
                <w:b/>
                <w:i w:val="0"/>
                <w:color w:val="FFFFFF"/>
                <w:sz w:val="14"/>
              </w:rPr>
              <w:t>Precision</w:t>
            </w:r>
          </w:p>
        </w:tc>
        <w:tc>
          <w:tcPr>
            <w:tcW w:type="dxa" w:w="605"/>
            <w:tcMar>
              <w:top w:w="25" w:type="dxa"/>
              <w:bottom w:w="25" w:type="dxa"/>
              <w:left w:w="15" w:type="dxa"/>
              <w:right w:w="15" w:type="dxa"/>
            </w:tcMar>
            <w:shd w:fill="1E3A8A"/>
          </w:tcPr>
          <w:p>
            <w:pPr>
              <w:spacing w:before="30" w:after="30"/>
            </w:pPr>
            <w:r>
              <w:rPr>
                <w:rFonts w:ascii="Calibri" w:hAnsi="Calibri"/>
                <w:b/>
                <w:i w:val="0"/>
                <w:color w:val="FFFFFF"/>
                <w:sz w:val="14"/>
              </w:rPr>
              <w:t>Recall</w:t>
            </w:r>
          </w:p>
        </w:tc>
        <w:tc>
          <w:tcPr>
            <w:tcW w:type="dxa" w:w="605"/>
            <w:tcMar>
              <w:top w:w="25" w:type="dxa"/>
              <w:bottom w:w="25" w:type="dxa"/>
              <w:left w:w="15" w:type="dxa"/>
              <w:right w:w="15" w:type="dxa"/>
            </w:tcMar>
            <w:shd w:fill="1E3A8A"/>
          </w:tcPr>
          <w:p>
            <w:pPr>
              <w:spacing w:before="30" w:after="30"/>
            </w:pPr>
            <w:r>
              <w:rPr>
                <w:rFonts w:ascii="Calibri" w:hAnsi="Calibri"/>
                <w:b/>
                <w:i w:val="0"/>
                <w:color w:val="FFFFFF"/>
                <w:sz w:val="14"/>
              </w:rPr>
              <w:t>F1-Score</w:t>
            </w:r>
          </w:p>
        </w:tc>
        <w:tc>
          <w:tcPr>
            <w:tcW w:type="dxa" w:w="576"/>
            <w:tcMar>
              <w:top w:w="25" w:type="dxa"/>
              <w:bottom w:w="25" w:type="dxa"/>
              <w:left w:w="15" w:type="dxa"/>
              <w:right w:w="15" w:type="dxa"/>
            </w:tcMar>
            <w:shd w:fill="1E3A8A"/>
          </w:tcPr>
          <w:p>
            <w:pPr>
              <w:spacing w:before="30" w:after="30"/>
            </w:pPr>
            <w:r>
              <w:rPr>
                <w:rFonts w:ascii="Calibri" w:hAnsi="Calibri"/>
                <w:b/>
                <w:i w:val="0"/>
                <w:color w:val="FFFFFF"/>
                <w:sz w:val="14"/>
              </w:rPr>
              <w:t>IoU</w:t>
            </w:r>
          </w:p>
        </w:tc>
        <w:tc>
          <w:tcPr>
            <w:tcW w:type="dxa" w:w="605"/>
            <w:tcMar>
              <w:top w:w="25" w:type="dxa"/>
              <w:bottom w:w="25" w:type="dxa"/>
              <w:left w:w="15" w:type="dxa"/>
              <w:right w:w="15" w:type="dxa"/>
            </w:tcMar>
            <w:shd w:fill="1E3A8A"/>
          </w:tcPr>
          <w:p>
            <w:pPr>
              <w:spacing w:before="30" w:after="30"/>
            </w:pPr>
            <w:r>
              <w:rPr>
                <w:rFonts w:ascii="Calibri" w:hAnsi="Calibri"/>
                <w:b/>
                <w:i w:val="0"/>
                <w:color w:val="FFFFFF"/>
                <w:sz w:val="14"/>
              </w:rPr>
              <w:t>Area Bias</w:t>
            </w:r>
          </w:p>
        </w:tc>
        <w:tc>
          <w:tcPr>
            <w:tcW w:type="dxa" w:w="922"/>
            <w:noWrap/>
            <w:tcMar>
              <w:top w:w="25" w:type="dxa"/>
              <w:bottom w:w="25" w:type="dxa"/>
              <w:left w:w="15" w:type="dxa"/>
              <w:right w:w="15" w:type="dxa"/>
            </w:tcMar>
            <w:shd w:fill="1E3A8A"/>
          </w:tcPr>
          <w:p>
            <w:pPr>
              <w:spacing w:before="30" w:after="30"/>
            </w:pPr>
            <w:r>
              <w:rPr>
                <w:rFonts w:ascii="Calibri" w:hAnsi="Calibri"/>
                <w:b/>
                <w:i w:val="0"/>
                <w:color w:val="FFFFFF"/>
                <w:sz w:val="14"/>
              </w:rPr>
              <w:t>Unresolved Pixels</w:t>
            </w:r>
          </w:p>
        </w:tc>
        <w:tc>
          <w:tcPr>
            <w:tcW w:type="dxa" w:w="691"/>
            <w:noWrap/>
            <w:tcMar>
              <w:top w:w="25" w:type="dxa"/>
              <w:bottom w:w="25" w:type="dxa"/>
              <w:left w:w="15" w:type="dxa"/>
              <w:right w:w="15" w:type="dxa"/>
            </w:tcMar>
            <w:shd w:fill="1E3A8A"/>
          </w:tcPr>
          <w:p>
            <w:pPr>
              <w:spacing w:before="30" w:after="30"/>
            </w:pPr>
            <w:r>
              <w:rPr>
                <w:rFonts w:ascii="Calibri" w:hAnsi="Calibri"/>
                <w:b/>
                <w:i w:val="0"/>
                <w:color w:val="FFFFFF"/>
                <w:sz w:val="14"/>
              </w:rPr>
              <w:t>Domain Unres. %</w:t>
            </w:r>
          </w:p>
        </w:tc>
        <w:tc>
          <w:tcPr>
            <w:tcW w:type="dxa" w:w="835"/>
            <w:noWrap/>
            <w:tcMar>
              <w:top w:w="25" w:type="dxa"/>
              <w:bottom w:w="25" w:type="dxa"/>
              <w:left w:w="15" w:type="dxa"/>
              <w:right w:w="15" w:type="dxa"/>
            </w:tcMar>
            <w:shd w:fill="1E3A8A"/>
          </w:tcPr>
          <w:p>
            <w:pPr>
              <w:spacing w:before="30" w:after="30"/>
            </w:pPr>
            <w:r>
              <w:rPr>
                <w:rFonts w:ascii="Calibri" w:hAnsi="Calibri"/>
                <w:b/>
                <w:i w:val="0"/>
                <w:color w:val="FFFFFF"/>
                <w:sz w:val="14"/>
              </w:rPr>
              <w:t>Ref. Flood in Unresolved %</w:t>
            </w:r>
          </w:p>
        </w:tc>
      </w:tr>
      <w:tr>
        <w:trPr>
          <w:cantSplit/>
        </w:trPr>
        <w:tc>
          <w:tcPr>
            <w:tcW w:type="dxa" w:w="1555"/>
            <w:tcMar>
              <w:top w:w="25" w:type="dxa"/>
              <w:bottom w:w="25" w:type="dxa"/>
              <w:left w:w="15" w:type="dxa"/>
              <w:right w:w="15" w:type="dxa"/>
            </w:tcMar>
            <w:shd w:fill="F8FAFC"/>
          </w:tcPr>
          <w:p>
            <w:pPr>
              <w:spacing w:before="30" w:after="30"/>
            </w:pPr>
            <w:r>
              <w:rPr>
                <w:rFonts w:ascii="Calibri" w:hAnsi="Calibri"/>
                <w:b/>
                <w:i w:val="0"/>
                <w:sz w:val="13"/>
              </w:rPr>
              <w:t>Held-Out Validation Pool (N = 8):</w:t>
            </w:r>
          </w:p>
        </w:tc>
        <w:tc>
          <w:tcPr>
            <w:tcW w:type="dxa" w:w="576"/>
            <w:noWrap/>
            <w:tcMar>
              <w:top w:w="25" w:type="dxa"/>
              <w:bottom w:w="25" w:type="dxa"/>
              <w:left w:w="15" w:type="dxa"/>
              <w:right w:w="15" w:type="dxa"/>
            </w:tcMar>
            <w:shd w:fill="F8FAFC"/>
          </w:tcPr>
          <w:p>
            <w:pPr>
              <w:spacing w:before="30" w:after="30"/>
            </w:pPr>
          </w:p>
        </w:tc>
        <w:tc>
          <w:tcPr>
            <w:tcW w:type="dxa" w:w="720"/>
            <w:noWrap/>
            <w:tcMar>
              <w:top w:w="25" w:type="dxa"/>
              <w:bottom w:w="25" w:type="dxa"/>
              <w:left w:w="15" w:type="dxa"/>
              <w:right w:w="15" w:type="dxa"/>
            </w:tcMar>
            <w:shd w:fill="F8FAFC"/>
          </w:tcPr>
          <w:p>
            <w:pPr>
              <w:spacing w:before="30" w:after="30"/>
            </w:pPr>
          </w:p>
        </w:tc>
        <w:tc>
          <w:tcPr>
            <w:tcW w:type="dxa" w:w="691"/>
            <w:noWrap/>
            <w:tcMar>
              <w:top w:w="25" w:type="dxa"/>
              <w:bottom w:w="25" w:type="dxa"/>
              <w:left w:w="15" w:type="dxa"/>
              <w:right w:w="15" w:type="dxa"/>
            </w:tcMar>
            <w:shd w:fill="F8FAFC"/>
          </w:tcPr>
          <w:p>
            <w:pPr>
              <w:spacing w:before="30" w:after="30"/>
            </w:pPr>
          </w:p>
        </w:tc>
        <w:tc>
          <w:tcPr>
            <w:tcW w:type="dxa" w:w="922"/>
            <w:noWrap/>
            <w:tcMar>
              <w:top w:w="25" w:type="dxa"/>
              <w:bottom w:w="25" w:type="dxa"/>
              <w:left w:w="15" w:type="dxa"/>
              <w:right w:w="15" w:type="dxa"/>
            </w:tcMar>
            <w:shd w:fill="F8FAFC"/>
          </w:tcPr>
          <w:p>
            <w:pPr>
              <w:spacing w:before="30" w:after="30"/>
            </w:pPr>
          </w:p>
        </w:tc>
        <w:tc>
          <w:tcPr>
            <w:tcW w:type="dxa" w:w="662"/>
            <w:tcMar>
              <w:top w:w="25" w:type="dxa"/>
              <w:bottom w:w="25" w:type="dxa"/>
              <w:left w:w="15" w:type="dxa"/>
              <w:right w:w="15" w:type="dxa"/>
            </w:tcMar>
            <w:shd w:fill="F8FAFC"/>
          </w:tcPr>
          <w:p>
            <w:pPr>
              <w:spacing w:before="30" w:after="30"/>
            </w:pPr>
          </w:p>
        </w:tc>
        <w:tc>
          <w:tcPr>
            <w:tcW w:type="dxa" w:w="605"/>
            <w:tcMar>
              <w:top w:w="25" w:type="dxa"/>
              <w:bottom w:w="25" w:type="dxa"/>
              <w:left w:w="15" w:type="dxa"/>
              <w:right w:w="15" w:type="dxa"/>
            </w:tcMar>
            <w:shd w:fill="F8FAFC"/>
          </w:tcPr>
          <w:p>
            <w:pPr>
              <w:spacing w:before="30" w:after="30"/>
            </w:pPr>
          </w:p>
        </w:tc>
        <w:tc>
          <w:tcPr>
            <w:tcW w:type="dxa" w:w="605"/>
            <w:tcMar>
              <w:top w:w="25" w:type="dxa"/>
              <w:bottom w:w="25" w:type="dxa"/>
              <w:left w:w="15" w:type="dxa"/>
              <w:right w:w="15" w:type="dxa"/>
            </w:tcMar>
            <w:shd w:fill="F8FAFC"/>
          </w:tcPr>
          <w:p>
            <w:pPr>
              <w:spacing w:before="30" w:after="30"/>
            </w:pPr>
          </w:p>
        </w:tc>
        <w:tc>
          <w:tcPr>
            <w:tcW w:type="dxa" w:w="576"/>
            <w:tcMar>
              <w:top w:w="25" w:type="dxa"/>
              <w:bottom w:w="25" w:type="dxa"/>
              <w:left w:w="15" w:type="dxa"/>
              <w:right w:w="15" w:type="dxa"/>
            </w:tcMar>
            <w:shd w:fill="F8FAFC"/>
          </w:tcPr>
          <w:p>
            <w:pPr>
              <w:spacing w:before="30" w:after="30"/>
            </w:pPr>
          </w:p>
        </w:tc>
        <w:tc>
          <w:tcPr>
            <w:tcW w:type="dxa" w:w="605"/>
            <w:tcMar>
              <w:top w:w="25" w:type="dxa"/>
              <w:bottom w:w="25" w:type="dxa"/>
              <w:left w:w="15" w:type="dxa"/>
              <w:right w:w="15" w:type="dxa"/>
            </w:tcMar>
            <w:shd w:fill="F8FAFC"/>
          </w:tcPr>
          <w:p>
            <w:pPr>
              <w:spacing w:before="30" w:after="30"/>
            </w:pPr>
          </w:p>
        </w:tc>
        <w:tc>
          <w:tcPr>
            <w:tcW w:type="dxa" w:w="922"/>
            <w:noWrap/>
            <w:tcMar>
              <w:top w:w="25" w:type="dxa"/>
              <w:bottom w:w="25" w:type="dxa"/>
              <w:left w:w="15" w:type="dxa"/>
              <w:right w:w="15" w:type="dxa"/>
            </w:tcMar>
            <w:shd w:fill="F8FAFC"/>
          </w:tcPr>
          <w:p>
            <w:pPr>
              <w:spacing w:before="30" w:after="30"/>
            </w:pPr>
          </w:p>
        </w:tc>
        <w:tc>
          <w:tcPr>
            <w:tcW w:type="dxa" w:w="691"/>
            <w:noWrap/>
            <w:tcMar>
              <w:top w:w="25" w:type="dxa"/>
              <w:bottom w:w="25" w:type="dxa"/>
              <w:left w:w="15" w:type="dxa"/>
              <w:right w:w="15" w:type="dxa"/>
            </w:tcMar>
            <w:shd w:fill="F8FAFC"/>
          </w:tcPr>
          <w:p>
            <w:pPr>
              <w:spacing w:before="30" w:after="30"/>
            </w:pPr>
          </w:p>
        </w:tc>
        <w:tc>
          <w:tcPr>
            <w:tcW w:type="dxa" w:w="835"/>
            <w:noWrap/>
            <w:tcMar>
              <w:top w:w="25" w:type="dxa"/>
              <w:bottom w:w="25" w:type="dxa"/>
              <w:left w:w="15" w:type="dxa"/>
              <w:right w:w="15" w:type="dxa"/>
            </w:tcMar>
            <w:shd w:fill="F8FAFC"/>
          </w:tcPr>
          <w:p>
            <w:pPr>
              <w:spacing w:before="30" w:after="30"/>
            </w:pPr>
          </w:p>
        </w:tc>
      </w:tr>
      <w:tr>
        <w:trPr>
          <w:cantSplit/>
        </w:trPr>
        <w:tc>
          <w:tcPr>
            <w:tcW w:type="dxa" w:w="1555"/>
            <w:tcMar>
              <w:top w:w="25" w:type="dxa"/>
              <w:bottom w:w="25" w:type="dxa"/>
              <w:left w:w="15" w:type="dxa"/>
              <w:right w:w="15" w:type="dxa"/>
            </w:tcMar>
          </w:tcPr>
          <w:p>
            <w:pPr>
              <w:spacing w:before="30" w:after="30"/>
            </w:pPr>
            <w:r>
              <w:rPr>
                <w:rFonts w:ascii="Calibri" w:hAnsi="Calibri"/>
                <w:b/>
                <w:i w:val="0"/>
                <w:sz w:val="13"/>
              </w:rPr>
              <w:t>EMSR348</w:t>
            </w:r>
            <w:r>
              <w:rPr>
                <w:rFonts w:ascii="Calibri" w:hAnsi="Calibri"/>
                <w:b w:val="0"/>
                <w:i w:val="0"/>
                <w:sz w:val="13"/>
              </w:rPr>
              <w:t xml:space="preserve"> (Mozambique)</w:t>
            </w:r>
          </w:p>
        </w:tc>
        <w:tc>
          <w:tcPr>
            <w:tcW w:type="dxa" w:w="576"/>
            <w:noWrap/>
            <w:tcMar>
              <w:top w:w="25" w:type="dxa"/>
              <w:bottom w:w="25" w:type="dxa"/>
              <w:left w:w="15" w:type="dxa"/>
              <w:right w:w="15" w:type="dxa"/>
            </w:tcMar>
          </w:tcPr>
          <w:p>
            <w:pPr>
              <w:spacing w:before="30" w:after="30"/>
            </w:pPr>
            <w:r>
              <w:rPr>
                <w:rFonts w:ascii="Cambria Math" w:hAnsi="Cambria Math"/>
                <w:i/>
                <w:sz w:val="13"/>
              </w:rPr>
              <w:t>25</w:t>
            </w:r>
          </w:p>
        </w:tc>
        <w:tc>
          <w:tcPr>
            <w:tcW w:type="dxa" w:w="720"/>
            <w:noWrap/>
            <w:tcMar>
              <w:top w:w="25" w:type="dxa"/>
              <w:bottom w:w="25" w:type="dxa"/>
              <w:left w:w="15" w:type="dxa"/>
              <w:right w:w="15" w:type="dxa"/>
            </w:tcMar>
          </w:tcPr>
          <w:p>
            <w:pPr>
              <w:spacing w:before="30" w:after="30"/>
            </w:pPr>
            <w:r>
              <w:rPr>
                <w:rFonts w:ascii="Cambria Math" w:hAnsi="Cambria Math"/>
                <w:i/>
                <w:sz w:val="13"/>
              </w:rPr>
              <w:t>510</w:t>
            </w:r>
          </w:p>
        </w:tc>
        <w:tc>
          <w:tcPr>
            <w:tcW w:type="dxa" w:w="691"/>
            <w:noWrap/>
            <w:tcMar>
              <w:top w:w="25" w:type="dxa"/>
              <w:bottom w:w="25" w:type="dxa"/>
              <w:left w:w="15" w:type="dxa"/>
              <w:right w:w="15" w:type="dxa"/>
            </w:tcMar>
          </w:tcPr>
          <w:p>
            <w:pPr>
              <w:spacing w:before="30" w:after="30"/>
            </w:pPr>
            <w:r>
              <w:rPr>
                <w:rFonts w:ascii="Cambria Math" w:hAnsi="Cambria Math"/>
                <w:i/>
                <w:sz w:val="13"/>
              </w:rPr>
              <w:t>9,287</w:t>
            </w:r>
          </w:p>
        </w:tc>
        <w:tc>
          <w:tcPr>
            <w:tcW w:type="dxa" w:w="922"/>
            <w:noWrap/>
            <w:tcMar>
              <w:top w:w="25" w:type="dxa"/>
              <w:bottom w:w="25" w:type="dxa"/>
              <w:left w:w="15" w:type="dxa"/>
              <w:right w:w="15" w:type="dxa"/>
            </w:tcMar>
          </w:tcPr>
          <w:p>
            <w:pPr>
              <w:spacing w:before="30" w:after="30"/>
            </w:pPr>
            <w:r>
              <w:rPr>
                <w:rFonts w:ascii="Cambria Math" w:hAnsi="Cambria Math"/>
                <w:i/>
                <w:sz w:val="13"/>
              </w:rPr>
              <w:t>252,322</w:t>
            </w:r>
          </w:p>
        </w:tc>
        <w:tc>
          <w:tcPr>
            <w:tcW w:type="dxa" w:w="662"/>
            <w:tcMar>
              <w:top w:w="25" w:type="dxa"/>
              <w:bottom w:w="25" w:type="dxa"/>
              <w:left w:w="15" w:type="dxa"/>
              <w:right w:w="15" w:type="dxa"/>
            </w:tcMar>
          </w:tcPr>
          <w:p>
            <w:pPr>
              <w:spacing w:before="30" w:after="30"/>
            </w:pPr>
            <w:r>
              <w:rPr>
                <w:rFonts w:ascii="Cambria Math" w:hAnsi="Cambria Math"/>
                <w:i/>
                <w:sz w:val="13"/>
              </w:rPr>
              <w:t>4.67%</w:t>
            </w:r>
          </w:p>
        </w:tc>
        <w:tc>
          <w:tcPr>
            <w:tcW w:type="dxa" w:w="605"/>
            <w:tcMar>
              <w:top w:w="25" w:type="dxa"/>
              <w:bottom w:w="25" w:type="dxa"/>
              <w:left w:w="15" w:type="dxa"/>
              <w:right w:w="15" w:type="dxa"/>
            </w:tcMar>
          </w:tcPr>
          <w:p>
            <w:pPr>
              <w:spacing w:before="30" w:after="30"/>
            </w:pPr>
            <w:r>
              <w:rPr>
                <w:rFonts w:ascii="Cambria Math" w:hAnsi="Cambria Math"/>
                <w:i/>
                <w:sz w:val="13"/>
              </w:rPr>
              <w:t>0.27%</w:t>
            </w:r>
          </w:p>
        </w:tc>
        <w:tc>
          <w:tcPr>
            <w:tcW w:type="dxa" w:w="605"/>
            <w:tcMar>
              <w:top w:w="25" w:type="dxa"/>
              <w:bottom w:w="25" w:type="dxa"/>
              <w:left w:w="15" w:type="dxa"/>
              <w:right w:w="15" w:type="dxa"/>
            </w:tcMar>
          </w:tcPr>
          <w:p>
            <w:pPr>
              <w:spacing w:before="30" w:after="30"/>
            </w:pPr>
            <w:r>
              <w:rPr>
                <w:rFonts w:ascii="Cambria Math" w:hAnsi="Cambria Math"/>
                <w:i/>
                <w:sz w:val="13"/>
              </w:rPr>
              <w:t>0.0051</w:t>
            </w:r>
          </w:p>
        </w:tc>
        <w:tc>
          <w:tcPr>
            <w:tcW w:type="dxa" w:w="576"/>
            <w:tcMar>
              <w:top w:w="25" w:type="dxa"/>
              <w:bottom w:w="25" w:type="dxa"/>
              <w:left w:w="15" w:type="dxa"/>
              <w:right w:w="15" w:type="dxa"/>
            </w:tcMar>
          </w:tcPr>
          <w:p>
            <w:pPr>
              <w:spacing w:before="30" w:after="30"/>
            </w:pPr>
            <w:r>
              <w:rPr>
                <w:rFonts w:ascii="Cambria Math" w:hAnsi="Cambria Math"/>
                <w:i/>
                <w:sz w:val="13"/>
              </w:rPr>
              <w:t>0.0025</w:t>
            </w:r>
          </w:p>
        </w:tc>
        <w:tc>
          <w:tcPr>
            <w:tcW w:type="dxa" w:w="605"/>
            <w:tcMar>
              <w:top w:w="25" w:type="dxa"/>
              <w:bottom w:w="25" w:type="dxa"/>
              <w:left w:w="15" w:type="dxa"/>
              <w:right w:w="15" w:type="dxa"/>
            </w:tcMar>
          </w:tcPr>
          <w:p>
            <w:pPr>
              <w:spacing w:before="30" w:after="30"/>
            </w:pPr>
            <w:r>
              <w:rPr>
                <w:rFonts w:ascii="Cambria Math" w:hAnsi="Cambria Math"/>
                <w:i/>
                <w:sz w:val="13"/>
              </w:rPr>
              <w:t>0.057×</w:t>
            </w:r>
          </w:p>
        </w:tc>
        <w:tc>
          <w:tcPr>
            <w:tcW w:type="dxa" w:w="922"/>
            <w:noWrap/>
            <w:tcMar>
              <w:top w:w="25" w:type="dxa"/>
              <w:bottom w:w="25" w:type="dxa"/>
              <w:left w:w="15" w:type="dxa"/>
              <w:right w:w="15" w:type="dxa"/>
            </w:tcMar>
          </w:tcPr>
          <w:p>
            <w:pPr>
              <w:spacing w:before="30" w:after="30"/>
            </w:pPr>
            <w:r>
              <w:rPr>
                <w:rFonts w:ascii="Cambria Math" w:hAnsi="Cambria Math"/>
                <w:i/>
                <w:sz w:val="13"/>
              </w:rPr>
              <w:t>82,628</w:t>
            </w:r>
          </w:p>
        </w:tc>
        <w:tc>
          <w:tcPr>
            <w:tcW w:type="dxa" w:w="691"/>
            <w:noWrap/>
            <w:tcMar>
              <w:top w:w="25" w:type="dxa"/>
              <w:bottom w:w="25" w:type="dxa"/>
              <w:left w:w="15" w:type="dxa"/>
              <w:right w:w="15" w:type="dxa"/>
            </w:tcMar>
          </w:tcPr>
          <w:p>
            <w:pPr>
              <w:spacing w:before="30" w:after="30"/>
            </w:pPr>
            <w:r>
              <w:rPr>
                <w:rFonts w:ascii="Cambria Math" w:hAnsi="Cambria Math"/>
                <w:i/>
                <w:sz w:val="13"/>
              </w:rPr>
              <w:t>31.5%</w:t>
            </w:r>
          </w:p>
        </w:tc>
        <w:tc>
          <w:tcPr>
            <w:tcW w:type="dxa" w:w="835"/>
            <w:noWrap/>
            <w:tcMar>
              <w:top w:w="25" w:type="dxa"/>
              <w:bottom w:w="25" w:type="dxa"/>
              <w:left w:w="15" w:type="dxa"/>
              <w:right w:w="15" w:type="dxa"/>
            </w:tcMar>
          </w:tcPr>
          <w:p>
            <w:pPr>
              <w:spacing w:before="30" w:after="30"/>
            </w:pPr>
            <w:r>
              <w:rPr>
                <w:rFonts w:ascii="Cambria Math" w:hAnsi="Cambria Math"/>
                <w:i/>
                <w:sz w:val="13"/>
              </w:rPr>
              <w:t>8.2%</w:t>
            </w:r>
          </w:p>
        </w:tc>
      </w:tr>
      <w:tr>
        <w:trPr>
          <w:cantSplit/>
        </w:trPr>
        <w:tc>
          <w:tcPr>
            <w:tcW w:type="dxa" w:w="1555"/>
            <w:tcMar>
              <w:top w:w="25" w:type="dxa"/>
              <w:bottom w:w="25" w:type="dxa"/>
              <w:left w:w="15" w:type="dxa"/>
              <w:right w:w="15" w:type="dxa"/>
            </w:tcMar>
            <w:shd w:fill="F8FAFC"/>
          </w:tcPr>
          <w:p>
            <w:pPr>
              <w:spacing w:before="30" w:after="30"/>
            </w:pPr>
            <w:r>
              <w:rPr>
                <w:rFonts w:ascii="Calibri" w:hAnsi="Calibri"/>
                <w:b/>
                <w:i w:val="0"/>
                <w:sz w:val="13"/>
              </w:rPr>
              <w:t>EMSR468</w:t>
            </w:r>
            <w:r>
              <w:rPr>
                <w:rFonts w:ascii="Calibri" w:hAnsi="Calibri"/>
                <w:b w:val="0"/>
                <w:i w:val="0"/>
                <w:sz w:val="13"/>
              </w:rPr>
              <w:t xml:space="preserve"> (Italy Tanaro)</w:t>
            </w:r>
          </w:p>
        </w:tc>
        <w:tc>
          <w:tcPr>
            <w:tcW w:type="dxa" w:w="576"/>
            <w:noWrap/>
            <w:tcMar>
              <w:top w:w="25" w:type="dxa"/>
              <w:bottom w:w="25" w:type="dxa"/>
              <w:left w:w="15" w:type="dxa"/>
              <w:right w:w="15" w:type="dxa"/>
            </w:tcMar>
            <w:shd w:fill="F8FAFC"/>
          </w:tcPr>
          <w:p>
            <w:pPr>
              <w:spacing w:before="30" w:after="30"/>
            </w:pPr>
            <w:r>
              <w:rPr>
                <w:rFonts w:ascii="Cambria Math" w:hAnsi="Cambria Math"/>
                <w:i/>
                <w:sz w:val="13"/>
              </w:rPr>
              <w:t>36</w:t>
            </w:r>
          </w:p>
        </w:tc>
        <w:tc>
          <w:tcPr>
            <w:tcW w:type="dxa" w:w="720"/>
            <w:noWrap/>
            <w:tcMar>
              <w:top w:w="25" w:type="dxa"/>
              <w:bottom w:w="25" w:type="dxa"/>
              <w:left w:w="15" w:type="dxa"/>
              <w:right w:w="15" w:type="dxa"/>
            </w:tcMar>
            <w:shd w:fill="F8FAFC"/>
          </w:tcPr>
          <w:p>
            <w:pPr>
              <w:spacing w:before="30" w:after="30"/>
            </w:pPr>
            <w:r>
              <w:rPr>
                <w:rFonts w:ascii="Cambria Math" w:hAnsi="Cambria Math"/>
                <w:i/>
                <w:sz w:val="13"/>
              </w:rPr>
              <w:t>3,096</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1,493</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257,519</w:t>
            </w:r>
          </w:p>
        </w:tc>
        <w:tc>
          <w:tcPr>
            <w:tcW w:type="dxa" w:w="662"/>
            <w:tcMar>
              <w:top w:w="25" w:type="dxa"/>
              <w:bottom w:w="25" w:type="dxa"/>
              <w:left w:w="15" w:type="dxa"/>
              <w:right w:w="15" w:type="dxa"/>
            </w:tcMar>
            <w:shd w:fill="F8FAFC"/>
          </w:tcPr>
          <w:p>
            <w:pPr>
              <w:spacing w:before="30" w:after="30"/>
            </w:pPr>
            <w:r>
              <w:rPr>
                <w:rFonts w:ascii="Cambria Math" w:hAnsi="Cambria Math"/>
                <w:i/>
                <w:sz w:val="13"/>
              </w:rPr>
              <w:t>1.15%</w:t>
            </w:r>
          </w:p>
        </w:tc>
        <w:tc>
          <w:tcPr>
            <w:tcW w:type="dxa" w:w="605"/>
            <w:tcMar>
              <w:top w:w="25" w:type="dxa"/>
              <w:bottom w:w="25" w:type="dxa"/>
              <w:left w:w="15" w:type="dxa"/>
              <w:right w:w="15" w:type="dxa"/>
            </w:tcMar>
            <w:shd w:fill="F8FAFC"/>
          </w:tcPr>
          <w:p>
            <w:pPr>
              <w:spacing w:before="30" w:after="30"/>
            </w:pPr>
            <w:r>
              <w:rPr>
                <w:rFonts w:ascii="Cambria Math" w:hAnsi="Cambria Math"/>
                <w:i/>
                <w:sz w:val="13"/>
              </w:rPr>
              <w:t>2.35%</w:t>
            </w:r>
          </w:p>
        </w:tc>
        <w:tc>
          <w:tcPr>
            <w:tcW w:type="dxa" w:w="605"/>
            <w:tcMar>
              <w:top w:w="25" w:type="dxa"/>
              <w:bottom w:w="25" w:type="dxa"/>
              <w:left w:w="15" w:type="dxa"/>
              <w:right w:w="15" w:type="dxa"/>
            </w:tcMar>
            <w:shd w:fill="F8FAFC"/>
          </w:tcPr>
          <w:p>
            <w:pPr>
              <w:spacing w:before="30" w:after="30"/>
            </w:pPr>
            <w:r>
              <w:rPr>
                <w:rFonts w:ascii="Cambria Math" w:hAnsi="Cambria Math"/>
                <w:i/>
                <w:sz w:val="13"/>
              </w:rPr>
              <w:t>0.0154</w:t>
            </w:r>
          </w:p>
        </w:tc>
        <w:tc>
          <w:tcPr>
            <w:tcW w:type="dxa" w:w="576"/>
            <w:tcMar>
              <w:top w:w="25" w:type="dxa"/>
              <w:bottom w:w="25" w:type="dxa"/>
              <w:left w:w="15" w:type="dxa"/>
              <w:right w:w="15" w:type="dxa"/>
            </w:tcMar>
            <w:shd w:fill="F8FAFC"/>
          </w:tcPr>
          <w:p>
            <w:pPr>
              <w:spacing w:before="30" w:after="30"/>
            </w:pPr>
            <w:r>
              <w:rPr>
                <w:rFonts w:ascii="Cambria Math" w:hAnsi="Cambria Math"/>
                <w:i/>
                <w:sz w:val="13"/>
              </w:rPr>
              <w:t>0.0078</w:t>
            </w:r>
          </w:p>
        </w:tc>
        <w:tc>
          <w:tcPr>
            <w:tcW w:type="dxa" w:w="605"/>
            <w:tcMar>
              <w:top w:w="25" w:type="dxa"/>
              <w:bottom w:w="25" w:type="dxa"/>
              <w:left w:w="15" w:type="dxa"/>
              <w:right w:w="15" w:type="dxa"/>
            </w:tcMar>
            <w:shd w:fill="F8FAFC"/>
          </w:tcPr>
          <w:p>
            <w:pPr>
              <w:spacing w:before="30" w:after="30"/>
            </w:pPr>
            <w:r>
              <w:rPr>
                <w:rFonts w:ascii="Cambria Math" w:hAnsi="Cambria Math"/>
                <w:i/>
                <w:sz w:val="13"/>
              </w:rPr>
              <w:t>2.048×</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182,374</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69.6%</w:t>
            </w:r>
          </w:p>
        </w:tc>
        <w:tc>
          <w:tcPr>
            <w:tcW w:type="dxa" w:w="835"/>
            <w:noWrap/>
            <w:tcMar>
              <w:top w:w="25" w:type="dxa"/>
              <w:bottom w:w="25" w:type="dxa"/>
              <w:left w:w="15" w:type="dxa"/>
              <w:right w:w="15" w:type="dxa"/>
            </w:tcMar>
            <w:shd w:fill="F8FAFC"/>
          </w:tcPr>
          <w:p>
            <w:pPr>
              <w:spacing w:before="30" w:after="30"/>
            </w:pPr>
            <w:r>
              <w:rPr>
                <w:rFonts w:ascii="Cambria Math" w:hAnsi="Cambria Math"/>
                <w:i/>
                <w:sz w:val="13"/>
              </w:rPr>
              <w:t>44.5%</w:t>
            </w:r>
          </w:p>
        </w:tc>
      </w:tr>
      <w:tr>
        <w:trPr>
          <w:cantSplit/>
        </w:trPr>
        <w:tc>
          <w:tcPr>
            <w:tcW w:type="dxa" w:w="1555"/>
            <w:tcMar>
              <w:top w:w="25" w:type="dxa"/>
              <w:bottom w:w="25" w:type="dxa"/>
              <w:left w:w="15" w:type="dxa"/>
              <w:right w:w="15" w:type="dxa"/>
            </w:tcMar>
          </w:tcPr>
          <w:p>
            <w:pPr>
              <w:spacing w:before="30" w:after="30"/>
            </w:pPr>
            <w:r>
              <w:rPr>
                <w:rFonts w:ascii="Calibri" w:hAnsi="Calibri"/>
                <w:b/>
                <w:i w:val="0"/>
                <w:sz w:val="13"/>
              </w:rPr>
              <w:t>EMSR517</w:t>
            </w:r>
            <w:r>
              <w:rPr>
                <w:rFonts w:ascii="Calibri" w:hAnsi="Calibri"/>
                <w:b w:val="0"/>
                <w:i w:val="0"/>
                <w:sz w:val="13"/>
              </w:rPr>
              <w:t xml:space="preserve"> (Germany)</w:t>
            </w:r>
          </w:p>
        </w:tc>
        <w:tc>
          <w:tcPr>
            <w:tcW w:type="dxa" w:w="576"/>
            <w:noWrap/>
            <w:tcMar>
              <w:top w:w="25" w:type="dxa"/>
              <w:bottom w:w="25" w:type="dxa"/>
              <w:left w:w="15" w:type="dxa"/>
              <w:right w:w="15" w:type="dxa"/>
            </w:tcMar>
          </w:tcPr>
          <w:p>
            <w:pPr>
              <w:spacing w:before="30" w:after="30"/>
            </w:pPr>
            <w:r>
              <w:rPr>
                <w:rFonts w:ascii="Cambria Math" w:hAnsi="Cambria Math"/>
                <w:i/>
                <w:sz w:val="13"/>
              </w:rPr>
              <w:t>11</w:t>
            </w:r>
          </w:p>
        </w:tc>
        <w:tc>
          <w:tcPr>
            <w:tcW w:type="dxa" w:w="720"/>
            <w:noWrap/>
            <w:tcMar>
              <w:top w:w="25" w:type="dxa"/>
              <w:bottom w:w="25" w:type="dxa"/>
              <w:left w:w="15" w:type="dxa"/>
              <w:right w:w="15" w:type="dxa"/>
            </w:tcMar>
          </w:tcPr>
          <w:p>
            <w:pPr>
              <w:spacing w:before="30" w:after="30"/>
            </w:pPr>
            <w:r>
              <w:rPr>
                <w:rFonts w:ascii="Cambria Math" w:hAnsi="Cambria Math"/>
                <w:i/>
                <w:sz w:val="13"/>
              </w:rPr>
              <w:t>135</w:t>
            </w:r>
          </w:p>
        </w:tc>
        <w:tc>
          <w:tcPr>
            <w:tcW w:type="dxa" w:w="691"/>
            <w:noWrap/>
            <w:tcMar>
              <w:top w:w="25" w:type="dxa"/>
              <w:bottom w:w="25" w:type="dxa"/>
              <w:left w:w="15" w:type="dxa"/>
              <w:right w:w="15" w:type="dxa"/>
            </w:tcMar>
          </w:tcPr>
          <w:p>
            <w:pPr>
              <w:spacing w:before="30" w:after="30"/>
            </w:pPr>
            <w:r>
              <w:rPr>
                <w:rFonts w:ascii="Cambria Math" w:hAnsi="Cambria Math"/>
                <w:i/>
                <w:sz w:val="13"/>
              </w:rPr>
              <w:t>273</w:t>
            </w:r>
          </w:p>
        </w:tc>
        <w:tc>
          <w:tcPr>
            <w:tcW w:type="dxa" w:w="922"/>
            <w:noWrap/>
            <w:tcMar>
              <w:top w:w="25" w:type="dxa"/>
              <w:bottom w:w="25" w:type="dxa"/>
              <w:left w:w="15" w:type="dxa"/>
              <w:right w:w="15" w:type="dxa"/>
            </w:tcMar>
          </w:tcPr>
          <w:p>
            <w:pPr>
              <w:spacing w:before="30" w:after="30"/>
            </w:pPr>
            <w:r>
              <w:rPr>
                <w:rFonts w:ascii="Cambria Math" w:hAnsi="Cambria Math"/>
                <w:i/>
                <w:sz w:val="13"/>
              </w:rPr>
              <w:t>261,725</w:t>
            </w:r>
          </w:p>
        </w:tc>
        <w:tc>
          <w:tcPr>
            <w:tcW w:type="dxa" w:w="662"/>
            <w:tcMar>
              <w:top w:w="25" w:type="dxa"/>
              <w:bottom w:w="25" w:type="dxa"/>
              <w:left w:w="15" w:type="dxa"/>
              <w:right w:w="15" w:type="dxa"/>
            </w:tcMar>
          </w:tcPr>
          <w:p>
            <w:pPr>
              <w:spacing w:before="30" w:after="30"/>
            </w:pPr>
            <w:r>
              <w:rPr>
                <w:rFonts w:ascii="Cambria Math" w:hAnsi="Cambria Math"/>
                <w:i/>
                <w:sz w:val="13"/>
              </w:rPr>
              <w:t>7.53%</w:t>
            </w:r>
          </w:p>
        </w:tc>
        <w:tc>
          <w:tcPr>
            <w:tcW w:type="dxa" w:w="605"/>
            <w:tcMar>
              <w:top w:w="25" w:type="dxa"/>
              <w:bottom w:w="25" w:type="dxa"/>
              <w:left w:w="15" w:type="dxa"/>
              <w:right w:w="15" w:type="dxa"/>
            </w:tcMar>
          </w:tcPr>
          <w:p>
            <w:pPr>
              <w:spacing w:before="30" w:after="30"/>
            </w:pPr>
            <w:r>
              <w:rPr>
                <w:rFonts w:ascii="Cambria Math" w:hAnsi="Cambria Math"/>
                <w:i/>
                <w:sz w:val="13"/>
              </w:rPr>
              <w:t>3.87%</w:t>
            </w:r>
          </w:p>
        </w:tc>
        <w:tc>
          <w:tcPr>
            <w:tcW w:type="dxa" w:w="605"/>
            <w:tcMar>
              <w:top w:w="25" w:type="dxa"/>
              <w:bottom w:w="25" w:type="dxa"/>
              <w:left w:w="15" w:type="dxa"/>
              <w:right w:w="15" w:type="dxa"/>
            </w:tcMar>
          </w:tcPr>
          <w:p>
            <w:pPr>
              <w:spacing w:before="30" w:after="30"/>
            </w:pPr>
            <w:r>
              <w:rPr>
                <w:rFonts w:ascii="Cambria Math" w:hAnsi="Cambria Math"/>
                <w:i/>
                <w:sz w:val="13"/>
              </w:rPr>
              <w:t>0.0512</w:t>
            </w:r>
          </w:p>
        </w:tc>
        <w:tc>
          <w:tcPr>
            <w:tcW w:type="dxa" w:w="576"/>
            <w:tcMar>
              <w:top w:w="25" w:type="dxa"/>
              <w:bottom w:w="25" w:type="dxa"/>
              <w:left w:w="15" w:type="dxa"/>
              <w:right w:w="15" w:type="dxa"/>
            </w:tcMar>
          </w:tcPr>
          <w:p>
            <w:pPr>
              <w:spacing w:before="30" w:after="30"/>
            </w:pPr>
            <w:r>
              <w:rPr>
                <w:rFonts w:ascii="Cambria Math" w:hAnsi="Cambria Math"/>
                <w:i/>
                <w:sz w:val="13"/>
              </w:rPr>
              <w:t>0.0263</w:t>
            </w:r>
          </w:p>
        </w:tc>
        <w:tc>
          <w:tcPr>
            <w:tcW w:type="dxa" w:w="605"/>
            <w:tcMar>
              <w:top w:w="25" w:type="dxa"/>
              <w:bottom w:w="25" w:type="dxa"/>
              <w:left w:w="15" w:type="dxa"/>
              <w:right w:w="15" w:type="dxa"/>
            </w:tcMar>
          </w:tcPr>
          <w:p>
            <w:pPr>
              <w:spacing w:before="30" w:after="30"/>
            </w:pPr>
            <w:r>
              <w:rPr>
                <w:rFonts w:ascii="Cambria Math" w:hAnsi="Cambria Math"/>
                <w:i/>
                <w:sz w:val="13"/>
              </w:rPr>
              <w:t>0.514×</w:t>
            </w:r>
          </w:p>
        </w:tc>
        <w:tc>
          <w:tcPr>
            <w:tcW w:type="dxa" w:w="922"/>
            <w:noWrap/>
            <w:tcMar>
              <w:top w:w="25" w:type="dxa"/>
              <w:bottom w:w="25" w:type="dxa"/>
              <w:left w:w="15" w:type="dxa"/>
              <w:right w:w="15" w:type="dxa"/>
            </w:tcMar>
          </w:tcPr>
          <w:p>
            <w:pPr>
              <w:spacing w:before="30" w:after="30"/>
            </w:pPr>
            <w:r>
              <w:rPr>
                <w:rFonts w:ascii="Cambria Math" w:hAnsi="Cambria Math"/>
                <w:i/>
                <w:sz w:val="13"/>
              </w:rPr>
              <w:t>177,750</w:t>
            </w:r>
          </w:p>
        </w:tc>
        <w:tc>
          <w:tcPr>
            <w:tcW w:type="dxa" w:w="691"/>
            <w:noWrap/>
            <w:tcMar>
              <w:top w:w="25" w:type="dxa"/>
              <w:bottom w:w="25" w:type="dxa"/>
              <w:left w:w="15" w:type="dxa"/>
              <w:right w:w="15" w:type="dxa"/>
            </w:tcMar>
          </w:tcPr>
          <w:p>
            <w:pPr>
              <w:spacing w:before="30" w:after="30"/>
            </w:pPr>
            <w:r>
              <w:rPr>
                <w:rFonts w:ascii="Cambria Math" w:hAnsi="Cambria Math"/>
                <w:i/>
                <w:sz w:val="13"/>
              </w:rPr>
              <w:t>67.8%</w:t>
            </w:r>
          </w:p>
        </w:tc>
        <w:tc>
          <w:tcPr>
            <w:tcW w:type="dxa" w:w="835"/>
            <w:noWrap/>
            <w:tcMar>
              <w:top w:w="25" w:type="dxa"/>
              <w:bottom w:w="25" w:type="dxa"/>
              <w:left w:w="15" w:type="dxa"/>
              <w:right w:w="15" w:type="dxa"/>
            </w:tcMar>
          </w:tcPr>
          <w:p>
            <w:pPr>
              <w:spacing w:before="30" w:after="30"/>
            </w:pPr>
            <w:r>
              <w:rPr>
                <w:rFonts w:ascii="Cambria Math" w:hAnsi="Cambria Math"/>
                <w:i/>
                <w:sz w:val="13"/>
              </w:rPr>
              <w:t>38.2%</w:t>
            </w:r>
          </w:p>
        </w:tc>
      </w:tr>
      <w:tr>
        <w:trPr>
          <w:cantSplit/>
        </w:trPr>
        <w:tc>
          <w:tcPr>
            <w:tcW w:type="dxa" w:w="1555"/>
            <w:tcMar>
              <w:top w:w="25" w:type="dxa"/>
              <w:bottom w:w="25" w:type="dxa"/>
              <w:left w:w="15" w:type="dxa"/>
              <w:right w:w="15" w:type="dxa"/>
            </w:tcMar>
            <w:shd w:fill="F8FAFC"/>
          </w:tcPr>
          <w:p>
            <w:pPr>
              <w:spacing w:before="30" w:after="30"/>
            </w:pPr>
            <w:r>
              <w:rPr>
                <w:rFonts w:ascii="Calibri" w:hAnsi="Calibri"/>
                <w:b/>
                <w:i w:val="0"/>
                <w:sz w:val="13"/>
              </w:rPr>
              <w:t>EMSR464</w:t>
            </w:r>
            <w:r>
              <w:rPr>
                <w:rFonts w:ascii="Calibri" w:hAnsi="Calibri"/>
                <w:b w:val="0"/>
                <w:i w:val="0"/>
                <w:sz w:val="13"/>
              </w:rPr>
              <w:t xml:space="preserve"> (Vietnam)</w:t>
            </w:r>
          </w:p>
        </w:tc>
        <w:tc>
          <w:tcPr>
            <w:tcW w:type="dxa" w:w="576"/>
            <w:noWrap/>
            <w:tcMar>
              <w:top w:w="25" w:type="dxa"/>
              <w:bottom w:w="25" w:type="dxa"/>
              <w:left w:w="15" w:type="dxa"/>
              <w:right w:w="15" w:type="dxa"/>
            </w:tcMar>
            <w:shd w:fill="F8FAFC"/>
          </w:tcPr>
          <w:p>
            <w:pPr>
              <w:spacing w:before="30" w:after="30"/>
            </w:pPr>
            <w:r>
              <w:rPr>
                <w:rFonts w:ascii="Cambria Math" w:hAnsi="Cambria Math"/>
                <w:i/>
                <w:sz w:val="13"/>
              </w:rPr>
              <w:t>2,065</w:t>
            </w:r>
          </w:p>
        </w:tc>
        <w:tc>
          <w:tcPr>
            <w:tcW w:type="dxa" w:w="720"/>
            <w:noWrap/>
            <w:tcMar>
              <w:top w:w="25" w:type="dxa"/>
              <w:bottom w:w="25" w:type="dxa"/>
              <w:left w:w="15" w:type="dxa"/>
              <w:right w:w="15" w:type="dxa"/>
            </w:tcMar>
            <w:shd w:fill="F8FAFC"/>
          </w:tcPr>
          <w:p>
            <w:pPr>
              <w:spacing w:before="30" w:after="30"/>
            </w:pPr>
            <w:r>
              <w:rPr>
                <w:rFonts w:ascii="Cambria Math" w:hAnsi="Cambria Math"/>
                <w:i/>
                <w:sz w:val="13"/>
              </w:rPr>
              <w:t>86,853</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1,725</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171,501</w:t>
            </w:r>
          </w:p>
        </w:tc>
        <w:tc>
          <w:tcPr>
            <w:tcW w:type="dxa" w:w="662"/>
            <w:tcMar>
              <w:top w:w="25" w:type="dxa"/>
              <w:bottom w:w="25" w:type="dxa"/>
              <w:left w:w="15" w:type="dxa"/>
              <w:right w:w="15" w:type="dxa"/>
            </w:tcMar>
            <w:shd w:fill="F8FAFC"/>
          </w:tcPr>
          <w:p>
            <w:pPr>
              <w:spacing w:before="30" w:after="30"/>
            </w:pPr>
            <w:r>
              <w:rPr>
                <w:rFonts w:ascii="Cambria Math" w:hAnsi="Cambria Math"/>
                <w:i/>
                <w:sz w:val="13"/>
              </w:rPr>
              <w:t>2.32%</w:t>
            </w:r>
          </w:p>
        </w:tc>
        <w:tc>
          <w:tcPr>
            <w:tcW w:type="dxa" w:w="605"/>
            <w:tcMar>
              <w:top w:w="25" w:type="dxa"/>
              <w:bottom w:w="25" w:type="dxa"/>
              <w:left w:w="15" w:type="dxa"/>
              <w:right w:w="15" w:type="dxa"/>
            </w:tcMar>
            <w:shd w:fill="F8FAFC"/>
          </w:tcPr>
          <w:p>
            <w:pPr>
              <w:spacing w:before="30" w:after="30"/>
            </w:pPr>
            <w:r>
              <w:rPr>
                <w:rFonts w:ascii="Cambria Math" w:hAnsi="Cambria Math"/>
                <w:i/>
                <w:sz w:val="13"/>
              </w:rPr>
              <w:t>54.49%</w:t>
            </w:r>
          </w:p>
        </w:tc>
        <w:tc>
          <w:tcPr>
            <w:tcW w:type="dxa" w:w="605"/>
            <w:tcMar>
              <w:top w:w="25" w:type="dxa"/>
              <w:bottom w:w="25" w:type="dxa"/>
              <w:left w:w="15" w:type="dxa"/>
              <w:right w:w="15" w:type="dxa"/>
            </w:tcMar>
            <w:shd w:fill="F8FAFC"/>
          </w:tcPr>
          <w:p>
            <w:pPr>
              <w:spacing w:before="30" w:after="30"/>
            </w:pPr>
            <w:r>
              <w:rPr>
                <w:rFonts w:ascii="Cambria Math" w:hAnsi="Cambria Math"/>
                <w:i/>
                <w:sz w:val="13"/>
              </w:rPr>
              <w:t>0.0445</w:t>
            </w:r>
          </w:p>
        </w:tc>
        <w:tc>
          <w:tcPr>
            <w:tcW w:type="dxa" w:w="576"/>
            <w:tcMar>
              <w:top w:w="25" w:type="dxa"/>
              <w:bottom w:w="25" w:type="dxa"/>
              <w:left w:w="15" w:type="dxa"/>
              <w:right w:w="15" w:type="dxa"/>
            </w:tcMar>
            <w:shd w:fill="F8FAFC"/>
          </w:tcPr>
          <w:p>
            <w:pPr>
              <w:spacing w:before="30" w:after="30"/>
            </w:pPr>
            <w:r>
              <w:rPr>
                <w:rFonts w:ascii="Cambria Math" w:hAnsi="Cambria Math"/>
                <w:i/>
                <w:sz w:val="13"/>
              </w:rPr>
              <w:t>0.0228</w:t>
            </w:r>
          </w:p>
        </w:tc>
        <w:tc>
          <w:tcPr>
            <w:tcW w:type="dxa" w:w="605"/>
            <w:tcMar>
              <w:top w:w="25" w:type="dxa"/>
              <w:bottom w:w="25" w:type="dxa"/>
              <w:left w:w="15" w:type="dxa"/>
              <w:right w:w="15" w:type="dxa"/>
            </w:tcMar>
            <w:shd w:fill="F8FAFC"/>
          </w:tcPr>
          <w:p>
            <w:pPr>
              <w:spacing w:before="30" w:after="30"/>
            </w:pPr>
            <w:r>
              <w:rPr>
                <w:rFonts w:ascii="Cambria Math" w:hAnsi="Cambria Math"/>
                <w:i/>
                <w:sz w:val="13"/>
              </w:rPr>
              <w:t>23.461×</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19,372</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7.4%</w:t>
            </w:r>
          </w:p>
        </w:tc>
        <w:tc>
          <w:tcPr>
            <w:tcW w:type="dxa" w:w="835"/>
            <w:noWrap/>
            <w:tcMar>
              <w:top w:w="25" w:type="dxa"/>
              <w:bottom w:w="25" w:type="dxa"/>
              <w:left w:w="15" w:type="dxa"/>
              <w:right w:w="15" w:type="dxa"/>
            </w:tcMar>
            <w:shd w:fill="F8FAFC"/>
          </w:tcPr>
          <w:p>
            <w:pPr>
              <w:spacing w:before="30" w:after="30"/>
            </w:pPr>
            <w:r>
              <w:rPr>
                <w:rFonts w:ascii="Cambria Math" w:hAnsi="Cambria Math"/>
                <w:i/>
                <w:sz w:val="13"/>
              </w:rPr>
              <w:t>5.1%</w:t>
            </w:r>
          </w:p>
        </w:tc>
      </w:tr>
      <w:tr>
        <w:trPr>
          <w:cantSplit/>
        </w:trPr>
        <w:tc>
          <w:tcPr>
            <w:tcW w:type="dxa" w:w="1555"/>
            <w:tcMar>
              <w:top w:w="25" w:type="dxa"/>
              <w:bottom w:w="25" w:type="dxa"/>
              <w:left w:w="15" w:type="dxa"/>
              <w:right w:w="15" w:type="dxa"/>
            </w:tcMar>
          </w:tcPr>
          <w:p>
            <w:pPr>
              <w:spacing w:before="30" w:after="30"/>
            </w:pPr>
            <w:r>
              <w:rPr>
                <w:rFonts w:ascii="Calibri" w:hAnsi="Calibri"/>
                <w:b/>
                <w:i w:val="0"/>
                <w:sz w:val="13"/>
              </w:rPr>
              <w:t>EMSR357</w:t>
            </w:r>
            <w:r>
              <w:rPr>
                <w:rFonts w:ascii="Calibri" w:hAnsi="Calibri"/>
                <w:b w:val="0"/>
                <w:i w:val="0"/>
                <w:sz w:val="13"/>
              </w:rPr>
              <w:t xml:space="preserve"> (India Mahanadi)</w:t>
            </w:r>
          </w:p>
        </w:tc>
        <w:tc>
          <w:tcPr>
            <w:tcW w:type="dxa" w:w="576"/>
            <w:noWrap/>
            <w:tcMar>
              <w:top w:w="25" w:type="dxa"/>
              <w:bottom w:w="25" w:type="dxa"/>
              <w:left w:w="15" w:type="dxa"/>
              <w:right w:w="15" w:type="dxa"/>
            </w:tcMar>
          </w:tcPr>
          <w:p>
            <w:pPr>
              <w:spacing w:before="30" w:after="30"/>
            </w:pPr>
            <w:r>
              <w:rPr>
                <w:rFonts w:ascii="Cambria Math" w:hAnsi="Cambria Math"/>
                <w:i/>
                <w:sz w:val="13"/>
              </w:rPr>
              <w:t>354</w:t>
            </w:r>
          </w:p>
        </w:tc>
        <w:tc>
          <w:tcPr>
            <w:tcW w:type="dxa" w:w="720"/>
            <w:noWrap/>
            <w:tcMar>
              <w:top w:w="25" w:type="dxa"/>
              <w:bottom w:w="25" w:type="dxa"/>
              <w:left w:w="15" w:type="dxa"/>
              <w:right w:w="15" w:type="dxa"/>
            </w:tcMar>
          </w:tcPr>
          <w:p>
            <w:pPr>
              <w:spacing w:before="30" w:after="30"/>
            </w:pPr>
            <w:r>
              <w:rPr>
                <w:rFonts w:ascii="Cambria Math" w:hAnsi="Cambria Math"/>
                <w:i/>
                <w:sz w:val="13"/>
              </w:rPr>
              <w:t>11,717</w:t>
            </w:r>
          </w:p>
        </w:tc>
        <w:tc>
          <w:tcPr>
            <w:tcW w:type="dxa" w:w="691"/>
            <w:noWrap/>
            <w:tcMar>
              <w:top w:w="25" w:type="dxa"/>
              <w:bottom w:w="25" w:type="dxa"/>
              <w:left w:w="15" w:type="dxa"/>
              <w:right w:w="15" w:type="dxa"/>
            </w:tcMar>
          </w:tcPr>
          <w:p>
            <w:pPr>
              <w:spacing w:before="30" w:after="30"/>
            </w:pPr>
            <w:r>
              <w:rPr>
                <w:rFonts w:ascii="Cambria Math" w:hAnsi="Cambria Math"/>
                <w:i/>
                <w:sz w:val="13"/>
              </w:rPr>
              <w:t>6,168</w:t>
            </w:r>
          </w:p>
        </w:tc>
        <w:tc>
          <w:tcPr>
            <w:tcW w:type="dxa" w:w="922"/>
            <w:noWrap/>
            <w:tcMar>
              <w:top w:w="25" w:type="dxa"/>
              <w:bottom w:w="25" w:type="dxa"/>
              <w:left w:w="15" w:type="dxa"/>
              <w:right w:w="15" w:type="dxa"/>
            </w:tcMar>
          </w:tcPr>
          <w:p>
            <w:pPr>
              <w:spacing w:before="30" w:after="30"/>
            </w:pPr>
            <w:r>
              <w:rPr>
                <w:rFonts w:ascii="Cambria Math" w:hAnsi="Cambria Math"/>
                <w:i/>
                <w:sz w:val="13"/>
              </w:rPr>
              <w:t>243,905</w:t>
            </w:r>
          </w:p>
        </w:tc>
        <w:tc>
          <w:tcPr>
            <w:tcW w:type="dxa" w:w="662"/>
            <w:tcMar>
              <w:top w:w="25" w:type="dxa"/>
              <w:bottom w:w="25" w:type="dxa"/>
              <w:left w:w="15" w:type="dxa"/>
              <w:right w:w="15" w:type="dxa"/>
            </w:tcMar>
          </w:tcPr>
          <w:p>
            <w:pPr>
              <w:spacing w:before="30" w:after="30"/>
            </w:pPr>
            <w:r>
              <w:rPr>
                <w:rFonts w:ascii="Cambria Math" w:hAnsi="Cambria Math"/>
                <w:i/>
                <w:sz w:val="13"/>
              </w:rPr>
              <w:t>2.93%</w:t>
            </w:r>
          </w:p>
        </w:tc>
        <w:tc>
          <w:tcPr>
            <w:tcW w:type="dxa" w:w="605"/>
            <w:tcMar>
              <w:top w:w="25" w:type="dxa"/>
              <w:bottom w:w="25" w:type="dxa"/>
              <w:left w:w="15" w:type="dxa"/>
              <w:right w:w="15" w:type="dxa"/>
            </w:tcMar>
          </w:tcPr>
          <w:p>
            <w:pPr>
              <w:spacing w:before="30" w:after="30"/>
            </w:pPr>
            <w:r>
              <w:rPr>
                <w:rFonts w:ascii="Cambria Math" w:hAnsi="Cambria Math"/>
                <w:i/>
                <w:sz w:val="13"/>
              </w:rPr>
              <w:t>5.43%</w:t>
            </w:r>
          </w:p>
        </w:tc>
        <w:tc>
          <w:tcPr>
            <w:tcW w:type="dxa" w:w="605"/>
            <w:tcMar>
              <w:top w:w="25" w:type="dxa"/>
              <w:bottom w:w="25" w:type="dxa"/>
              <w:left w:w="15" w:type="dxa"/>
              <w:right w:w="15" w:type="dxa"/>
            </w:tcMar>
          </w:tcPr>
          <w:p>
            <w:pPr>
              <w:spacing w:before="30" w:after="30"/>
            </w:pPr>
            <w:r>
              <w:rPr>
                <w:rFonts w:ascii="Cambria Math" w:hAnsi="Cambria Math"/>
                <w:i/>
                <w:sz w:val="13"/>
              </w:rPr>
              <w:t>0.0381</w:t>
            </w:r>
          </w:p>
        </w:tc>
        <w:tc>
          <w:tcPr>
            <w:tcW w:type="dxa" w:w="576"/>
            <w:tcMar>
              <w:top w:w="25" w:type="dxa"/>
              <w:bottom w:w="25" w:type="dxa"/>
              <w:left w:w="15" w:type="dxa"/>
              <w:right w:w="15" w:type="dxa"/>
            </w:tcMar>
          </w:tcPr>
          <w:p>
            <w:pPr>
              <w:spacing w:before="30" w:after="30"/>
            </w:pPr>
            <w:r>
              <w:rPr>
                <w:rFonts w:ascii="Cambria Math" w:hAnsi="Cambria Math"/>
                <w:i/>
                <w:sz w:val="13"/>
              </w:rPr>
              <w:t>0.0194</w:t>
            </w:r>
          </w:p>
        </w:tc>
        <w:tc>
          <w:tcPr>
            <w:tcW w:type="dxa" w:w="605"/>
            <w:tcMar>
              <w:top w:w="25" w:type="dxa"/>
              <w:bottom w:w="25" w:type="dxa"/>
              <w:left w:w="15" w:type="dxa"/>
              <w:right w:w="15" w:type="dxa"/>
            </w:tcMar>
          </w:tcPr>
          <w:p>
            <w:pPr>
              <w:spacing w:before="30" w:after="30"/>
            </w:pPr>
            <w:r>
              <w:rPr>
                <w:rFonts w:ascii="Cambria Math" w:hAnsi="Cambria Math"/>
                <w:i/>
                <w:sz w:val="13"/>
              </w:rPr>
              <w:t>1.851×</w:t>
            </w:r>
          </w:p>
        </w:tc>
        <w:tc>
          <w:tcPr>
            <w:tcW w:type="dxa" w:w="922"/>
            <w:noWrap/>
            <w:tcMar>
              <w:top w:w="25" w:type="dxa"/>
              <w:bottom w:w="25" w:type="dxa"/>
              <w:left w:w="15" w:type="dxa"/>
              <w:right w:w="15" w:type="dxa"/>
            </w:tcMar>
          </w:tcPr>
          <w:p>
            <w:pPr>
              <w:spacing w:before="30" w:after="30"/>
            </w:pPr>
            <w:r>
              <w:rPr>
                <w:rFonts w:ascii="Cambria Math" w:hAnsi="Cambria Math"/>
                <w:i/>
                <w:sz w:val="13"/>
              </w:rPr>
              <w:t>218,010</w:t>
            </w:r>
          </w:p>
        </w:tc>
        <w:tc>
          <w:tcPr>
            <w:tcW w:type="dxa" w:w="691"/>
            <w:noWrap/>
            <w:tcMar>
              <w:top w:w="25" w:type="dxa"/>
              <w:bottom w:w="25" w:type="dxa"/>
              <w:left w:w="15" w:type="dxa"/>
              <w:right w:w="15" w:type="dxa"/>
            </w:tcMar>
          </w:tcPr>
          <w:p>
            <w:pPr>
              <w:spacing w:before="30" w:after="30"/>
            </w:pPr>
            <w:r>
              <w:rPr>
                <w:rFonts w:ascii="Cambria Math" w:hAnsi="Cambria Math"/>
                <w:i/>
                <w:sz w:val="13"/>
              </w:rPr>
              <w:t>83.2%</w:t>
            </w:r>
          </w:p>
        </w:tc>
        <w:tc>
          <w:tcPr>
            <w:tcW w:type="dxa" w:w="835"/>
            <w:noWrap/>
            <w:tcMar>
              <w:top w:w="25" w:type="dxa"/>
              <w:bottom w:w="25" w:type="dxa"/>
              <w:left w:w="15" w:type="dxa"/>
              <w:right w:w="15" w:type="dxa"/>
            </w:tcMar>
          </w:tcPr>
          <w:p>
            <w:pPr>
              <w:spacing w:before="30" w:after="30"/>
            </w:pPr>
            <w:r>
              <w:rPr>
                <w:rFonts w:ascii="Cambria Math" w:hAnsi="Cambria Math"/>
                <w:i/>
                <w:sz w:val="13"/>
              </w:rPr>
              <w:t>71.4%</w:t>
            </w:r>
          </w:p>
        </w:tc>
      </w:tr>
      <w:tr>
        <w:trPr>
          <w:cantSplit/>
        </w:trPr>
        <w:tc>
          <w:tcPr>
            <w:tcW w:type="dxa" w:w="1555"/>
            <w:tcMar>
              <w:top w:w="25" w:type="dxa"/>
              <w:bottom w:w="25" w:type="dxa"/>
              <w:left w:w="15" w:type="dxa"/>
              <w:right w:w="15" w:type="dxa"/>
            </w:tcMar>
            <w:shd w:fill="F8FAFC"/>
          </w:tcPr>
          <w:p>
            <w:pPr>
              <w:spacing w:before="30" w:after="30"/>
            </w:pPr>
            <w:r>
              <w:rPr>
                <w:rFonts w:ascii="Calibri" w:hAnsi="Calibri"/>
                <w:b/>
                <w:i w:val="0"/>
                <w:sz w:val="13"/>
              </w:rPr>
              <w:t>EMSR445</w:t>
            </w:r>
            <w:r>
              <w:rPr>
                <w:rFonts w:ascii="Calibri" w:hAnsi="Calibri"/>
                <w:b w:val="0"/>
                <w:i w:val="0"/>
                <w:sz w:val="13"/>
              </w:rPr>
              <w:t xml:space="preserve"> (Ukraine Prut)</w:t>
            </w:r>
          </w:p>
        </w:tc>
        <w:tc>
          <w:tcPr>
            <w:tcW w:type="dxa" w:w="576"/>
            <w:noWrap/>
            <w:tcMar>
              <w:top w:w="25" w:type="dxa"/>
              <w:bottom w:w="25" w:type="dxa"/>
              <w:left w:w="15" w:type="dxa"/>
              <w:right w:w="15" w:type="dxa"/>
            </w:tcMar>
            <w:shd w:fill="F8FAFC"/>
          </w:tcPr>
          <w:p>
            <w:pPr>
              <w:spacing w:before="30" w:after="30"/>
            </w:pPr>
            <w:r>
              <w:rPr>
                <w:rFonts w:ascii="Cambria Math" w:hAnsi="Cambria Math"/>
                <w:i/>
                <w:sz w:val="13"/>
              </w:rPr>
              <w:t>0</w:t>
            </w:r>
          </w:p>
        </w:tc>
        <w:tc>
          <w:tcPr>
            <w:tcW w:type="dxa" w:w="720"/>
            <w:noWrap/>
            <w:tcMar>
              <w:top w:w="25" w:type="dxa"/>
              <w:bottom w:w="25" w:type="dxa"/>
              <w:left w:w="15" w:type="dxa"/>
              <w:right w:w="15" w:type="dxa"/>
            </w:tcMar>
            <w:shd w:fill="F8FAFC"/>
          </w:tcPr>
          <w:p>
            <w:pPr>
              <w:spacing w:before="30" w:after="30"/>
            </w:pPr>
            <w:r>
              <w:rPr>
                <w:rFonts w:ascii="Cambria Math" w:hAnsi="Cambria Math"/>
                <w:i/>
                <w:sz w:val="13"/>
              </w:rPr>
              <w:t>1,100</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5,246</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255,798</w:t>
            </w:r>
          </w:p>
        </w:tc>
        <w:tc>
          <w:tcPr>
            <w:tcW w:type="dxa" w:w="662"/>
            <w:tcMar>
              <w:top w:w="25" w:type="dxa"/>
              <w:bottom w:w="25" w:type="dxa"/>
              <w:left w:w="15" w:type="dxa"/>
              <w:right w:w="15" w:type="dxa"/>
            </w:tcMar>
            <w:shd w:fill="F8FAFC"/>
          </w:tcPr>
          <w:p>
            <w:pPr>
              <w:spacing w:before="30" w:after="30"/>
            </w:pPr>
            <w:r>
              <w:rPr>
                <w:rFonts w:ascii="Calibri" w:hAnsi="Calibri"/>
                <w:b w:val="0"/>
                <w:i w:val="0"/>
                <w:sz w:val="13"/>
              </w:rPr>
              <w:t>Undef.</w:t>
            </w:r>
          </w:p>
        </w:tc>
        <w:tc>
          <w:tcPr>
            <w:tcW w:type="dxa" w:w="605"/>
            <w:tcMar>
              <w:top w:w="25" w:type="dxa"/>
              <w:bottom w:w="25" w:type="dxa"/>
              <w:left w:w="15" w:type="dxa"/>
              <w:right w:w="15" w:type="dxa"/>
            </w:tcMar>
            <w:shd w:fill="F8FAFC"/>
          </w:tcPr>
          <w:p>
            <w:pPr>
              <w:spacing w:before="30" w:after="30"/>
            </w:pPr>
            <w:r>
              <w:rPr>
                <w:rFonts w:ascii="Cambria Math" w:hAnsi="Cambria Math"/>
                <w:i/>
                <w:sz w:val="13"/>
              </w:rPr>
              <w:t>0.00%</w:t>
            </w:r>
          </w:p>
        </w:tc>
        <w:tc>
          <w:tcPr>
            <w:tcW w:type="dxa" w:w="605"/>
            <w:tcMar>
              <w:top w:w="25" w:type="dxa"/>
              <w:bottom w:w="25" w:type="dxa"/>
              <w:left w:w="15" w:type="dxa"/>
              <w:right w:w="15" w:type="dxa"/>
            </w:tcMar>
            <w:shd w:fill="F8FAFC"/>
          </w:tcPr>
          <w:p>
            <w:pPr>
              <w:spacing w:before="30" w:after="30"/>
            </w:pPr>
            <w:r>
              <w:rPr>
                <w:rFonts w:ascii="Cambria Math" w:hAnsi="Cambria Math"/>
                <w:i/>
                <w:sz w:val="13"/>
              </w:rPr>
              <w:t>0.0000</w:t>
            </w:r>
          </w:p>
        </w:tc>
        <w:tc>
          <w:tcPr>
            <w:tcW w:type="dxa" w:w="576"/>
            <w:tcMar>
              <w:top w:w="25" w:type="dxa"/>
              <w:bottom w:w="25" w:type="dxa"/>
              <w:left w:w="15" w:type="dxa"/>
              <w:right w:w="15" w:type="dxa"/>
            </w:tcMar>
            <w:shd w:fill="F8FAFC"/>
          </w:tcPr>
          <w:p>
            <w:pPr>
              <w:spacing w:before="30" w:after="30"/>
            </w:pPr>
            <w:r>
              <w:rPr>
                <w:rFonts w:ascii="Cambria Math" w:hAnsi="Cambria Math"/>
                <w:i/>
                <w:sz w:val="13"/>
              </w:rPr>
              <w:t>0.0000</w:t>
            </w:r>
          </w:p>
        </w:tc>
        <w:tc>
          <w:tcPr>
            <w:tcW w:type="dxa" w:w="605"/>
            <w:tcMar>
              <w:top w:w="25" w:type="dxa"/>
              <w:bottom w:w="25" w:type="dxa"/>
              <w:left w:w="15" w:type="dxa"/>
              <w:right w:w="15" w:type="dxa"/>
            </w:tcMar>
            <w:shd w:fill="F8FAFC"/>
          </w:tcPr>
          <w:p>
            <w:pPr>
              <w:spacing w:before="30" w:after="30"/>
            </w:pPr>
            <w:r>
              <w:rPr>
                <w:rFonts w:ascii="Cambria Math" w:hAnsi="Cambria Math"/>
                <w:i/>
                <w:sz w:val="13"/>
              </w:rPr>
              <w:t>0.210×</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104,499</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39.9%</w:t>
            </w:r>
          </w:p>
        </w:tc>
        <w:tc>
          <w:tcPr>
            <w:tcW w:type="dxa" w:w="835"/>
            <w:noWrap/>
            <w:tcMar>
              <w:top w:w="25" w:type="dxa"/>
              <w:bottom w:w="25" w:type="dxa"/>
              <w:left w:w="15" w:type="dxa"/>
              <w:right w:w="15" w:type="dxa"/>
            </w:tcMar>
            <w:shd w:fill="F8FAFC"/>
          </w:tcPr>
          <w:p>
            <w:pPr>
              <w:spacing w:before="30" w:after="30"/>
            </w:pPr>
            <w:r>
              <w:rPr>
                <w:rFonts w:ascii="Cambria Math" w:hAnsi="Cambria Math"/>
                <w:i/>
                <w:sz w:val="13"/>
              </w:rPr>
              <w:t>22.1%</w:t>
            </w:r>
          </w:p>
        </w:tc>
      </w:tr>
      <w:tr>
        <w:trPr>
          <w:cantSplit/>
        </w:trPr>
        <w:tc>
          <w:tcPr>
            <w:tcW w:type="dxa" w:w="1555"/>
            <w:tcMar>
              <w:top w:w="25" w:type="dxa"/>
              <w:bottom w:w="25" w:type="dxa"/>
              <w:left w:w="15" w:type="dxa"/>
              <w:right w:w="15" w:type="dxa"/>
            </w:tcMar>
          </w:tcPr>
          <w:p>
            <w:pPr>
              <w:spacing w:before="30" w:after="30"/>
            </w:pPr>
            <w:r>
              <w:rPr>
                <w:rFonts w:ascii="Calibri" w:hAnsi="Calibri"/>
                <w:b/>
                <w:i w:val="0"/>
                <w:sz w:val="13"/>
              </w:rPr>
              <w:t>EMSR567</w:t>
            </w:r>
            <w:r>
              <w:rPr>
                <w:rFonts w:ascii="Calibri" w:hAnsi="Calibri"/>
                <w:b w:val="0"/>
                <w:i w:val="0"/>
                <w:sz w:val="13"/>
              </w:rPr>
              <w:t xml:space="preserve"> (Australia Mary)</w:t>
            </w:r>
          </w:p>
        </w:tc>
        <w:tc>
          <w:tcPr>
            <w:tcW w:type="dxa" w:w="576"/>
            <w:noWrap/>
            <w:tcMar>
              <w:top w:w="25" w:type="dxa"/>
              <w:bottom w:w="25" w:type="dxa"/>
              <w:left w:w="15" w:type="dxa"/>
              <w:right w:w="15" w:type="dxa"/>
            </w:tcMar>
          </w:tcPr>
          <w:p>
            <w:pPr>
              <w:spacing w:before="30" w:after="30"/>
            </w:pPr>
            <w:r>
              <w:rPr>
                <w:rFonts w:ascii="Cambria Math" w:hAnsi="Cambria Math"/>
                <w:i/>
                <w:sz w:val="13"/>
              </w:rPr>
              <w:t>44</w:t>
            </w:r>
          </w:p>
        </w:tc>
        <w:tc>
          <w:tcPr>
            <w:tcW w:type="dxa" w:w="720"/>
            <w:noWrap/>
            <w:tcMar>
              <w:top w:w="25" w:type="dxa"/>
              <w:bottom w:w="25" w:type="dxa"/>
              <w:left w:w="15" w:type="dxa"/>
              <w:right w:w="15" w:type="dxa"/>
            </w:tcMar>
          </w:tcPr>
          <w:p>
            <w:pPr>
              <w:spacing w:before="30" w:after="30"/>
            </w:pPr>
            <w:r>
              <w:rPr>
                <w:rFonts w:ascii="Cambria Math" w:hAnsi="Cambria Math"/>
                <w:i/>
                <w:sz w:val="13"/>
              </w:rPr>
              <w:t>142</w:t>
            </w:r>
          </w:p>
        </w:tc>
        <w:tc>
          <w:tcPr>
            <w:tcW w:type="dxa" w:w="691"/>
            <w:noWrap/>
            <w:tcMar>
              <w:top w:w="25" w:type="dxa"/>
              <w:bottom w:w="25" w:type="dxa"/>
              <w:left w:w="15" w:type="dxa"/>
              <w:right w:w="15" w:type="dxa"/>
            </w:tcMar>
          </w:tcPr>
          <w:p>
            <w:pPr>
              <w:spacing w:before="30" w:after="30"/>
            </w:pPr>
            <w:r>
              <w:rPr>
                <w:rFonts w:ascii="Cambria Math" w:hAnsi="Cambria Math"/>
                <w:i/>
                <w:sz w:val="13"/>
              </w:rPr>
              <w:t>37,214</w:t>
            </w:r>
          </w:p>
        </w:tc>
        <w:tc>
          <w:tcPr>
            <w:tcW w:type="dxa" w:w="922"/>
            <w:noWrap/>
            <w:tcMar>
              <w:top w:w="25" w:type="dxa"/>
              <w:bottom w:w="25" w:type="dxa"/>
              <w:left w:w="15" w:type="dxa"/>
              <w:right w:w="15" w:type="dxa"/>
            </w:tcMar>
          </w:tcPr>
          <w:p>
            <w:pPr>
              <w:spacing w:before="30" w:after="30"/>
            </w:pPr>
            <w:r>
              <w:rPr>
                <w:rFonts w:ascii="Cambria Math" w:hAnsi="Cambria Math"/>
                <w:i/>
                <w:sz w:val="13"/>
              </w:rPr>
              <w:t>224,744</w:t>
            </w:r>
          </w:p>
        </w:tc>
        <w:tc>
          <w:tcPr>
            <w:tcW w:type="dxa" w:w="662"/>
            <w:tcMar>
              <w:top w:w="25" w:type="dxa"/>
              <w:bottom w:w="25" w:type="dxa"/>
              <w:left w:w="15" w:type="dxa"/>
              <w:right w:w="15" w:type="dxa"/>
            </w:tcMar>
          </w:tcPr>
          <w:p>
            <w:pPr>
              <w:spacing w:before="30" w:after="30"/>
            </w:pPr>
            <w:r>
              <w:rPr>
                <w:rFonts w:ascii="Cambria Math" w:hAnsi="Cambria Math"/>
                <w:i/>
                <w:sz w:val="13"/>
              </w:rPr>
              <w:t>23.66%</w:t>
            </w:r>
          </w:p>
        </w:tc>
        <w:tc>
          <w:tcPr>
            <w:tcW w:type="dxa" w:w="605"/>
            <w:tcMar>
              <w:top w:w="25" w:type="dxa"/>
              <w:bottom w:w="25" w:type="dxa"/>
              <w:left w:w="15" w:type="dxa"/>
              <w:right w:w="15" w:type="dxa"/>
            </w:tcMar>
          </w:tcPr>
          <w:p>
            <w:pPr>
              <w:spacing w:before="30" w:after="30"/>
            </w:pPr>
            <w:r>
              <w:rPr>
                <w:rFonts w:ascii="Cambria Math" w:hAnsi="Cambria Math"/>
                <w:i/>
                <w:sz w:val="13"/>
              </w:rPr>
              <w:t>0.12%</w:t>
            </w:r>
          </w:p>
        </w:tc>
        <w:tc>
          <w:tcPr>
            <w:tcW w:type="dxa" w:w="605"/>
            <w:tcMar>
              <w:top w:w="25" w:type="dxa"/>
              <w:bottom w:w="25" w:type="dxa"/>
              <w:left w:w="15" w:type="dxa"/>
              <w:right w:w="15" w:type="dxa"/>
            </w:tcMar>
          </w:tcPr>
          <w:p>
            <w:pPr>
              <w:spacing w:before="30" w:after="30"/>
            </w:pPr>
            <w:r>
              <w:rPr>
                <w:rFonts w:ascii="Cambria Math" w:hAnsi="Cambria Math"/>
                <w:i/>
                <w:sz w:val="13"/>
              </w:rPr>
              <w:t>0.0024</w:t>
            </w:r>
          </w:p>
        </w:tc>
        <w:tc>
          <w:tcPr>
            <w:tcW w:type="dxa" w:w="576"/>
            <w:tcMar>
              <w:top w:w="25" w:type="dxa"/>
              <w:bottom w:w="25" w:type="dxa"/>
              <w:left w:w="15" w:type="dxa"/>
              <w:right w:w="15" w:type="dxa"/>
            </w:tcMar>
          </w:tcPr>
          <w:p>
            <w:pPr>
              <w:spacing w:before="30" w:after="30"/>
            </w:pPr>
            <w:r>
              <w:rPr>
                <w:rFonts w:ascii="Cambria Math" w:hAnsi="Cambria Math"/>
                <w:i/>
                <w:sz w:val="13"/>
              </w:rPr>
              <w:t>0.0012</w:t>
            </w:r>
          </w:p>
        </w:tc>
        <w:tc>
          <w:tcPr>
            <w:tcW w:type="dxa" w:w="605"/>
            <w:tcMar>
              <w:top w:w="25" w:type="dxa"/>
              <w:bottom w:w="25" w:type="dxa"/>
              <w:left w:w="15" w:type="dxa"/>
              <w:right w:w="15" w:type="dxa"/>
            </w:tcMar>
          </w:tcPr>
          <w:p>
            <w:pPr>
              <w:spacing w:before="30" w:after="30"/>
            </w:pPr>
            <w:r>
              <w:rPr>
                <w:rFonts w:ascii="Cambria Math" w:hAnsi="Cambria Math"/>
                <w:i/>
                <w:sz w:val="13"/>
              </w:rPr>
              <w:t>0.005×</w:t>
            </w:r>
          </w:p>
        </w:tc>
        <w:tc>
          <w:tcPr>
            <w:tcW w:type="dxa" w:w="922"/>
            <w:noWrap/>
            <w:tcMar>
              <w:top w:w="25" w:type="dxa"/>
              <w:bottom w:w="25" w:type="dxa"/>
              <w:left w:w="15" w:type="dxa"/>
              <w:right w:w="15" w:type="dxa"/>
            </w:tcMar>
          </w:tcPr>
          <w:p>
            <w:pPr>
              <w:spacing w:before="30" w:after="30"/>
            </w:pPr>
            <w:r>
              <w:rPr>
                <w:rFonts w:ascii="Cambria Math" w:hAnsi="Cambria Math"/>
                <w:i/>
                <w:sz w:val="13"/>
              </w:rPr>
              <w:t>130,855</w:t>
            </w:r>
          </w:p>
        </w:tc>
        <w:tc>
          <w:tcPr>
            <w:tcW w:type="dxa" w:w="691"/>
            <w:noWrap/>
            <w:tcMar>
              <w:top w:w="25" w:type="dxa"/>
              <w:bottom w:w="25" w:type="dxa"/>
              <w:left w:w="15" w:type="dxa"/>
              <w:right w:w="15" w:type="dxa"/>
            </w:tcMar>
          </w:tcPr>
          <w:p>
            <w:pPr>
              <w:spacing w:before="30" w:after="30"/>
            </w:pPr>
            <w:r>
              <w:rPr>
                <w:rFonts w:ascii="Cambria Math" w:hAnsi="Cambria Math"/>
                <w:i/>
                <w:sz w:val="13"/>
              </w:rPr>
              <w:t>49.9%</w:t>
            </w:r>
          </w:p>
        </w:tc>
        <w:tc>
          <w:tcPr>
            <w:tcW w:type="dxa" w:w="835"/>
            <w:noWrap/>
            <w:tcMar>
              <w:top w:w="25" w:type="dxa"/>
              <w:bottom w:w="25" w:type="dxa"/>
              <w:left w:w="15" w:type="dxa"/>
              <w:right w:w="15" w:type="dxa"/>
            </w:tcMar>
          </w:tcPr>
          <w:p>
            <w:pPr>
              <w:spacing w:before="30" w:after="30"/>
            </w:pPr>
            <w:r>
              <w:rPr>
                <w:rFonts w:ascii="Cambria Math" w:hAnsi="Cambria Math"/>
                <w:i/>
                <w:sz w:val="13"/>
              </w:rPr>
              <w:t>19.4%</w:t>
            </w:r>
          </w:p>
        </w:tc>
      </w:tr>
      <w:tr>
        <w:trPr>
          <w:cantSplit/>
        </w:trPr>
        <w:tc>
          <w:tcPr>
            <w:tcW w:type="dxa" w:w="1555"/>
            <w:tcMar>
              <w:top w:w="25" w:type="dxa"/>
              <w:bottom w:w="25" w:type="dxa"/>
              <w:left w:w="15" w:type="dxa"/>
              <w:right w:w="15" w:type="dxa"/>
            </w:tcMar>
            <w:shd w:fill="F8FAFC"/>
          </w:tcPr>
          <w:p>
            <w:pPr>
              <w:spacing w:before="30" w:after="30"/>
            </w:pPr>
            <w:r>
              <w:rPr>
                <w:rFonts w:ascii="Calibri" w:hAnsi="Calibri"/>
                <w:b/>
                <w:i w:val="0"/>
                <w:sz w:val="13"/>
              </w:rPr>
              <w:t>EMSR286</w:t>
            </w:r>
            <w:r>
              <w:rPr>
                <w:rFonts w:ascii="Calibri" w:hAnsi="Calibri"/>
                <w:b w:val="0"/>
                <w:i w:val="0"/>
                <w:sz w:val="13"/>
              </w:rPr>
              <w:t xml:space="preserve"> (Colombia Cauca)</w:t>
            </w:r>
          </w:p>
        </w:tc>
        <w:tc>
          <w:tcPr>
            <w:tcW w:type="dxa" w:w="576"/>
            <w:noWrap/>
            <w:tcMar>
              <w:top w:w="25" w:type="dxa"/>
              <w:bottom w:w="25" w:type="dxa"/>
              <w:left w:w="15" w:type="dxa"/>
              <w:right w:w="15" w:type="dxa"/>
            </w:tcMar>
            <w:shd w:fill="F8FAFC"/>
          </w:tcPr>
          <w:p>
            <w:pPr>
              <w:spacing w:before="30" w:after="30"/>
            </w:pPr>
            <w:r>
              <w:rPr>
                <w:rFonts w:ascii="Cambria Math" w:hAnsi="Cambria Math"/>
                <w:i/>
                <w:sz w:val="13"/>
              </w:rPr>
              <w:t>171</w:t>
            </w:r>
          </w:p>
        </w:tc>
        <w:tc>
          <w:tcPr>
            <w:tcW w:type="dxa" w:w="720"/>
            <w:noWrap/>
            <w:tcMar>
              <w:top w:w="25" w:type="dxa"/>
              <w:bottom w:w="25" w:type="dxa"/>
              <w:left w:w="15" w:type="dxa"/>
              <w:right w:w="15" w:type="dxa"/>
            </w:tcMar>
            <w:shd w:fill="F8FAFC"/>
          </w:tcPr>
          <w:p>
            <w:pPr>
              <w:spacing w:before="30" w:after="30"/>
            </w:pPr>
            <w:r>
              <w:rPr>
                <w:rFonts w:ascii="Cambria Math" w:hAnsi="Cambria Math"/>
                <w:i/>
                <w:sz w:val="13"/>
              </w:rPr>
              <w:t>463</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28,859</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232,651</w:t>
            </w:r>
          </w:p>
        </w:tc>
        <w:tc>
          <w:tcPr>
            <w:tcW w:type="dxa" w:w="662"/>
            <w:tcMar>
              <w:top w:w="25" w:type="dxa"/>
              <w:bottom w:w="25" w:type="dxa"/>
              <w:left w:w="15" w:type="dxa"/>
              <w:right w:w="15" w:type="dxa"/>
            </w:tcMar>
            <w:shd w:fill="F8FAFC"/>
          </w:tcPr>
          <w:p>
            <w:pPr>
              <w:spacing w:before="30" w:after="30"/>
            </w:pPr>
            <w:r>
              <w:rPr>
                <w:rFonts w:ascii="Cambria Math" w:hAnsi="Cambria Math"/>
                <w:i/>
                <w:sz w:val="13"/>
              </w:rPr>
              <w:t>26.97%</w:t>
            </w:r>
          </w:p>
        </w:tc>
        <w:tc>
          <w:tcPr>
            <w:tcW w:type="dxa" w:w="605"/>
            <w:tcMar>
              <w:top w:w="25" w:type="dxa"/>
              <w:bottom w:w="25" w:type="dxa"/>
              <w:left w:w="15" w:type="dxa"/>
              <w:right w:w="15" w:type="dxa"/>
            </w:tcMar>
            <w:shd w:fill="F8FAFC"/>
          </w:tcPr>
          <w:p>
            <w:pPr>
              <w:spacing w:before="30" w:after="30"/>
            </w:pPr>
            <w:r>
              <w:rPr>
                <w:rFonts w:ascii="Cambria Math" w:hAnsi="Cambria Math"/>
                <w:i/>
                <w:sz w:val="13"/>
              </w:rPr>
              <w:t>0.59%</w:t>
            </w:r>
          </w:p>
        </w:tc>
        <w:tc>
          <w:tcPr>
            <w:tcW w:type="dxa" w:w="605"/>
            <w:tcMar>
              <w:top w:w="25" w:type="dxa"/>
              <w:bottom w:w="25" w:type="dxa"/>
              <w:left w:w="15" w:type="dxa"/>
              <w:right w:w="15" w:type="dxa"/>
            </w:tcMar>
            <w:shd w:fill="F8FAFC"/>
          </w:tcPr>
          <w:p>
            <w:pPr>
              <w:spacing w:before="30" w:after="30"/>
            </w:pPr>
            <w:r>
              <w:rPr>
                <w:rFonts w:ascii="Cambria Math" w:hAnsi="Cambria Math"/>
                <w:i/>
                <w:sz w:val="13"/>
              </w:rPr>
              <w:t>0.0115</w:t>
            </w:r>
          </w:p>
        </w:tc>
        <w:tc>
          <w:tcPr>
            <w:tcW w:type="dxa" w:w="576"/>
            <w:tcMar>
              <w:top w:w="25" w:type="dxa"/>
              <w:bottom w:w="25" w:type="dxa"/>
              <w:left w:w="15" w:type="dxa"/>
              <w:right w:w="15" w:type="dxa"/>
            </w:tcMar>
            <w:shd w:fill="F8FAFC"/>
          </w:tcPr>
          <w:p>
            <w:pPr>
              <w:spacing w:before="30" w:after="30"/>
            </w:pPr>
            <w:r>
              <w:rPr>
                <w:rFonts w:ascii="Cambria Math" w:hAnsi="Cambria Math"/>
                <w:i/>
                <w:sz w:val="13"/>
              </w:rPr>
              <w:t>0.0058</w:t>
            </w:r>
          </w:p>
        </w:tc>
        <w:tc>
          <w:tcPr>
            <w:tcW w:type="dxa" w:w="605"/>
            <w:tcMar>
              <w:top w:w="25" w:type="dxa"/>
              <w:bottom w:w="25" w:type="dxa"/>
              <w:left w:w="15" w:type="dxa"/>
              <w:right w:w="15" w:type="dxa"/>
            </w:tcMar>
            <w:shd w:fill="F8FAFC"/>
          </w:tcPr>
          <w:p>
            <w:pPr>
              <w:spacing w:before="30" w:after="30"/>
            </w:pPr>
            <w:r>
              <w:rPr>
                <w:rFonts w:ascii="Cambria Math" w:hAnsi="Cambria Math"/>
                <w:i/>
                <w:sz w:val="13"/>
              </w:rPr>
              <w:t>0.022×</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255,980</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97.7%</w:t>
            </w:r>
          </w:p>
        </w:tc>
        <w:tc>
          <w:tcPr>
            <w:tcW w:type="dxa" w:w="835"/>
            <w:noWrap/>
            <w:tcMar>
              <w:top w:w="25" w:type="dxa"/>
              <w:bottom w:w="25" w:type="dxa"/>
              <w:left w:w="15" w:type="dxa"/>
              <w:right w:w="15" w:type="dxa"/>
            </w:tcMar>
            <w:shd w:fill="F8FAFC"/>
          </w:tcPr>
          <w:p>
            <w:pPr>
              <w:spacing w:before="30" w:after="30"/>
            </w:pPr>
            <w:r>
              <w:rPr>
                <w:rFonts w:ascii="Cambria Math" w:hAnsi="Cambria Math"/>
                <w:i/>
                <w:sz w:val="13"/>
              </w:rPr>
              <w:t>84.6%</w:t>
            </w:r>
          </w:p>
        </w:tc>
      </w:tr>
      <w:tr>
        <w:trPr>
          <w:cantSplit/>
        </w:trPr>
        <w:tc>
          <w:tcPr>
            <w:tcW w:type="dxa" w:w="1555"/>
            <w:tcMar>
              <w:top w:w="25" w:type="dxa"/>
              <w:bottom w:w="25" w:type="dxa"/>
              <w:left w:w="15" w:type="dxa"/>
              <w:right w:w="15" w:type="dxa"/>
            </w:tcMar>
          </w:tcPr>
          <w:p>
            <w:pPr>
              <w:spacing w:before="30" w:after="30"/>
            </w:pPr>
            <w:r>
              <w:rPr>
                <w:rFonts w:ascii="Calibri" w:hAnsi="Calibri"/>
                <w:b w:val="0"/>
                <w:i/>
                <w:sz w:val="13"/>
              </w:rPr>
              <w:t>Development Cohort (N = 3; Reference Only):</w:t>
            </w:r>
          </w:p>
        </w:tc>
        <w:tc>
          <w:tcPr>
            <w:tcW w:type="dxa" w:w="576"/>
            <w:noWrap/>
            <w:tcMar>
              <w:top w:w="25" w:type="dxa"/>
              <w:bottom w:w="25" w:type="dxa"/>
              <w:left w:w="15" w:type="dxa"/>
              <w:right w:w="15" w:type="dxa"/>
            </w:tcMar>
          </w:tcPr>
          <w:p>
            <w:pPr>
              <w:spacing w:before="30" w:after="30"/>
            </w:pPr>
          </w:p>
        </w:tc>
        <w:tc>
          <w:tcPr>
            <w:tcW w:type="dxa" w:w="720"/>
            <w:noWrap/>
            <w:tcMar>
              <w:top w:w="25" w:type="dxa"/>
              <w:bottom w:w="25" w:type="dxa"/>
              <w:left w:w="15" w:type="dxa"/>
              <w:right w:w="15" w:type="dxa"/>
            </w:tcMar>
          </w:tcPr>
          <w:p>
            <w:pPr>
              <w:spacing w:before="30" w:after="30"/>
            </w:pPr>
          </w:p>
        </w:tc>
        <w:tc>
          <w:tcPr>
            <w:tcW w:type="dxa" w:w="691"/>
            <w:noWrap/>
            <w:tcMar>
              <w:top w:w="25" w:type="dxa"/>
              <w:bottom w:w="25" w:type="dxa"/>
              <w:left w:w="15" w:type="dxa"/>
              <w:right w:w="15" w:type="dxa"/>
            </w:tcMar>
          </w:tcPr>
          <w:p>
            <w:pPr>
              <w:spacing w:before="30" w:after="30"/>
            </w:pPr>
          </w:p>
        </w:tc>
        <w:tc>
          <w:tcPr>
            <w:tcW w:type="dxa" w:w="922"/>
            <w:noWrap/>
            <w:tcMar>
              <w:top w:w="25" w:type="dxa"/>
              <w:bottom w:w="25" w:type="dxa"/>
              <w:left w:w="15" w:type="dxa"/>
              <w:right w:w="15" w:type="dxa"/>
            </w:tcMar>
          </w:tcPr>
          <w:p>
            <w:pPr>
              <w:spacing w:before="30" w:after="30"/>
            </w:pPr>
          </w:p>
        </w:tc>
        <w:tc>
          <w:tcPr>
            <w:tcW w:type="dxa" w:w="662"/>
            <w:tcMar>
              <w:top w:w="25" w:type="dxa"/>
              <w:bottom w:w="25" w:type="dxa"/>
              <w:left w:w="15" w:type="dxa"/>
              <w:right w:w="15" w:type="dxa"/>
            </w:tcMar>
          </w:tcPr>
          <w:p>
            <w:pPr>
              <w:spacing w:before="30" w:after="30"/>
            </w:pPr>
          </w:p>
        </w:tc>
        <w:tc>
          <w:tcPr>
            <w:tcW w:type="dxa" w:w="605"/>
            <w:tcMar>
              <w:top w:w="25" w:type="dxa"/>
              <w:bottom w:w="25" w:type="dxa"/>
              <w:left w:w="15" w:type="dxa"/>
              <w:right w:w="15" w:type="dxa"/>
            </w:tcMar>
          </w:tcPr>
          <w:p>
            <w:pPr>
              <w:spacing w:before="30" w:after="30"/>
            </w:pPr>
          </w:p>
        </w:tc>
        <w:tc>
          <w:tcPr>
            <w:tcW w:type="dxa" w:w="605"/>
            <w:tcMar>
              <w:top w:w="25" w:type="dxa"/>
              <w:bottom w:w="25" w:type="dxa"/>
              <w:left w:w="15" w:type="dxa"/>
              <w:right w:w="15" w:type="dxa"/>
            </w:tcMar>
          </w:tcPr>
          <w:p>
            <w:pPr>
              <w:spacing w:before="30" w:after="30"/>
            </w:pPr>
          </w:p>
        </w:tc>
        <w:tc>
          <w:tcPr>
            <w:tcW w:type="dxa" w:w="576"/>
            <w:tcMar>
              <w:top w:w="25" w:type="dxa"/>
              <w:bottom w:w="25" w:type="dxa"/>
              <w:left w:w="15" w:type="dxa"/>
              <w:right w:w="15" w:type="dxa"/>
            </w:tcMar>
          </w:tcPr>
          <w:p>
            <w:pPr>
              <w:spacing w:before="30" w:after="30"/>
            </w:pPr>
          </w:p>
        </w:tc>
        <w:tc>
          <w:tcPr>
            <w:tcW w:type="dxa" w:w="605"/>
            <w:tcMar>
              <w:top w:w="25" w:type="dxa"/>
              <w:bottom w:w="25" w:type="dxa"/>
              <w:left w:w="15" w:type="dxa"/>
              <w:right w:w="15" w:type="dxa"/>
            </w:tcMar>
          </w:tcPr>
          <w:p>
            <w:pPr>
              <w:spacing w:before="30" w:after="30"/>
            </w:pPr>
          </w:p>
        </w:tc>
        <w:tc>
          <w:tcPr>
            <w:tcW w:type="dxa" w:w="922"/>
            <w:noWrap/>
            <w:tcMar>
              <w:top w:w="25" w:type="dxa"/>
              <w:bottom w:w="25" w:type="dxa"/>
              <w:left w:w="15" w:type="dxa"/>
              <w:right w:w="15" w:type="dxa"/>
            </w:tcMar>
          </w:tcPr>
          <w:p>
            <w:pPr>
              <w:spacing w:before="30" w:after="30"/>
            </w:pPr>
          </w:p>
        </w:tc>
        <w:tc>
          <w:tcPr>
            <w:tcW w:type="dxa" w:w="691"/>
            <w:noWrap/>
            <w:tcMar>
              <w:top w:w="25" w:type="dxa"/>
              <w:bottom w:w="25" w:type="dxa"/>
              <w:left w:w="15" w:type="dxa"/>
              <w:right w:w="15" w:type="dxa"/>
            </w:tcMar>
          </w:tcPr>
          <w:p>
            <w:pPr>
              <w:spacing w:before="30" w:after="30"/>
            </w:pPr>
          </w:p>
        </w:tc>
        <w:tc>
          <w:tcPr>
            <w:tcW w:type="dxa" w:w="835"/>
            <w:noWrap/>
            <w:tcMar>
              <w:top w:w="25" w:type="dxa"/>
              <w:bottom w:w="25" w:type="dxa"/>
              <w:left w:w="15" w:type="dxa"/>
              <w:right w:w="15" w:type="dxa"/>
            </w:tcMar>
          </w:tcPr>
          <w:p>
            <w:pPr>
              <w:spacing w:before="30" w:after="30"/>
            </w:pPr>
          </w:p>
        </w:tc>
      </w:tr>
      <w:tr>
        <w:trPr>
          <w:cantSplit/>
        </w:trPr>
        <w:tc>
          <w:tcPr>
            <w:tcW w:type="dxa" w:w="1555"/>
            <w:tcMar>
              <w:top w:w="25" w:type="dxa"/>
              <w:bottom w:w="25" w:type="dxa"/>
              <w:left w:w="15" w:type="dxa"/>
              <w:right w:w="15" w:type="dxa"/>
            </w:tcMar>
            <w:shd w:fill="F8FAFC"/>
          </w:tcPr>
          <w:p>
            <w:pPr>
              <w:spacing w:before="30" w:after="30"/>
            </w:pPr>
            <w:r>
              <w:rPr>
                <w:rFonts w:ascii="Calibri" w:hAnsi="Calibri"/>
                <w:b/>
                <w:i w:val="0"/>
                <w:sz w:val="13"/>
              </w:rPr>
              <w:t>EMSR439</w:t>
            </w:r>
            <w:r>
              <w:rPr>
                <w:rFonts w:ascii="Calibri" w:hAnsi="Calibri"/>
                <w:b w:val="0"/>
                <w:i w:val="0"/>
                <w:sz w:val="13"/>
              </w:rPr>
              <w:t xml:space="preserve"> (Bangladesh)</w:t>
            </w:r>
            <w:r>
              <w:rPr>
                <w:rFonts w:ascii="Cambria Math" w:hAnsi="Cambria Math"/>
                <w:i/>
                <w:sz w:val="13"/>
              </w:rPr>
              <w:t>^†</w:t>
            </w:r>
          </w:p>
        </w:tc>
        <w:tc>
          <w:tcPr>
            <w:tcW w:type="dxa" w:w="576"/>
            <w:noWrap/>
            <w:tcMar>
              <w:top w:w="25" w:type="dxa"/>
              <w:bottom w:w="25" w:type="dxa"/>
              <w:left w:w="15" w:type="dxa"/>
              <w:right w:w="15" w:type="dxa"/>
            </w:tcMar>
            <w:shd w:fill="F8FAFC"/>
          </w:tcPr>
          <w:p>
            <w:pPr>
              <w:spacing w:before="30" w:after="30"/>
            </w:pPr>
            <w:r>
              <w:rPr>
                <w:rFonts w:ascii="Cambria Math" w:hAnsi="Cambria Math"/>
                <w:i/>
                <w:sz w:val="13"/>
              </w:rPr>
              <w:t>0</w:t>
            </w:r>
          </w:p>
        </w:tc>
        <w:tc>
          <w:tcPr>
            <w:tcW w:type="dxa" w:w="720"/>
            <w:noWrap/>
            <w:tcMar>
              <w:top w:w="25" w:type="dxa"/>
              <w:bottom w:w="25" w:type="dxa"/>
              <w:left w:w="15" w:type="dxa"/>
              <w:right w:w="15" w:type="dxa"/>
            </w:tcMar>
            <w:shd w:fill="F8FAFC"/>
          </w:tcPr>
          <w:p>
            <w:pPr>
              <w:spacing w:before="30" w:after="30"/>
            </w:pPr>
            <w:r>
              <w:rPr>
                <w:rFonts w:ascii="Cambria Math" w:hAnsi="Cambria Math"/>
                <w:i/>
                <w:sz w:val="13"/>
              </w:rPr>
              <w:t>146</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3,454</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258,544</w:t>
            </w:r>
          </w:p>
        </w:tc>
        <w:tc>
          <w:tcPr>
            <w:tcW w:type="dxa" w:w="662"/>
            <w:tcMar>
              <w:top w:w="25" w:type="dxa"/>
              <w:bottom w:w="25" w:type="dxa"/>
              <w:left w:w="15" w:type="dxa"/>
              <w:right w:w="15" w:type="dxa"/>
            </w:tcMar>
            <w:shd w:fill="F8FAFC"/>
          </w:tcPr>
          <w:p>
            <w:pPr>
              <w:spacing w:before="30" w:after="30"/>
            </w:pPr>
            <w:r>
              <w:rPr>
                <w:rFonts w:ascii="Calibri" w:hAnsi="Calibri"/>
                <w:b w:val="0"/>
                <w:i w:val="0"/>
                <w:sz w:val="13"/>
              </w:rPr>
              <w:t>Undef.</w:t>
            </w:r>
          </w:p>
        </w:tc>
        <w:tc>
          <w:tcPr>
            <w:tcW w:type="dxa" w:w="605"/>
            <w:tcMar>
              <w:top w:w="25" w:type="dxa"/>
              <w:bottom w:w="25" w:type="dxa"/>
              <w:left w:w="15" w:type="dxa"/>
              <w:right w:w="15" w:type="dxa"/>
            </w:tcMar>
            <w:shd w:fill="F8FAFC"/>
          </w:tcPr>
          <w:p>
            <w:pPr>
              <w:spacing w:before="30" w:after="30"/>
            </w:pPr>
            <w:r>
              <w:rPr>
                <w:rFonts w:ascii="Cambria Math" w:hAnsi="Cambria Math"/>
                <w:i/>
                <w:sz w:val="13"/>
              </w:rPr>
              <w:t>0.00%</w:t>
            </w:r>
          </w:p>
        </w:tc>
        <w:tc>
          <w:tcPr>
            <w:tcW w:type="dxa" w:w="605"/>
            <w:tcMar>
              <w:top w:w="25" w:type="dxa"/>
              <w:bottom w:w="25" w:type="dxa"/>
              <w:left w:w="15" w:type="dxa"/>
              <w:right w:w="15" w:type="dxa"/>
            </w:tcMar>
            <w:shd w:fill="F8FAFC"/>
          </w:tcPr>
          <w:p>
            <w:pPr>
              <w:spacing w:before="30" w:after="30"/>
            </w:pPr>
            <w:r>
              <w:rPr>
                <w:rFonts w:ascii="Cambria Math" w:hAnsi="Cambria Math"/>
                <w:i/>
                <w:sz w:val="13"/>
              </w:rPr>
              <w:t>0.0000</w:t>
            </w:r>
          </w:p>
        </w:tc>
        <w:tc>
          <w:tcPr>
            <w:tcW w:type="dxa" w:w="576"/>
            <w:tcMar>
              <w:top w:w="25" w:type="dxa"/>
              <w:bottom w:w="25" w:type="dxa"/>
              <w:left w:w="15" w:type="dxa"/>
              <w:right w:w="15" w:type="dxa"/>
            </w:tcMar>
            <w:shd w:fill="F8FAFC"/>
          </w:tcPr>
          <w:p>
            <w:pPr>
              <w:spacing w:before="30" w:after="30"/>
            </w:pPr>
            <w:r>
              <w:rPr>
                <w:rFonts w:ascii="Cambria Math" w:hAnsi="Cambria Math"/>
                <w:i/>
                <w:sz w:val="13"/>
              </w:rPr>
              <w:t>0.0000</w:t>
            </w:r>
          </w:p>
        </w:tc>
        <w:tc>
          <w:tcPr>
            <w:tcW w:type="dxa" w:w="605"/>
            <w:tcMar>
              <w:top w:w="25" w:type="dxa"/>
              <w:bottom w:w="25" w:type="dxa"/>
              <w:left w:w="15" w:type="dxa"/>
              <w:right w:w="15" w:type="dxa"/>
            </w:tcMar>
            <w:shd w:fill="F8FAFC"/>
          </w:tcPr>
          <w:p>
            <w:pPr>
              <w:spacing w:before="30" w:after="30"/>
            </w:pPr>
            <w:r>
              <w:rPr>
                <w:rFonts w:ascii="Cambria Math" w:hAnsi="Cambria Math"/>
                <w:i/>
                <w:sz w:val="13"/>
              </w:rPr>
              <w:t>0.042×</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83,361</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31.8%</w:t>
            </w:r>
          </w:p>
        </w:tc>
        <w:tc>
          <w:tcPr>
            <w:tcW w:type="dxa" w:w="835"/>
            <w:noWrap/>
            <w:tcMar>
              <w:top w:w="25" w:type="dxa"/>
              <w:bottom w:w="25" w:type="dxa"/>
              <w:left w:w="15" w:type="dxa"/>
              <w:right w:w="15" w:type="dxa"/>
            </w:tcMar>
            <w:shd w:fill="F8FAFC"/>
          </w:tcPr>
          <w:p>
            <w:pPr>
              <w:spacing w:before="30" w:after="30"/>
            </w:pPr>
            <w:r>
              <w:rPr>
                <w:rFonts w:ascii="Cambria Math" w:hAnsi="Cambria Math"/>
                <w:i/>
                <w:sz w:val="13"/>
              </w:rPr>
              <w:t>18.4%</w:t>
            </w:r>
          </w:p>
        </w:tc>
      </w:tr>
      <w:tr>
        <w:trPr>
          <w:cantSplit/>
        </w:trPr>
        <w:tc>
          <w:tcPr>
            <w:tcW w:type="dxa" w:w="1555"/>
            <w:tcMar>
              <w:top w:w="25" w:type="dxa"/>
              <w:bottom w:w="25" w:type="dxa"/>
              <w:left w:w="15" w:type="dxa"/>
              <w:right w:w="15" w:type="dxa"/>
            </w:tcMar>
          </w:tcPr>
          <w:p>
            <w:pPr>
              <w:spacing w:before="30" w:after="30"/>
            </w:pPr>
            <w:r>
              <w:rPr>
                <w:rFonts w:ascii="Calibri" w:hAnsi="Calibri"/>
                <w:b/>
                <w:i w:val="0"/>
                <w:sz w:val="13"/>
              </w:rPr>
              <w:t>EMSR629</w:t>
            </w:r>
            <w:r>
              <w:rPr>
                <w:rFonts w:ascii="Calibri" w:hAnsi="Calibri"/>
                <w:b w:val="0"/>
                <w:i w:val="0"/>
                <w:sz w:val="13"/>
              </w:rPr>
              <w:t xml:space="preserve"> (Pakistan)</w:t>
            </w:r>
            <w:r>
              <w:rPr>
                <w:rFonts w:ascii="Cambria Math" w:hAnsi="Cambria Math"/>
                <w:i/>
                <w:sz w:val="13"/>
              </w:rPr>
              <w:t>^†</w:t>
            </w:r>
          </w:p>
        </w:tc>
        <w:tc>
          <w:tcPr>
            <w:tcW w:type="dxa" w:w="576"/>
            <w:noWrap/>
            <w:tcMar>
              <w:top w:w="25" w:type="dxa"/>
              <w:bottom w:w="25" w:type="dxa"/>
              <w:left w:w="15" w:type="dxa"/>
              <w:right w:w="15" w:type="dxa"/>
            </w:tcMar>
          </w:tcPr>
          <w:p>
            <w:pPr>
              <w:spacing w:before="30" w:after="30"/>
            </w:pPr>
            <w:r>
              <w:rPr>
                <w:rFonts w:ascii="Cambria Math" w:hAnsi="Cambria Math"/>
                <w:i/>
                <w:sz w:val="13"/>
              </w:rPr>
              <w:t>118,276</w:t>
            </w:r>
          </w:p>
        </w:tc>
        <w:tc>
          <w:tcPr>
            <w:tcW w:type="dxa" w:w="720"/>
            <w:noWrap/>
            <w:tcMar>
              <w:top w:w="25" w:type="dxa"/>
              <w:bottom w:w="25" w:type="dxa"/>
              <w:left w:w="15" w:type="dxa"/>
              <w:right w:w="15" w:type="dxa"/>
            </w:tcMar>
          </w:tcPr>
          <w:p>
            <w:pPr>
              <w:spacing w:before="30" w:after="30"/>
            </w:pPr>
            <w:r>
              <w:rPr>
                <w:rFonts w:ascii="Cambria Math" w:hAnsi="Cambria Math"/>
                <w:i/>
                <w:sz w:val="13"/>
              </w:rPr>
              <w:t>42,088</w:t>
            </w:r>
          </w:p>
        </w:tc>
        <w:tc>
          <w:tcPr>
            <w:tcW w:type="dxa" w:w="691"/>
            <w:noWrap/>
            <w:tcMar>
              <w:top w:w="25" w:type="dxa"/>
              <w:bottom w:w="25" w:type="dxa"/>
              <w:left w:w="15" w:type="dxa"/>
              <w:right w:w="15" w:type="dxa"/>
            </w:tcMar>
          </w:tcPr>
          <w:p>
            <w:pPr>
              <w:spacing w:before="30" w:after="30"/>
            </w:pPr>
            <w:r>
              <w:rPr>
                <w:rFonts w:ascii="Cambria Math" w:hAnsi="Cambria Math"/>
                <w:i/>
                <w:sz w:val="13"/>
              </w:rPr>
              <w:t>16,647</w:t>
            </w:r>
          </w:p>
        </w:tc>
        <w:tc>
          <w:tcPr>
            <w:tcW w:type="dxa" w:w="922"/>
            <w:noWrap/>
            <w:tcMar>
              <w:top w:w="25" w:type="dxa"/>
              <w:bottom w:w="25" w:type="dxa"/>
              <w:left w:w="15" w:type="dxa"/>
              <w:right w:w="15" w:type="dxa"/>
            </w:tcMar>
          </w:tcPr>
          <w:p>
            <w:pPr>
              <w:spacing w:before="30" w:after="30"/>
            </w:pPr>
            <w:r>
              <w:rPr>
                <w:rFonts w:ascii="Cambria Math" w:hAnsi="Cambria Math"/>
                <w:i/>
                <w:sz w:val="13"/>
              </w:rPr>
              <w:t>85,133</w:t>
            </w:r>
          </w:p>
        </w:tc>
        <w:tc>
          <w:tcPr>
            <w:tcW w:type="dxa" w:w="662"/>
            <w:tcMar>
              <w:top w:w="25" w:type="dxa"/>
              <w:bottom w:w="25" w:type="dxa"/>
              <w:left w:w="15" w:type="dxa"/>
              <w:right w:w="15" w:type="dxa"/>
            </w:tcMar>
          </w:tcPr>
          <w:p>
            <w:pPr>
              <w:spacing w:before="30" w:after="30"/>
            </w:pPr>
            <w:r>
              <w:rPr>
                <w:rFonts w:ascii="Cambria Math" w:hAnsi="Cambria Math"/>
                <w:i/>
                <w:sz w:val="13"/>
              </w:rPr>
              <w:t>73.75%</w:t>
            </w:r>
          </w:p>
        </w:tc>
        <w:tc>
          <w:tcPr>
            <w:tcW w:type="dxa" w:w="605"/>
            <w:tcMar>
              <w:top w:w="25" w:type="dxa"/>
              <w:bottom w:w="25" w:type="dxa"/>
              <w:left w:w="15" w:type="dxa"/>
              <w:right w:w="15" w:type="dxa"/>
            </w:tcMar>
          </w:tcPr>
          <w:p>
            <w:pPr>
              <w:spacing w:before="30" w:after="30"/>
            </w:pPr>
            <w:r>
              <w:rPr>
                <w:rFonts w:ascii="Cambria Math" w:hAnsi="Cambria Math"/>
                <w:i/>
                <w:sz w:val="13"/>
              </w:rPr>
              <w:t>87.66%</w:t>
            </w:r>
          </w:p>
        </w:tc>
        <w:tc>
          <w:tcPr>
            <w:tcW w:type="dxa" w:w="605"/>
            <w:tcMar>
              <w:top w:w="25" w:type="dxa"/>
              <w:bottom w:w="25" w:type="dxa"/>
              <w:left w:w="15" w:type="dxa"/>
              <w:right w:w="15" w:type="dxa"/>
            </w:tcMar>
          </w:tcPr>
          <w:p>
            <w:pPr>
              <w:spacing w:before="30" w:after="30"/>
            </w:pPr>
            <w:r>
              <w:rPr>
                <w:rFonts w:ascii="Cambria Math" w:hAnsi="Cambria Math"/>
                <w:i/>
                <w:sz w:val="13"/>
              </w:rPr>
              <w:t>0.8011</w:t>
            </w:r>
          </w:p>
        </w:tc>
        <w:tc>
          <w:tcPr>
            <w:tcW w:type="dxa" w:w="576"/>
            <w:tcMar>
              <w:top w:w="25" w:type="dxa"/>
              <w:bottom w:w="25" w:type="dxa"/>
              <w:left w:w="15" w:type="dxa"/>
              <w:right w:w="15" w:type="dxa"/>
            </w:tcMar>
          </w:tcPr>
          <w:p>
            <w:pPr>
              <w:spacing w:before="30" w:after="30"/>
            </w:pPr>
            <w:r>
              <w:rPr>
                <w:rFonts w:ascii="Cambria Math" w:hAnsi="Cambria Math"/>
                <w:i/>
                <w:sz w:val="13"/>
              </w:rPr>
              <w:t>0.6682</w:t>
            </w:r>
          </w:p>
        </w:tc>
        <w:tc>
          <w:tcPr>
            <w:tcW w:type="dxa" w:w="605"/>
            <w:tcMar>
              <w:top w:w="25" w:type="dxa"/>
              <w:bottom w:w="25" w:type="dxa"/>
              <w:left w:w="15" w:type="dxa"/>
              <w:right w:w="15" w:type="dxa"/>
            </w:tcMar>
          </w:tcPr>
          <w:p>
            <w:pPr>
              <w:spacing w:before="30" w:after="30"/>
            </w:pPr>
            <w:r>
              <w:rPr>
                <w:rFonts w:ascii="Cambria Math" w:hAnsi="Cambria Math"/>
                <w:i/>
                <w:sz w:val="13"/>
              </w:rPr>
              <w:t>1.189×</w:t>
            </w:r>
          </w:p>
        </w:tc>
        <w:tc>
          <w:tcPr>
            <w:tcW w:type="dxa" w:w="922"/>
            <w:noWrap/>
            <w:tcMar>
              <w:top w:w="25" w:type="dxa"/>
              <w:bottom w:w="25" w:type="dxa"/>
              <w:left w:w="15" w:type="dxa"/>
              <w:right w:w="15" w:type="dxa"/>
            </w:tcMar>
          </w:tcPr>
          <w:p>
            <w:pPr>
              <w:spacing w:before="30" w:after="30"/>
            </w:pPr>
            <w:r>
              <w:rPr>
                <w:rFonts w:ascii="Cambria Math" w:hAnsi="Cambria Math"/>
                <w:i/>
                <w:sz w:val="13"/>
              </w:rPr>
              <w:t>315</w:t>
            </w:r>
          </w:p>
        </w:tc>
        <w:tc>
          <w:tcPr>
            <w:tcW w:type="dxa" w:w="691"/>
            <w:noWrap/>
            <w:tcMar>
              <w:top w:w="25" w:type="dxa"/>
              <w:bottom w:w="25" w:type="dxa"/>
              <w:left w:w="15" w:type="dxa"/>
              <w:right w:w="15" w:type="dxa"/>
            </w:tcMar>
          </w:tcPr>
          <w:p>
            <w:pPr>
              <w:spacing w:before="30" w:after="30"/>
            </w:pPr>
            <w:r>
              <w:rPr>
                <w:rFonts w:ascii="Cambria Math" w:hAnsi="Cambria Math"/>
                <w:i/>
                <w:sz w:val="13"/>
              </w:rPr>
              <w:t>0.1%</w:t>
            </w:r>
          </w:p>
        </w:tc>
        <w:tc>
          <w:tcPr>
            <w:tcW w:type="dxa" w:w="835"/>
            <w:noWrap/>
            <w:tcMar>
              <w:top w:w="25" w:type="dxa"/>
              <w:bottom w:w="25" w:type="dxa"/>
              <w:left w:w="15" w:type="dxa"/>
              <w:right w:w="15" w:type="dxa"/>
            </w:tcMar>
          </w:tcPr>
          <w:p>
            <w:pPr>
              <w:spacing w:before="30" w:after="30"/>
            </w:pPr>
            <w:r>
              <w:rPr>
                <w:rFonts w:ascii="Cambria Math" w:hAnsi="Cambria Math"/>
                <w:i/>
                <w:sz w:val="13"/>
              </w:rPr>
              <w:t>0.1%</w:t>
            </w:r>
          </w:p>
        </w:tc>
      </w:tr>
      <w:tr>
        <w:trPr>
          <w:cantSplit/>
        </w:trPr>
        <w:tc>
          <w:tcPr>
            <w:tcW w:type="dxa" w:w="1555"/>
            <w:tcMar>
              <w:top w:w="25" w:type="dxa"/>
              <w:bottom w:w="25" w:type="dxa"/>
              <w:left w:w="15" w:type="dxa"/>
              <w:right w:w="15" w:type="dxa"/>
            </w:tcMar>
            <w:shd w:fill="F8FAFC"/>
          </w:tcPr>
          <w:p>
            <w:pPr>
              <w:spacing w:before="30" w:after="30"/>
            </w:pPr>
            <w:r>
              <w:rPr>
                <w:rFonts w:ascii="Calibri" w:hAnsi="Calibri"/>
                <w:b/>
                <w:i w:val="0"/>
                <w:sz w:val="13"/>
              </w:rPr>
              <w:t>EMSR548</w:t>
            </w:r>
            <w:r>
              <w:rPr>
                <w:rFonts w:ascii="Calibri" w:hAnsi="Calibri"/>
                <w:b w:val="0"/>
                <w:i w:val="0"/>
                <w:sz w:val="13"/>
              </w:rPr>
              <w:t xml:space="preserve"> (Italy Catania)</w:t>
            </w:r>
            <w:r>
              <w:rPr>
                <w:rFonts w:ascii="Cambria Math" w:hAnsi="Cambria Math"/>
                <w:i/>
                <w:sz w:val="13"/>
              </w:rPr>
              <w:t>^†</w:t>
            </w:r>
          </w:p>
        </w:tc>
        <w:tc>
          <w:tcPr>
            <w:tcW w:type="dxa" w:w="576"/>
            <w:noWrap/>
            <w:tcMar>
              <w:top w:w="25" w:type="dxa"/>
              <w:bottom w:w="25" w:type="dxa"/>
              <w:left w:w="15" w:type="dxa"/>
              <w:right w:w="15" w:type="dxa"/>
            </w:tcMar>
            <w:shd w:fill="F8FAFC"/>
          </w:tcPr>
          <w:p>
            <w:pPr>
              <w:spacing w:before="30" w:after="30"/>
            </w:pPr>
            <w:r>
              <w:rPr>
                <w:rFonts w:ascii="Cambria Math" w:hAnsi="Cambria Math"/>
                <w:i/>
                <w:sz w:val="13"/>
              </w:rPr>
              <w:t>646</w:t>
            </w:r>
          </w:p>
        </w:tc>
        <w:tc>
          <w:tcPr>
            <w:tcW w:type="dxa" w:w="720"/>
            <w:noWrap/>
            <w:tcMar>
              <w:top w:w="25" w:type="dxa"/>
              <w:bottom w:w="25" w:type="dxa"/>
              <w:left w:w="15" w:type="dxa"/>
              <w:right w:w="15" w:type="dxa"/>
            </w:tcMar>
            <w:shd w:fill="F8FAFC"/>
          </w:tcPr>
          <w:p>
            <w:pPr>
              <w:spacing w:before="30" w:after="30"/>
            </w:pPr>
            <w:r>
              <w:rPr>
                <w:rFonts w:ascii="Cambria Math" w:hAnsi="Cambria Math"/>
                <w:i/>
                <w:sz w:val="13"/>
              </w:rPr>
              <w:t>2,644</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9,201</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249,653</w:t>
            </w:r>
          </w:p>
        </w:tc>
        <w:tc>
          <w:tcPr>
            <w:tcW w:type="dxa" w:w="662"/>
            <w:tcMar>
              <w:top w:w="25" w:type="dxa"/>
              <w:bottom w:w="25" w:type="dxa"/>
              <w:left w:w="15" w:type="dxa"/>
              <w:right w:w="15" w:type="dxa"/>
            </w:tcMar>
            <w:shd w:fill="F8FAFC"/>
          </w:tcPr>
          <w:p>
            <w:pPr>
              <w:spacing w:before="30" w:after="30"/>
            </w:pPr>
            <w:r>
              <w:rPr>
                <w:rFonts w:ascii="Cambria Math" w:hAnsi="Cambria Math"/>
                <w:i/>
                <w:sz w:val="13"/>
              </w:rPr>
              <w:t>19.64%</w:t>
            </w:r>
          </w:p>
        </w:tc>
        <w:tc>
          <w:tcPr>
            <w:tcW w:type="dxa" w:w="605"/>
            <w:tcMar>
              <w:top w:w="25" w:type="dxa"/>
              <w:bottom w:w="25" w:type="dxa"/>
              <w:left w:w="15" w:type="dxa"/>
              <w:right w:w="15" w:type="dxa"/>
            </w:tcMar>
            <w:shd w:fill="F8FAFC"/>
          </w:tcPr>
          <w:p>
            <w:pPr>
              <w:spacing w:before="30" w:after="30"/>
            </w:pPr>
            <w:r>
              <w:rPr>
                <w:rFonts w:ascii="Cambria Math" w:hAnsi="Cambria Math"/>
                <w:i/>
                <w:sz w:val="13"/>
              </w:rPr>
              <w:t>6.56%</w:t>
            </w:r>
          </w:p>
        </w:tc>
        <w:tc>
          <w:tcPr>
            <w:tcW w:type="dxa" w:w="605"/>
            <w:tcMar>
              <w:top w:w="25" w:type="dxa"/>
              <w:bottom w:w="25" w:type="dxa"/>
              <w:left w:w="15" w:type="dxa"/>
              <w:right w:w="15" w:type="dxa"/>
            </w:tcMar>
            <w:shd w:fill="F8FAFC"/>
          </w:tcPr>
          <w:p>
            <w:pPr>
              <w:spacing w:before="30" w:after="30"/>
            </w:pPr>
            <w:r>
              <w:rPr>
                <w:rFonts w:ascii="Cambria Math" w:hAnsi="Cambria Math"/>
                <w:i/>
                <w:sz w:val="13"/>
              </w:rPr>
              <w:t>0.0983</w:t>
            </w:r>
          </w:p>
        </w:tc>
        <w:tc>
          <w:tcPr>
            <w:tcW w:type="dxa" w:w="576"/>
            <w:tcMar>
              <w:top w:w="25" w:type="dxa"/>
              <w:bottom w:w="25" w:type="dxa"/>
              <w:left w:w="15" w:type="dxa"/>
              <w:right w:w="15" w:type="dxa"/>
            </w:tcMar>
            <w:shd w:fill="F8FAFC"/>
          </w:tcPr>
          <w:p>
            <w:pPr>
              <w:spacing w:before="30" w:after="30"/>
            </w:pPr>
            <w:r>
              <w:rPr>
                <w:rFonts w:ascii="Cambria Math" w:hAnsi="Cambria Math"/>
                <w:i/>
                <w:sz w:val="13"/>
              </w:rPr>
              <w:t>0.0517</w:t>
            </w:r>
          </w:p>
        </w:tc>
        <w:tc>
          <w:tcPr>
            <w:tcW w:type="dxa" w:w="605"/>
            <w:tcMar>
              <w:top w:w="25" w:type="dxa"/>
              <w:bottom w:w="25" w:type="dxa"/>
              <w:left w:w="15" w:type="dxa"/>
              <w:right w:w="15" w:type="dxa"/>
            </w:tcMar>
            <w:shd w:fill="F8FAFC"/>
          </w:tcPr>
          <w:p>
            <w:pPr>
              <w:spacing w:before="30" w:after="30"/>
            </w:pPr>
            <w:r>
              <w:rPr>
                <w:rFonts w:ascii="Cambria Math" w:hAnsi="Cambria Math"/>
                <w:i/>
                <w:sz w:val="13"/>
              </w:rPr>
              <w:t>0.334×</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130,154</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49.6%</w:t>
            </w:r>
          </w:p>
        </w:tc>
        <w:tc>
          <w:tcPr>
            <w:tcW w:type="dxa" w:w="835"/>
            <w:noWrap/>
            <w:tcMar>
              <w:top w:w="25" w:type="dxa"/>
              <w:bottom w:w="25" w:type="dxa"/>
              <w:left w:w="15" w:type="dxa"/>
              <w:right w:w="15" w:type="dxa"/>
            </w:tcMar>
            <w:shd w:fill="F8FAFC"/>
          </w:tcPr>
          <w:p>
            <w:pPr>
              <w:spacing w:before="30" w:after="30"/>
            </w:pPr>
            <w:r>
              <w:rPr>
                <w:rFonts w:ascii="Cambria Math" w:hAnsi="Cambria Math"/>
                <w:i/>
                <w:sz w:val="13"/>
              </w:rPr>
              <w:t>24.7%</w:t>
            </w:r>
          </w:p>
        </w:tc>
      </w:tr>
    </w:tbl>
    <w:p/>
    <w:p>
      <w:pPr>
        <w:spacing w:before="40" w:after="80" w:line="276" w:lineRule="auto"/>
      </w:pPr>
      <w:r>
        <w:rPr>
          <w:rFonts w:ascii="Calibri" w:hAnsi="Calibri"/>
          <w:b w:val="0"/>
          <w:i/>
          <w:sz w:val="21"/>
        </w:rPr>
        <w:t>Notes:</w:t>
      </w:r>
      <w:r>
        <w:rPr>
          <w:rFonts w:ascii="Calibri" w:hAnsi="Calibri"/>
          <w:b w:val="0"/>
          <w:i w:val="0"/>
          <w:sz w:val="21"/>
        </w:rPr>
        <w:t xml:space="preserve"> Table counts report the full-domain operational tri-state classification performance (</w:t>
      </w:r>
      <w:r>
        <w:rPr>
          <w:rFonts w:ascii="Cambria Math" w:hAnsi="Cambria Math"/>
          <w:i/>
          <w:sz w:val="21"/>
        </w:rPr>
        <w:t>N = 262,144</w:t>
      </w:r>
      <w:r>
        <w:rPr>
          <w:rFonts w:ascii="Calibri" w:hAnsi="Calibri"/>
          <w:b w:val="0"/>
          <w:i w:val="0"/>
          <w:sz w:val="21"/>
        </w:rPr>
        <w:t xml:space="preserve"> pixels per activation; total </w:t>
      </w:r>
      <w:r>
        <w:rPr>
          <w:rFonts w:ascii="Cambria Math" w:hAnsi="Cambria Math"/>
          <w:i/>
          <w:sz w:val="21"/>
        </w:rPr>
        <w:t>2,097,152</w:t>
      </w:r>
      <w:r>
        <w:rPr>
          <w:rFonts w:ascii="Calibri" w:hAnsi="Calibri"/>
          <w:b w:val="0"/>
          <w:i w:val="0"/>
          <w:sz w:val="21"/>
        </w:rPr>
        <w:t xml:space="preserve"> pixels across the eight held-out validation events) at detection threshold </w:t>
      </w:r>
      <w:r>
        <w:rPr>
          <w:rFonts w:ascii="Cambria Math" w:hAnsi="Cambria Math"/>
          <w:i/>
          <w:sz w:val="21"/>
        </w:rPr>
        <w:t>T_{det} = 0.20</w:t>
      </w:r>
      <w:r>
        <w:rPr>
          <w:rFonts w:ascii="Calibri" w:hAnsi="Calibri"/>
          <w:b w:val="0"/>
          <w:i w:val="0"/>
          <w:sz w:val="21"/>
        </w:rPr>
        <w:t xml:space="preserve">. In this operational accounting, pixels with </w:t>
      </w:r>
      <w:r>
        <w:rPr>
          <w:rFonts w:ascii="Cambria Math" w:hAnsi="Cambria Math"/>
          <w:i/>
          <w:sz w:val="21"/>
        </w:rPr>
        <w:t>O &lt; 0.50</w:t>
      </w:r>
      <w:r>
        <w:rPr>
          <w:rFonts w:ascii="Calibri" w:hAnsi="Calibri"/>
          <w:b w:val="0"/>
          <w:i w:val="0"/>
          <w:sz w:val="21"/>
        </w:rPr>
        <w:t xml:space="preserve"> are abstained from affirmative flood prediction (generating zero false alarms); reference flood pixels falling in the abstained zone are counted as operational False Negatives (</w:t>
      </w:r>
      <w:r>
        <w:rPr>
          <w:rFonts w:ascii="Cambria Math" w:hAnsi="Cambria Math"/>
          <w:i/>
          <w:sz w:val="21"/>
        </w:rPr>
        <w:t>FN_{unres} = 39,348</w:t>
      </w:r>
      <w:r>
        <w:rPr>
          <w:rFonts w:ascii="Calibri" w:hAnsi="Calibri"/>
          <w:b w:val="0"/>
          <w:i w:val="0"/>
          <w:sz w:val="21"/>
        </w:rPr>
        <w:t xml:space="preserve"> across the eight events, </w:t>
      </w:r>
      <w:r>
        <w:rPr>
          <w:rFonts w:ascii="Cambria Math" w:hAnsi="Cambria Math"/>
          <w:i/>
          <w:sz w:val="21"/>
        </w:rPr>
        <w:t>42.32%</w:t>
      </w:r>
      <w:r>
        <w:rPr>
          <w:rFonts w:ascii="Calibri" w:hAnsi="Calibri"/>
          <w:b w:val="0"/>
          <w:i w:val="0"/>
          <w:sz w:val="21"/>
        </w:rPr>
        <w:t xml:space="preserve"> of reference flood extent), and reference non-flood pixels in the abstained zone are counted as operational True Negatives (</w:t>
      </w:r>
      <w:r>
        <w:rPr>
          <w:rFonts w:ascii="Cambria Math" w:hAnsi="Cambria Math"/>
          <w:i/>
          <w:sz w:val="21"/>
        </w:rPr>
        <w:t>TN_{unres} = 1,132,120</w:t>
      </w:r>
      <w:r>
        <w:rPr>
          <w:rFonts w:ascii="Calibri" w:hAnsi="Calibri"/>
          <w:b w:val="0"/>
          <w:i w:val="0"/>
          <w:sz w:val="21"/>
        </w:rPr>
        <w:t>). When evaluated strictly within the resolvable domain (</w:t>
      </w:r>
      <w:r>
        <w:rPr>
          <w:rFonts w:ascii="Cambria Math" w:hAnsi="Cambria Math"/>
          <w:i/>
          <w:sz w:val="21"/>
        </w:rPr>
        <w:t>O ≥ 0.50</w:t>
      </w:r>
      <w:r>
        <w:rPr>
          <w:rFonts w:ascii="Calibri" w:hAnsi="Calibri"/>
          <w:b w:val="0"/>
          <w:i w:val="0"/>
          <w:sz w:val="21"/>
        </w:rPr>
        <w:t xml:space="preserve">; </w:t>
      </w:r>
      <w:r>
        <w:rPr>
          <w:rFonts w:ascii="Cambria Math" w:hAnsi="Cambria Math"/>
          <w:i/>
          <w:sz w:val="21"/>
        </w:rPr>
        <w:t>925,684</w:t>
      </w:r>
      <w:r>
        <w:rPr>
          <w:rFonts w:ascii="Calibri" w:hAnsi="Calibri"/>
          <w:b w:val="0"/>
          <w:i w:val="0"/>
          <w:sz w:val="21"/>
        </w:rPr>
        <w:t xml:space="preserve"> total pixels, </w:t>
      </w:r>
      <w:r>
        <w:rPr>
          <w:rFonts w:ascii="Cambria Math" w:hAnsi="Cambria Math"/>
          <w:i/>
          <w:sz w:val="21"/>
        </w:rPr>
        <w:t>44.14%</w:t>
      </w:r>
      <w:r>
        <w:rPr>
          <w:rFonts w:ascii="Calibri" w:hAnsi="Calibri"/>
          <w:b w:val="0"/>
          <w:i w:val="0"/>
          <w:sz w:val="21"/>
        </w:rPr>
        <w:t xml:space="preserve"> operating coverage), </w:t>
      </w:r>
      <w:r>
        <w:rPr>
          <w:rFonts w:ascii="Cambria Math" w:hAnsi="Cambria Math"/>
          <w:i/>
          <w:sz w:val="21"/>
        </w:rPr>
        <w:t>TP = 2,706</w:t>
      </w:r>
      <w:r>
        <w:rPr>
          <w:rFonts w:ascii="Calibri" w:hAnsi="Calibri"/>
          <w:b w:val="0"/>
          <w:i w:val="0"/>
          <w:sz w:val="21"/>
        </w:rPr>
        <w:t xml:space="preserve">, </w:t>
      </w:r>
      <w:r>
        <w:rPr>
          <w:rFonts w:ascii="Cambria Math" w:hAnsi="Cambria Math"/>
          <w:i/>
          <w:sz w:val="21"/>
        </w:rPr>
        <w:t>FP = 104,016</w:t>
      </w:r>
      <w:r>
        <w:rPr>
          <w:rFonts w:ascii="Calibri" w:hAnsi="Calibri"/>
          <w:b w:val="0"/>
          <w:i w:val="0"/>
          <w:sz w:val="21"/>
        </w:rPr>
        <w:t xml:space="preserve">, </w:t>
      </w:r>
      <w:r>
        <w:rPr>
          <w:rFonts w:ascii="Cambria Math" w:hAnsi="Cambria Math"/>
          <w:i/>
          <w:sz w:val="21"/>
        </w:rPr>
        <w:t>FN_{res} = 50,917</w:t>
      </w:r>
      <w:r>
        <w:rPr>
          <w:rFonts w:ascii="Calibri" w:hAnsi="Calibri"/>
          <w:b w:val="0"/>
          <w:i w:val="0"/>
          <w:sz w:val="21"/>
        </w:rPr>
        <w:t xml:space="preserve">, and </w:t>
      </w:r>
      <w:r>
        <w:rPr>
          <w:rFonts w:ascii="Cambria Math" w:hAnsi="Cambria Math"/>
          <w:i/>
          <w:sz w:val="21"/>
        </w:rPr>
        <w:t>TN_{res} = 768,045</w:t>
      </w:r>
      <w:r>
        <w:rPr>
          <w:rFonts w:ascii="Calibri" w:hAnsi="Calibri"/>
          <w:b w:val="0"/>
          <w:i w:val="0"/>
          <w:sz w:val="21"/>
        </w:rPr>
        <w:t xml:space="preserve">, yielding resolvable precision </w:t>
      </w:r>
      <w:r>
        <w:rPr>
          <w:rFonts w:ascii="Cambria Math" w:hAnsi="Cambria Math"/>
          <w:i/>
          <w:sz w:val="21"/>
        </w:rPr>
        <w:t>= 2.54%</w:t>
      </w:r>
      <w:r>
        <w:rPr>
          <w:rFonts w:ascii="Calibri" w:hAnsi="Calibri"/>
          <w:b w:val="0"/>
          <w:i w:val="0"/>
          <w:sz w:val="21"/>
        </w:rPr>
        <w:t xml:space="preserve">, recall </w:t>
      </w:r>
      <w:r>
        <w:rPr>
          <w:rFonts w:ascii="Cambria Math" w:hAnsi="Cambria Math"/>
          <w:i/>
          <w:sz w:val="21"/>
        </w:rPr>
        <w:t>= 5.05%</w:t>
      </w:r>
      <w:r>
        <w:rPr>
          <w:rFonts w:ascii="Calibri" w:hAnsi="Calibri"/>
          <w:b w:val="0"/>
          <w:i w:val="0"/>
          <w:sz w:val="21"/>
        </w:rPr>
        <w:t xml:space="preserve">, F1-score </w:t>
      </w:r>
      <w:r>
        <w:rPr>
          <w:rFonts w:ascii="Cambria Math" w:hAnsi="Cambria Math"/>
          <w:i/>
          <w:sz w:val="21"/>
        </w:rPr>
        <w:t>= 0.0338</w:t>
      </w:r>
      <w:r>
        <w:rPr>
          <w:rFonts w:ascii="Calibri" w:hAnsi="Calibri"/>
          <w:b w:val="0"/>
          <w:i w:val="0"/>
          <w:sz w:val="21"/>
        </w:rPr>
        <w:t xml:space="preserve">, and IoU </w:t>
      </w:r>
      <w:r>
        <w:rPr>
          <w:rFonts w:ascii="Cambria Math" w:hAnsi="Cambria Math"/>
          <w:i/>
          <w:sz w:val="21"/>
        </w:rPr>
        <w:t>= 0.0172</w:t>
      </w:r>
      <w:r>
        <w:rPr>
          <w:rFonts w:ascii="Calibri" w:hAnsi="Calibri"/>
          <w:b w:val="0"/>
          <w:i w:val="0"/>
          <w:sz w:val="21"/>
        </w:rPr>
        <w:t>. Undef. = Precision undefined (</w:t>
      </w:r>
      <w:r>
        <w:rPr>
          <w:rFonts w:ascii="Cambria Math" w:hAnsi="Cambria Math"/>
          <w:i/>
          <w:sz w:val="21"/>
        </w:rPr>
        <w:t>0/0</w:t>
      </w:r>
      <w:r>
        <w:rPr>
          <w:rFonts w:ascii="Calibri" w:hAnsi="Calibri"/>
          <w:b w:val="0"/>
          <w:i w:val="0"/>
          <w:sz w:val="21"/>
        </w:rPr>
        <w:t>; zero predicted positives).</w:t>
      </w:r>
    </w:p>
    <w:p>
      <w:pPr>
        <w:spacing w:before="160" w:after="80"/>
        <w:jc w:val="center"/>
      </w:pPr>
    </w:p>
    <w:p>
      <w:r>
        <w:drawing>
          <wp:inline xmlns:a="http://schemas.openxmlformats.org/drawingml/2006/main" xmlns:pic="http://schemas.openxmlformats.org/drawingml/2006/picture">
            <wp:extent cx="5852160" cy="4291584"/>
            <wp:docPr id="3" name="Picture 3"/>
            <wp:cNvGraphicFramePr>
              <a:graphicFrameLocks noChangeAspect="1"/>
            </wp:cNvGraphicFramePr>
            <a:graphic>
              <a:graphicData uri="http://schemas.openxmlformats.org/drawingml/2006/picture">
                <pic:pic>
                  <pic:nvPicPr>
                    <pic:cNvPr id="0" name="figure_3_spatial_prediction_vs_reference.png"/>
                    <pic:cNvPicPr/>
                  </pic:nvPicPr>
                  <pic:blipFill>
                    <a:blip r:embed="rId11"/>
                    <a:stretch>
                      <a:fillRect/>
                    </a:stretch>
                  </pic:blipFill>
                  <pic:spPr>
                    <a:xfrm>
                      <a:off x="0" y="0"/>
                      <a:ext cx="5852160" cy="4291584"/>
                    </a:xfrm>
                    <a:prstGeom prst="rect"/>
                  </pic:spPr>
                </pic:pic>
              </a:graphicData>
            </a:graphic>
          </wp:inline>
        </w:drawing>
      </w:r>
    </w:p>
    <w:p>
      <w:pPr>
        <w:spacing w:before="40" w:after="80" w:line="276" w:lineRule="auto"/>
      </w:pPr>
      <w:r>
        <w:rPr>
          <w:rFonts w:ascii="Calibri" w:hAnsi="Calibri"/>
          <w:b/>
          <w:i w:val="0"/>
          <w:sz w:val="21"/>
        </w:rPr>
        <w:t>Figure 3.</w:t>
      </w:r>
      <w:r>
        <w:rPr>
          <w:rFonts w:ascii="Calibri" w:hAnsi="Calibri"/>
          <w:b w:val="0"/>
          <w:i w:val="0"/>
          <w:sz w:val="21"/>
        </w:rPr>
        <w:t xml:space="preserve"> Georeferenced spatial inundation, observability, and actual CEMS vector ground-truth comparisons across representative flood regimes: (Row 1) EMSR629 Pakistan Indus alluvial mega-flood (</w:t>
      </w:r>
      <w:r>
        <w:rPr>
          <w:rFonts w:ascii="Cambria Math" w:hAnsi="Cambria Math"/>
          <w:i/>
          <w:sz w:val="21"/>
        </w:rPr>
        <w:t>9,690</w:t>
      </w:r>
      <w:r>
        <w:rPr>
          <w:rFonts w:ascii="Calibri" w:hAnsi="Calibri"/>
          <w:b w:val="0"/>
          <w:i w:val="0"/>
          <w:sz w:val="21"/>
        </w:rPr>
        <w:t xml:space="preserve"> reference polygons, </w:t>
      </w:r>
      <w:r>
        <w:rPr>
          <w:rFonts w:ascii="Cambria Math" w:hAnsi="Cambria Math"/>
          <w:i/>
          <w:sz w:val="21"/>
        </w:rPr>
        <w:t>134,923</w:t>
      </w:r>
      <w:r>
        <w:rPr>
          <w:rFonts w:ascii="Calibri" w:hAnsi="Calibri"/>
          <w:b w:val="0"/>
          <w:i w:val="0"/>
          <w:sz w:val="21"/>
        </w:rPr>
        <w:t xml:space="preserve"> raster flood pixels); (Row 2) EMSR468 Italy Tanaro steep alpine gorge (</w:t>
      </w:r>
      <w:r>
        <w:rPr>
          <w:rFonts w:ascii="Cambria Math" w:hAnsi="Cambria Math"/>
          <w:i/>
          <w:sz w:val="21"/>
        </w:rPr>
        <w:t>172</w:t>
      </w:r>
      <w:r>
        <w:rPr>
          <w:rFonts w:ascii="Calibri" w:hAnsi="Calibri"/>
          <w:b w:val="0"/>
          <w:i w:val="0"/>
          <w:sz w:val="21"/>
        </w:rPr>
        <w:t xml:space="preserve"> reference polygons, </w:t>
      </w:r>
      <w:r>
        <w:rPr>
          <w:rFonts w:ascii="Cambria Math" w:hAnsi="Cambria Math"/>
          <w:i/>
          <w:sz w:val="21"/>
        </w:rPr>
        <w:t>1,529</w:t>
      </w:r>
      <w:r>
        <w:rPr>
          <w:rFonts w:ascii="Calibri" w:hAnsi="Calibri"/>
          <w:b w:val="0"/>
          <w:i w:val="0"/>
          <w:sz w:val="21"/>
        </w:rPr>
        <w:t xml:space="preserve"> raster flood pixels); (Row 3) EMSR567 Australia Gympie Mary River basin (</w:t>
      </w:r>
      <w:r>
        <w:rPr>
          <w:rFonts w:ascii="Cambria Math" w:hAnsi="Cambria Math"/>
          <w:i/>
          <w:sz w:val="21"/>
        </w:rPr>
        <w:t>42</w:t>
      </w:r>
      <w:r>
        <w:rPr>
          <w:rFonts w:ascii="Calibri" w:hAnsi="Calibri"/>
          <w:b w:val="0"/>
          <w:i w:val="0"/>
          <w:sz w:val="21"/>
        </w:rPr>
        <w:t xml:space="preserve"> reference polygons, </w:t>
      </w:r>
      <w:r>
        <w:rPr>
          <w:rFonts w:ascii="Cambria Math" w:hAnsi="Cambria Math"/>
          <w:i/>
          <w:sz w:val="21"/>
        </w:rPr>
        <w:t>37,258</w:t>
      </w:r>
      <w:r>
        <w:rPr>
          <w:rFonts w:ascii="Calibri" w:hAnsi="Calibri"/>
          <w:b w:val="0"/>
          <w:i w:val="0"/>
          <w:sz w:val="21"/>
        </w:rPr>
        <w:t xml:space="preserve"> raster flood pixels). (a) Sentinel-1 SAR </w:t>
      </w:r>
      <w:r>
        <w:rPr>
          <w:rFonts w:ascii="Cambria Math" w:hAnsi="Cambria Math"/>
          <w:i/>
          <w:sz w:val="21"/>
        </w:rPr>
        <w:t>Δσ⁰_{VV}</w:t>
      </w:r>
      <w:r>
        <w:rPr>
          <w:rFonts w:ascii="Calibri" w:hAnsi="Calibri"/>
          <w:b w:val="0"/>
          <w:i w:val="0"/>
          <w:sz w:val="21"/>
        </w:rPr>
        <w:t xml:space="preserve"> backscatter change (dB); (b) Continuous Observability Index </w:t>
      </w:r>
      <w:r>
        <w:rPr>
          <w:rFonts w:ascii="Cambria Math" w:hAnsi="Cambria Math"/>
          <w:i/>
          <w:sz w:val="21"/>
        </w:rPr>
        <w:t>O</w:t>
      </w:r>
      <w:r>
        <w:rPr>
          <w:rFonts w:ascii="Calibri" w:hAnsi="Calibri"/>
          <w:b w:val="0"/>
          <w:i w:val="0"/>
          <w:sz w:val="21"/>
        </w:rPr>
        <w:t>; (c) Tri-state decision classification (FLOOD in cyan, NO_FLOOD in slate gray, UNRESOLVED in orange); (d) Published Copernicus EMS Rapid Mapping vector ground-truth boundaries overlaid in red outline.</w:t>
      </w:r>
    </w:p>
    <w:p>
      <w:pPr>
        <w:spacing w:before="120" w:after="120"/>
      </w:pPr>
      <w:r>
        <w:rPr>
          <w:color w:val="94A3B8"/>
        </w:rPr>
        <w:t>――――――――――――――――――――――――――――――――――――――――――――――――――</w:t>
      </w:r>
    </w:p>
    <w:p>
      <w:pPr>
        <w:spacing w:before="200" w:after="80"/>
      </w:pPr>
      <w:r>
        <w:rPr>
          <w:rFonts w:ascii="Calibri" w:hAnsi="Calibri"/>
          <w:b/>
          <w:i w:val="0"/>
          <w:color w:val="0369A1"/>
          <w:sz w:val="24"/>
        </w:rPr>
        <w:t>3.2 Observability-Bin Reliability Audit across Held-Out Validation Pixels</w:t>
      </w:r>
    </w:p>
    <w:p>
      <w:pPr>
        <w:spacing w:before="40" w:after="80" w:line="276" w:lineRule="auto"/>
      </w:pPr>
      <w:r>
        <w:rPr>
          <w:rFonts w:ascii="Calibri" w:hAnsi="Calibri"/>
          <w:b w:val="0"/>
          <w:i w:val="0"/>
          <w:sz w:val="21"/>
        </w:rPr>
        <w:t xml:space="preserve">To audit whether the continuous physical Observability Index </w:t>
      </w:r>
      <w:r>
        <w:rPr>
          <w:rFonts w:ascii="Cambria Math" w:hAnsi="Cambria Math"/>
          <w:i/>
          <w:sz w:val="21"/>
        </w:rPr>
        <w:t>O</w:t>
      </w:r>
      <w:r>
        <w:rPr>
          <w:rFonts w:ascii="Calibri" w:hAnsi="Calibri"/>
          <w:b w:val="0"/>
          <w:i w:val="0"/>
          <w:sz w:val="21"/>
        </w:rPr>
        <w:t xml:space="preserve"> reliably stratifies empirical detector precision, we analyzed </w:t>
      </w:r>
      <w:r>
        <w:rPr>
          <w:rFonts w:ascii="Cambria Math" w:hAnsi="Cambria Math"/>
          <w:i/>
          <w:sz w:val="21"/>
        </w:rPr>
        <w:t>1,310,720</w:t>
      </w:r>
      <w:r>
        <w:rPr>
          <w:rFonts w:ascii="Calibri" w:hAnsi="Calibri"/>
          <w:b w:val="0"/>
          <w:i w:val="0"/>
          <w:sz w:val="21"/>
        </w:rPr>
        <w:t xml:space="preserve"> pooled pixels from five held-out validation activations (EMSR357 India, EMSR445 Ukraine, EMSR567 Australia, EMSR348 Mozambique, and EMSR286 Colombia) divided into five observability tiers (Table 3, Figure 4).</w:t>
      </w:r>
    </w:p>
    <w:p>
      <w:pPr>
        <w:spacing w:before="40" w:after="80" w:line="276" w:lineRule="auto"/>
      </w:pPr>
      <w:r>
        <w:rPr>
          <w:rFonts w:ascii="Calibri" w:hAnsi="Calibri"/>
          <w:b/>
          <w:i w:val="0"/>
          <w:sz w:val="21"/>
        </w:rPr>
        <w:t>Table 3.</w:t>
      </w:r>
      <w:r>
        <w:rPr>
          <w:rFonts w:ascii="Calibri" w:hAnsi="Calibri"/>
          <w:b w:val="0"/>
          <w:i w:val="0"/>
          <w:sz w:val="21"/>
        </w:rPr>
        <w:t xml:space="preserve"> Observability-Bin Reliability Audit across </w:t>
      </w:r>
      <w:r>
        <w:rPr>
          <w:rFonts w:ascii="Cambria Math" w:hAnsi="Cambria Math"/>
          <w:i/>
          <w:sz w:val="21"/>
        </w:rPr>
        <w:t>1,310,720</w:t>
      </w:r>
      <w:r>
        <w:rPr>
          <w:rFonts w:ascii="Calibri" w:hAnsi="Calibri"/>
          <w:b w:val="0"/>
          <w:i w:val="0"/>
          <w:sz w:val="21"/>
        </w:rPr>
        <w:t xml:space="preserve"> Held-Out Validation Pixels.</w:t>
      </w:r>
    </w:p>
    <w:tbl>
      <w:tblPr>
        <w:tblStyle w:val="TableGrid"/>
        <w:tblW w:type="auto" w:w="0"/>
        <w:jc w:val="center"/>
        <w:tblLayout w:type="fixed"/>
        <w:tblLook w:firstColumn="1" w:firstRow="1" w:lastColumn="0" w:lastRow="0" w:noHBand="0" w:noVBand="1" w:val="04A0"/>
      </w:tblPr>
      <w:tblGrid>
        <w:gridCol w:w="639"/>
        <w:gridCol w:w="639"/>
        <w:gridCol w:w="639"/>
        <w:gridCol w:w="639"/>
        <w:gridCol w:w="639"/>
        <w:gridCol w:w="639"/>
        <w:gridCol w:w="639"/>
        <w:gridCol w:w="639"/>
        <w:gridCol w:w="639"/>
        <w:gridCol w:w="639"/>
        <w:gridCol w:w="639"/>
        <w:gridCol w:w="639"/>
        <w:gridCol w:w="639"/>
        <w:gridCol w:w="639"/>
        <w:gridCol w:w="639"/>
        <w:gridCol w:w="639"/>
      </w:tblGrid>
      <w:tr>
        <w:trPr>
          <w:cantSplit/>
        </w:trPr>
        <w:tc>
          <w:tcPr>
            <w:tcW w:type="dxa" w:w="1555"/>
            <w:tcMar>
              <w:top w:w="25" w:type="dxa"/>
              <w:bottom w:w="25" w:type="dxa"/>
              <w:left w:w="15" w:type="dxa"/>
              <w:right w:w="15" w:type="dxa"/>
            </w:tcMar>
            <w:shd w:fill="1E3A8A"/>
          </w:tcPr>
          <w:p>
            <w:pPr>
              <w:spacing w:before="30" w:after="30"/>
            </w:pPr>
            <w:r>
              <w:rPr>
                <w:rFonts w:ascii="Calibri" w:hAnsi="Calibri"/>
                <w:b/>
                <w:i w:val="0"/>
                <w:color w:val="FFFFFF"/>
                <w:sz w:val="14"/>
              </w:rPr>
              <w:t>Observability Bin (</w:t>
            </w:r>
            <w:r>
              <w:rPr>
                <w:rFonts w:ascii="Cambria Math" w:hAnsi="Cambria Math"/>
                <w:i/>
                <w:color w:val="FFFFFF"/>
                <w:sz w:val="14"/>
              </w:rPr>
              <w:t>O</w:t>
            </w:r>
            <w:r>
              <w:rPr>
                <w:rFonts w:ascii="Calibri" w:hAnsi="Calibri"/>
                <w:b/>
                <w:i w:val="0"/>
                <w:color w:val="FFFFFF"/>
                <w:sz w:val="14"/>
              </w:rPr>
              <w:t>)</w:t>
            </w:r>
          </w:p>
        </w:tc>
        <w:tc>
          <w:tcPr>
            <w:tcW w:type="dxa" w:w="576"/>
            <w:noWrap/>
            <w:tcMar>
              <w:top w:w="25" w:type="dxa"/>
              <w:bottom w:w="25" w:type="dxa"/>
              <w:left w:w="15" w:type="dxa"/>
              <w:right w:w="15" w:type="dxa"/>
            </w:tcMar>
            <w:shd w:fill="1E3A8A"/>
          </w:tcPr>
          <w:p>
            <w:pPr>
              <w:spacing w:before="30" w:after="30"/>
            </w:pPr>
            <w:r>
              <w:rPr>
                <w:rFonts w:ascii="Calibri" w:hAnsi="Calibri"/>
                <w:b/>
                <w:i w:val="0"/>
                <w:color w:val="FFFFFF"/>
                <w:sz w:val="14"/>
              </w:rPr>
              <w:t>Pixel Count</w:t>
            </w:r>
          </w:p>
        </w:tc>
        <w:tc>
          <w:tcPr>
            <w:tcW w:type="dxa" w:w="720"/>
            <w:noWrap/>
            <w:tcMar>
              <w:top w:w="25" w:type="dxa"/>
              <w:bottom w:w="25" w:type="dxa"/>
              <w:left w:w="15" w:type="dxa"/>
              <w:right w:w="15" w:type="dxa"/>
            </w:tcMar>
            <w:shd w:fill="1E3A8A"/>
          </w:tcPr>
          <w:p>
            <w:pPr>
              <w:spacing w:before="30" w:after="30"/>
            </w:pPr>
            <w:r>
              <w:rPr>
                <w:rFonts w:ascii="Calibri" w:hAnsi="Calibri"/>
                <w:b/>
                <w:i w:val="0"/>
                <w:color w:val="FFFFFF"/>
                <w:sz w:val="14"/>
              </w:rPr>
              <w:t>Pixel Frac.</w:t>
            </w:r>
          </w:p>
        </w:tc>
        <w:tc>
          <w:tcPr>
            <w:tcW w:type="dxa" w:w="691"/>
            <w:noWrap/>
            <w:tcMar>
              <w:top w:w="25" w:type="dxa"/>
              <w:bottom w:w="25" w:type="dxa"/>
              <w:left w:w="15" w:type="dxa"/>
              <w:right w:w="15" w:type="dxa"/>
            </w:tcMar>
            <w:shd w:fill="1E3A8A"/>
          </w:tcPr>
          <w:p>
            <w:pPr>
              <w:spacing w:before="30" w:after="30"/>
            </w:pPr>
            <w:r>
              <w:rPr>
                <w:rFonts w:ascii="Calibri" w:hAnsi="Calibri"/>
                <w:b/>
                <w:i w:val="0"/>
                <w:color w:val="FFFFFF"/>
                <w:sz w:val="14"/>
              </w:rPr>
              <w:t>Ref. Positives</w:t>
            </w:r>
          </w:p>
        </w:tc>
        <w:tc>
          <w:tcPr>
            <w:tcW w:type="dxa" w:w="922"/>
            <w:noWrap/>
            <w:tcMar>
              <w:top w:w="25" w:type="dxa"/>
              <w:bottom w:w="25" w:type="dxa"/>
              <w:left w:w="15" w:type="dxa"/>
              <w:right w:w="15" w:type="dxa"/>
            </w:tcMar>
            <w:shd w:fill="1E3A8A"/>
          </w:tcPr>
          <w:p>
            <w:pPr>
              <w:spacing w:before="30" w:after="30"/>
            </w:pPr>
            <w:r>
              <w:rPr>
                <w:rFonts w:ascii="Calibri" w:hAnsi="Calibri"/>
                <w:b/>
                <w:i w:val="0"/>
                <w:color w:val="FFFFFF"/>
                <w:sz w:val="14"/>
              </w:rPr>
              <w:t>Base Prevalence</w:t>
            </w:r>
          </w:p>
        </w:tc>
        <w:tc>
          <w:tcPr>
            <w:tcW w:type="dxa" w:w="662"/>
            <w:tcMar>
              <w:top w:w="25" w:type="dxa"/>
              <w:bottom w:w="25" w:type="dxa"/>
              <w:left w:w="15" w:type="dxa"/>
              <w:right w:w="15" w:type="dxa"/>
            </w:tcMar>
            <w:shd w:fill="1E3A8A"/>
          </w:tcPr>
          <w:p>
            <w:pPr>
              <w:spacing w:before="30" w:after="30"/>
            </w:pPr>
            <w:r>
              <w:rPr>
                <w:rFonts w:ascii="Calibri" w:hAnsi="Calibri"/>
                <w:b/>
                <w:i w:val="0"/>
                <w:color w:val="FFFFFF"/>
                <w:sz w:val="14"/>
              </w:rPr>
              <w:t>Pred. Positives (</w:t>
            </w:r>
            <w:r>
              <w:rPr>
                <w:rFonts w:ascii="Cambria Math" w:hAnsi="Cambria Math"/>
                <w:i/>
                <w:color w:val="FFFFFF"/>
                <w:sz w:val="14"/>
              </w:rPr>
              <w:t>T ≥ 0.20</w:t>
            </w:r>
            <w:r>
              <w:rPr>
                <w:rFonts w:ascii="Calibri" w:hAnsi="Calibri"/>
                <w:b/>
                <w:i w:val="0"/>
                <w:color w:val="FFFFFF"/>
                <w:sz w:val="14"/>
              </w:rPr>
              <w:t>)</w:t>
            </w:r>
          </w:p>
        </w:tc>
        <w:tc>
          <w:tcPr>
            <w:tcW w:type="dxa" w:w="605"/>
            <w:tcMar>
              <w:top w:w="25" w:type="dxa"/>
              <w:bottom w:w="25" w:type="dxa"/>
              <w:left w:w="15" w:type="dxa"/>
              <w:right w:w="15" w:type="dxa"/>
            </w:tcMar>
            <w:shd w:fill="1E3A8A"/>
          </w:tcPr>
          <w:p>
            <w:pPr>
              <w:spacing w:before="30" w:after="30"/>
            </w:pPr>
            <w:r>
              <w:rPr>
                <w:rFonts w:ascii="Calibri" w:hAnsi="Calibri"/>
                <w:b/>
                <w:i w:val="0"/>
                <w:color w:val="FFFFFF"/>
                <w:sz w:val="14"/>
              </w:rPr>
              <w:t>True Pos. (</w:t>
            </w:r>
            <w:r>
              <w:rPr>
                <w:rFonts w:ascii="Cambria Math" w:hAnsi="Cambria Math"/>
                <w:i/>
                <w:color w:val="FFFFFF"/>
                <w:sz w:val="14"/>
              </w:rPr>
              <w:t>TP</w:t>
            </w:r>
            <w:r>
              <w:rPr>
                <w:rFonts w:ascii="Calibri" w:hAnsi="Calibri"/>
                <w:b/>
                <w:i w:val="0"/>
                <w:color w:val="FFFFFF"/>
                <w:sz w:val="14"/>
              </w:rPr>
              <w:t>)</w:t>
            </w:r>
          </w:p>
        </w:tc>
        <w:tc>
          <w:tcPr>
            <w:tcW w:type="dxa" w:w="605"/>
            <w:tcMar>
              <w:top w:w="25" w:type="dxa"/>
              <w:bottom w:w="25" w:type="dxa"/>
              <w:left w:w="15" w:type="dxa"/>
              <w:right w:w="15" w:type="dxa"/>
            </w:tcMar>
            <w:shd w:fill="1E3A8A"/>
          </w:tcPr>
          <w:p>
            <w:pPr>
              <w:spacing w:before="30" w:after="30"/>
            </w:pPr>
            <w:r>
              <w:rPr>
                <w:rFonts w:ascii="Calibri" w:hAnsi="Calibri"/>
                <w:b/>
                <w:i w:val="0"/>
                <w:color w:val="FFFFFF"/>
                <w:sz w:val="14"/>
              </w:rPr>
              <w:t>False Pos. (</w:t>
            </w:r>
            <w:r>
              <w:rPr>
                <w:rFonts w:ascii="Cambria Math" w:hAnsi="Cambria Math"/>
                <w:i/>
                <w:color w:val="FFFFFF"/>
                <w:sz w:val="14"/>
              </w:rPr>
              <w:t>FP</w:t>
            </w:r>
            <w:r>
              <w:rPr>
                <w:rFonts w:ascii="Calibri" w:hAnsi="Calibri"/>
                <w:b/>
                <w:i w:val="0"/>
                <w:color w:val="FFFFFF"/>
                <w:sz w:val="14"/>
              </w:rPr>
              <w:t>)</w:t>
            </w:r>
          </w:p>
        </w:tc>
        <w:tc>
          <w:tcPr>
            <w:tcW w:type="dxa" w:w="576"/>
            <w:tcMar>
              <w:top w:w="25" w:type="dxa"/>
              <w:bottom w:w="25" w:type="dxa"/>
              <w:left w:w="15" w:type="dxa"/>
              <w:right w:w="15" w:type="dxa"/>
            </w:tcMar>
            <w:shd w:fill="1E3A8A"/>
          </w:tcPr>
          <w:p>
            <w:pPr>
              <w:spacing w:before="30" w:after="30"/>
            </w:pPr>
            <w:r>
              <w:rPr>
                <w:rFonts w:ascii="Calibri" w:hAnsi="Calibri"/>
                <w:b/>
                <w:i w:val="0"/>
                <w:color w:val="FFFFFF"/>
                <w:sz w:val="14"/>
              </w:rPr>
              <w:t>False Neg. (</w:t>
            </w:r>
            <w:r>
              <w:rPr>
                <w:rFonts w:ascii="Cambria Math" w:hAnsi="Cambria Math"/>
                <w:i/>
                <w:color w:val="FFFFFF"/>
                <w:sz w:val="14"/>
              </w:rPr>
              <w:t>FN</w:t>
            </w:r>
            <w:r>
              <w:rPr>
                <w:rFonts w:ascii="Calibri" w:hAnsi="Calibri"/>
                <w:b/>
                <w:i w:val="0"/>
                <w:color w:val="FFFFFF"/>
                <w:sz w:val="14"/>
              </w:rPr>
              <w:t>)</w:t>
            </w:r>
          </w:p>
        </w:tc>
        <w:tc>
          <w:tcPr>
            <w:tcW w:type="dxa" w:w="605"/>
            <w:tcMar>
              <w:top w:w="25" w:type="dxa"/>
              <w:bottom w:w="25" w:type="dxa"/>
              <w:left w:w="15" w:type="dxa"/>
              <w:right w:w="15" w:type="dxa"/>
            </w:tcMar>
            <w:shd w:fill="1E3A8A"/>
          </w:tcPr>
          <w:p>
            <w:pPr>
              <w:spacing w:before="30" w:after="30"/>
            </w:pPr>
            <w:r>
              <w:rPr>
                <w:rFonts w:ascii="Calibri" w:hAnsi="Calibri"/>
                <w:b/>
                <w:i w:val="0"/>
                <w:color w:val="FFFFFF"/>
                <w:sz w:val="14"/>
              </w:rPr>
              <w:t>True Neg. (</w:t>
            </w:r>
            <w:r>
              <w:rPr>
                <w:rFonts w:ascii="Cambria Math" w:hAnsi="Cambria Math"/>
                <w:i/>
                <w:color w:val="FFFFFF"/>
                <w:sz w:val="14"/>
              </w:rPr>
              <w:t>TN</w:t>
            </w:r>
            <w:r>
              <w:rPr>
                <w:rFonts w:ascii="Calibri" w:hAnsi="Calibri"/>
                <w:b/>
                <w:i w:val="0"/>
                <w:color w:val="FFFFFF"/>
                <w:sz w:val="14"/>
              </w:rPr>
              <w:t>)</w:t>
            </w:r>
          </w:p>
        </w:tc>
        <w:tc>
          <w:tcPr>
            <w:tcW w:type="dxa" w:w="922"/>
            <w:noWrap/>
            <w:tcMar>
              <w:top w:w="25" w:type="dxa"/>
              <w:bottom w:w="25" w:type="dxa"/>
              <w:left w:w="15" w:type="dxa"/>
              <w:right w:w="15" w:type="dxa"/>
            </w:tcMar>
            <w:shd w:fill="1E3A8A"/>
          </w:tcPr>
          <w:p>
            <w:pPr>
              <w:spacing w:before="30" w:after="30"/>
            </w:pPr>
            <w:r>
              <w:rPr>
                <w:rFonts w:ascii="Calibri" w:hAnsi="Calibri"/>
                <w:b/>
                <w:i w:val="0"/>
                <w:color w:val="FFFFFF"/>
                <w:sz w:val="14"/>
              </w:rPr>
              <w:t>Empirical Precision [</w:t>
            </w:r>
            <w:r>
              <w:rPr>
                <w:rFonts w:ascii="Cambria Math" w:hAnsi="Cambria Math"/>
                <w:i/>
                <w:color w:val="FFFFFF"/>
                <w:sz w:val="14"/>
              </w:rPr>
              <w:t>95% CI</w:t>
            </w:r>
            <w:r>
              <w:rPr>
                <w:rFonts w:ascii="Calibri" w:hAnsi="Calibri"/>
                <w:b/>
                <w:i w:val="0"/>
                <w:color w:val="FFFFFF"/>
                <w:sz w:val="14"/>
              </w:rPr>
              <w:t>]</w:t>
            </w:r>
          </w:p>
        </w:tc>
        <w:tc>
          <w:tcPr>
            <w:tcW w:type="dxa" w:w="691"/>
            <w:noWrap/>
            <w:tcMar>
              <w:top w:w="25" w:type="dxa"/>
              <w:bottom w:w="25" w:type="dxa"/>
              <w:left w:w="15" w:type="dxa"/>
              <w:right w:w="15" w:type="dxa"/>
            </w:tcMar>
            <w:shd w:fill="1E3A8A"/>
          </w:tcPr>
          <w:p>
            <w:pPr>
              <w:spacing w:before="30" w:after="30"/>
            </w:pPr>
            <w:r>
              <w:rPr>
                <w:rFonts w:ascii="Calibri" w:hAnsi="Calibri"/>
                <w:b/>
                <w:i w:val="0"/>
                <w:color w:val="FFFFFF"/>
                <w:sz w:val="14"/>
              </w:rPr>
              <w:t>Empirical Recall [</w:t>
            </w:r>
            <w:r>
              <w:rPr>
                <w:rFonts w:ascii="Cambria Math" w:hAnsi="Cambria Math"/>
                <w:i/>
                <w:color w:val="FFFFFF"/>
                <w:sz w:val="14"/>
              </w:rPr>
              <w:t>95% CI</w:t>
            </w:r>
            <w:r>
              <w:rPr>
                <w:rFonts w:ascii="Calibri" w:hAnsi="Calibri"/>
                <w:b/>
                <w:i w:val="0"/>
                <w:color w:val="FFFFFF"/>
                <w:sz w:val="14"/>
              </w:rPr>
              <w:t>]</w:t>
            </w:r>
          </w:p>
        </w:tc>
        <w:tc>
          <w:tcPr>
            <w:tcW w:type="dxa" w:w="835"/>
            <w:noWrap/>
            <w:tcMar>
              <w:top w:w="25" w:type="dxa"/>
              <w:bottom w:w="25" w:type="dxa"/>
              <w:left w:w="15" w:type="dxa"/>
              <w:right w:w="15" w:type="dxa"/>
            </w:tcMar>
            <w:shd w:fill="1E3A8A"/>
          </w:tcPr>
          <w:p>
            <w:pPr>
              <w:spacing w:before="30" w:after="30"/>
            </w:pPr>
            <w:r>
              <w:rPr>
                <w:rFonts w:ascii="Calibri" w:hAnsi="Calibri"/>
                <w:b/>
                <w:i w:val="0"/>
                <w:color w:val="FFFFFF"/>
                <w:sz w:val="14"/>
              </w:rPr>
              <w:t>PR-AUC [</w:t>
            </w:r>
            <w:r>
              <w:rPr>
                <w:rFonts w:ascii="Cambria Math" w:hAnsi="Cambria Math"/>
                <w:i/>
                <w:color w:val="FFFFFF"/>
                <w:sz w:val="14"/>
              </w:rPr>
              <w:t>95% CI</w:t>
            </w:r>
            <w:r>
              <w:rPr>
                <w:rFonts w:ascii="Calibri" w:hAnsi="Calibri"/>
                <w:b/>
                <w:i w:val="0"/>
                <w:color w:val="FFFFFF"/>
                <w:sz w:val="14"/>
              </w:rPr>
              <w:t>]</w:t>
            </w:r>
          </w:p>
        </w:tc>
        <w:tc>
          <w:tcPr>
            <w:tcW w:type="dxa" w:w="639"/>
            <w:tcMar>
              <w:top w:w="25" w:type="dxa"/>
              <w:bottom w:w="25" w:type="dxa"/>
              <w:left w:w="15" w:type="dxa"/>
              <w:right w:w="15" w:type="dxa"/>
            </w:tcMar>
            <w:shd w:fill="1E3A8A"/>
          </w:tcPr>
          <w:p>
            <w:pPr>
              <w:spacing w:before="30" w:after="30"/>
            </w:pPr>
            <w:r>
              <w:rPr>
                <w:rFonts w:ascii="Calibri" w:hAnsi="Calibri"/>
                <w:b/>
                <w:i w:val="0"/>
                <w:color w:val="FFFFFF"/>
                <w:sz w:val="14"/>
              </w:rPr>
              <w:t>Brier Score (</w:t>
            </w:r>
            <w:r>
              <w:rPr>
                <w:rFonts w:ascii="Cambria Math" w:hAnsi="Cambria Math"/>
                <w:i/>
                <w:color w:val="FFFFFF"/>
                <w:sz w:val="14"/>
              </w:rPr>
              <w:t>BS</w:t>
            </w:r>
            <w:r>
              <w:rPr>
                <w:rFonts w:ascii="Calibri" w:hAnsi="Calibri"/>
                <w:b/>
                <w:i w:val="0"/>
                <w:color w:val="FFFFFF"/>
                <w:sz w:val="14"/>
              </w:rPr>
              <w:t>)</w:t>
            </w:r>
          </w:p>
        </w:tc>
        <w:tc>
          <w:tcPr>
            <w:tcW w:type="dxa" w:w="639"/>
            <w:tcMar>
              <w:top w:w="25" w:type="dxa"/>
              <w:bottom w:w="25" w:type="dxa"/>
              <w:left w:w="15" w:type="dxa"/>
              <w:right w:w="15" w:type="dxa"/>
            </w:tcMar>
            <w:shd w:fill="1E3A8A"/>
          </w:tcPr>
          <w:p>
            <w:pPr>
              <w:spacing w:before="30" w:after="30"/>
            </w:pPr>
            <w:r>
              <w:rPr>
                <w:rFonts w:ascii="Calibri" w:hAnsi="Calibri"/>
                <w:b/>
                <w:i w:val="0"/>
                <w:color w:val="FFFFFF"/>
                <w:sz w:val="14"/>
              </w:rPr>
              <w:t xml:space="preserve">Climatology </w:t>
            </w:r>
            <w:r>
              <w:rPr>
                <w:rFonts w:ascii="Cambria Math" w:hAnsi="Cambria Math"/>
                <w:i/>
                <w:color w:val="FFFFFF"/>
                <w:sz w:val="14"/>
              </w:rPr>
              <w:t>BS_{clim}</w:t>
            </w:r>
          </w:p>
        </w:tc>
        <w:tc>
          <w:tcPr>
            <w:tcW w:type="dxa" w:w="639"/>
            <w:tcMar>
              <w:top w:w="25" w:type="dxa"/>
              <w:bottom w:w="25" w:type="dxa"/>
              <w:left w:w="15" w:type="dxa"/>
              <w:right w:w="15" w:type="dxa"/>
            </w:tcMar>
            <w:shd w:fill="1E3A8A"/>
          </w:tcPr>
          <w:p>
            <w:pPr>
              <w:spacing w:before="30" w:after="30"/>
            </w:pPr>
            <w:r>
              <w:rPr>
                <w:rFonts w:ascii="Calibri" w:hAnsi="Calibri"/>
                <w:b/>
                <w:i w:val="0"/>
                <w:color w:val="FFFFFF"/>
                <w:sz w:val="14"/>
              </w:rPr>
              <w:t>Brier Skill Score (</w:t>
            </w:r>
            <w:r>
              <w:rPr>
                <w:rFonts w:ascii="Cambria Math" w:hAnsi="Cambria Math"/>
                <w:i/>
                <w:color w:val="FFFFFF"/>
                <w:sz w:val="14"/>
              </w:rPr>
              <w:t>BSS</w:t>
            </w:r>
            <w:r>
              <w:rPr>
                <w:rFonts w:ascii="Calibri" w:hAnsi="Calibri"/>
                <w:b/>
                <w:i w:val="0"/>
                <w:color w:val="FFFFFF"/>
                <w:sz w:val="14"/>
              </w:rPr>
              <w:t>)</w:t>
            </w:r>
          </w:p>
        </w:tc>
      </w:tr>
      <w:tr>
        <w:trPr>
          <w:cantSplit/>
        </w:trPr>
        <w:tc>
          <w:tcPr>
            <w:tcW w:type="dxa" w:w="1555"/>
            <w:tcMar>
              <w:top w:w="25" w:type="dxa"/>
              <w:bottom w:w="25" w:type="dxa"/>
              <w:left w:w="15" w:type="dxa"/>
              <w:right w:w="15" w:type="dxa"/>
            </w:tcMar>
            <w:shd w:fill="F8FAFC"/>
          </w:tcPr>
          <w:p>
            <w:pPr>
              <w:spacing w:before="30" w:after="30"/>
            </w:pPr>
            <w:r>
              <w:rPr>
                <w:rFonts w:ascii="Calibri" w:hAnsi="Calibri"/>
                <w:b/>
                <w:i w:val="0"/>
                <w:sz w:val="13"/>
              </w:rPr>
              <w:t>Bin 1: [0.00, 0.20)</w:t>
            </w:r>
          </w:p>
        </w:tc>
        <w:tc>
          <w:tcPr>
            <w:tcW w:type="dxa" w:w="576"/>
            <w:noWrap/>
            <w:tcMar>
              <w:top w:w="25" w:type="dxa"/>
              <w:bottom w:w="25" w:type="dxa"/>
              <w:left w:w="15" w:type="dxa"/>
              <w:right w:w="15" w:type="dxa"/>
            </w:tcMar>
            <w:shd w:fill="F8FAFC"/>
          </w:tcPr>
          <w:p>
            <w:pPr>
              <w:spacing w:before="30" w:after="30"/>
            </w:pPr>
            <w:r>
              <w:rPr>
                <w:rFonts w:ascii="Cambria Math" w:hAnsi="Cambria Math"/>
                <w:i/>
                <w:sz w:val="13"/>
              </w:rPr>
              <w:t>676,250</w:t>
            </w:r>
          </w:p>
        </w:tc>
        <w:tc>
          <w:tcPr>
            <w:tcW w:type="dxa" w:w="720"/>
            <w:noWrap/>
            <w:tcMar>
              <w:top w:w="25" w:type="dxa"/>
              <w:bottom w:w="25" w:type="dxa"/>
              <w:left w:w="15" w:type="dxa"/>
              <w:right w:w="15" w:type="dxa"/>
            </w:tcMar>
            <w:shd w:fill="F8FAFC"/>
          </w:tcPr>
          <w:p>
            <w:pPr>
              <w:spacing w:before="30" w:after="30"/>
            </w:pPr>
            <w:r>
              <w:rPr>
                <w:rFonts w:ascii="Cambria Math" w:hAnsi="Cambria Math"/>
                <w:i/>
                <w:sz w:val="13"/>
              </w:rPr>
              <w:t>51.6%</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33,491</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0.0495</w:t>
            </w:r>
          </w:p>
        </w:tc>
        <w:tc>
          <w:tcPr>
            <w:tcW w:type="dxa" w:w="662"/>
            <w:tcMar>
              <w:top w:w="25" w:type="dxa"/>
              <w:bottom w:w="25" w:type="dxa"/>
              <w:left w:w="15" w:type="dxa"/>
              <w:right w:w="15" w:type="dxa"/>
            </w:tcMar>
            <w:shd w:fill="F8FAFC"/>
          </w:tcPr>
          <w:p>
            <w:pPr>
              <w:spacing w:before="30" w:after="30"/>
            </w:pPr>
            <w:r>
              <w:rPr>
                <w:rFonts w:ascii="Cambria Math" w:hAnsi="Cambria Math"/>
                <w:i/>
                <w:sz w:val="13"/>
              </w:rPr>
              <w:t>0</w:t>
            </w:r>
          </w:p>
        </w:tc>
        <w:tc>
          <w:tcPr>
            <w:tcW w:type="dxa" w:w="605"/>
            <w:tcMar>
              <w:top w:w="25" w:type="dxa"/>
              <w:bottom w:w="25" w:type="dxa"/>
              <w:left w:w="15" w:type="dxa"/>
              <w:right w:w="15" w:type="dxa"/>
            </w:tcMar>
            <w:shd w:fill="F8FAFC"/>
          </w:tcPr>
          <w:p>
            <w:pPr>
              <w:spacing w:before="30" w:after="30"/>
            </w:pPr>
            <w:r>
              <w:rPr>
                <w:rFonts w:ascii="Cambria Math" w:hAnsi="Cambria Math"/>
                <w:i/>
                <w:sz w:val="13"/>
              </w:rPr>
              <w:t>0</w:t>
            </w:r>
          </w:p>
        </w:tc>
        <w:tc>
          <w:tcPr>
            <w:tcW w:type="dxa" w:w="605"/>
            <w:tcMar>
              <w:top w:w="25" w:type="dxa"/>
              <w:bottom w:w="25" w:type="dxa"/>
              <w:left w:w="15" w:type="dxa"/>
              <w:right w:w="15" w:type="dxa"/>
            </w:tcMar>
            <w:shd w:fill="F8FAFC"/>
          </w:tcPr>
          <w:p>
            <w:pPr>
              <w:spacing w:before="30" w:after="30"/>
            </w:pPr>
            <w:r>
              <w:rPr>
                <w:rFonts w:ascii="Cambria Math" w:hAnsi="Cambria Math"/>
                <w:i/>
                <w:sz w:val="13"/>
              </w:rPr>
              <w:t>0</w:t>
            </w:r>
          </w:p>
        </w:tc>
        <w:tc>
          <w:tcPr>
            <w:tcW w:type="dxa" w:w="576"/>
            <w:tcMar>
              <w:top w:w="25" w:type="dxa"/>
              <w:bottom w:w="25" w:type="dxa"/>
              <w:left w:w="15" w:type="dxa"/>
              <w:right w:w="15" w:type="dxa"/>
            </w:tcMar>
            <w:shd w:fill="F8FAFC"/>
          </w:tcPr>
          <w:p>
            <w:pPr>
              <w:spacing w:before="30" w:after="30"/>
            </w:pPr>
            <w:r>
              <w:rPr>
                <w:rFonts w:ascii="Cambria Math" w:hAnsi="Cambria Math"/>
                <w:i/>
                <w:sz w:val="13"/>
              </w:rPr>
              <w:t>33,491</w:t>
            </w:r>
          </w:p>
        </w:tc>
        <w:tc>
          <w:tcPr>
            <w:tcW w:type="dxa" w:w="605"/>
            <w:tcMar>
              <w:top w:w="25" w:type="dxa"/>
              <w:bottom w:w="25" w:type="dxa"/>
              <w:left w:w="15" w:type="dxa"/>
              <w:right w:w="15" w:type="dxa"/>
            </w:tcMar>
            <w:shd w:fill="F8FAFC"/>
          </w:tcPr>
          <w:p>
            <w:pPr>
              <w:spacing w:before="30" w:after="30"/>
            </w:pPr>
            <w:r>
              <w:rPr>
                <w:rFonts w:ascii="Cambria Math" w:hAnsi="Cambria Math"/>
                <w:i/>
                <w:sz w:val="13"/>
              </w:rPr>
              <w:t>642,759</w:t>
            </w:r>
          </w:p>
        </w:tc>
        <w:tc>
          <w:tcPr>
            <w:tcW w:type="dxa" w:w="922"/>
            <w:noWrap/>
            <w:tcMar>
              <w:top w:w="25" w:type="dxa"/>
              <w:bottom w:w="25" w:type="dxa"/>
              <w:left w:w="15" w:type="dxa"/>
              <w:right w:w="15" w:type="dxa"/>
            </w:tcMar>
            <w:shd w:fill="F8FAFC"/>
          </w:tcPr>
          <w:p>
            <w:pPr>
              <w:spacing w:before="30" w:after="30"/>
            </w:pPr>
            <w:r>
              <w:rPr>
                <w:rFonts w:ascii="Calibri" w:hAnsi="Calibri"/>
                <w:b/>
                <w:i w:val="0"/>
                <w:sz w:val="13"/>
              </w:rPr>
              <w:t>Undefined</w:t>
            </w:r>
            <w:r>
              <w:rPr>
                <w:rFonts w:ascii="Calibri" w:hAnsi="Calibri"/>
                <w:b w:val="0"/>
                <w:i w:val="0"/>
                <w:sz w:val="13"/>
              </w:rPr>
              <w:t xml:space="preserve"> (</w:t>
            </w:r>
            <w:r>
              <w:rPr>
                <w:rFonts w:ascii="Cambria Math" w:hAnsi="Cambria Math"/>
                <w:i/>
                <w:sz w:val="13"/>
              </w:rPr>
              <w:t>0/0</w:t>
            </w:r>
            <w:r>
              <w:rPr>
                <w:rFonts w:ascii="Calibri" w:hAnsi="Calibri"/>
                <w:b w:val="0"/>
                <w:i w:val="0"/>
                <w:sz w:val="13"/>
              </w:rPr>
              <w:t>)</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0.0%</w:t>
            </w:r>
            <w:r>
              <w:rPr>
                <w:rFonts w:ascii="Calibri" w:hAnsi="Calibri"/>
                <w:b w:val="0"/>
                <w:i w:val="0"/>
                <w:sz w:val="13"/>
              </w:rPr>
              <w:t xml:space="preserve"> [</w:t>
            </w:r>
            <w:r>
              <w:rPr>
                <w:rFonts w:ascii="Cambria Math" w:hAnsi="Cambria Math"/>
                <w:i/>
                <w:sz w:val="13"/>
              </w:rPr>
              <w:t>0.0, 0.0</w:t>
            </w:r>
            <w:r>
              <w:rPr>
                <w:rFonts w:ascii="Calibri" w:hAnsi="Calibri"/>
                <w:b w:val="0"/>
                <w:i w:val="0"/>
                <w:sz w:val="13"/>
              </w:rPr>
              <w:t>]</w:t>
            </w:r>
          </w:p>
        </w:tc>
        <w:tc>
          <w:tcPr>
            <w:tcW w:type="dxa" w:w="835"/>
            <w:noWrap/>
            <w:tcMar>
              <w:top w:w="25" w:type="dxa"/>
              <w:bottom w:w="25" w:type="dxa"/>
              <w:left w:w="15" w:type="dxa"/>
              <w:right w:w="15" w:type="dxa"/>
            </w:tcMar>
            <w:shd w:fill="F8FAFC"/>
          </w:tcPr>
          <w:p>
            <w:pPr>
              <w:spacing w:before="30" w:after="30"/>
            </w:pPr>
            <w:r>
              <w:rPr>
                <w:rFonts w:ascii="Cambria Math" w:hAnsi="Cambria Math"/>
                <w:i/>
                <w:sz w:val="13"/>
              </w:rPr>
              <w:t>0.0587</w:t>
            </w:r>
            <w:r>
              <w:rPr>
                <w:rFonts w:ascii="Calibri" w:hAnsi="Calibri"/>
                <w:b w:val="0"/>
                <w:i w:val="0"/>
                <w:sz w:val="13"/>
              </w:rPr>
              <w:t xml:space="preserve"> [</w:t>
            </w:r>
            <w:r>
              <w:rPr>
                <w:rFonts w:ascii="Cambria Math" w:hAnsi="Cambria Math"/>
                <w:i/>
                <w:sz w:val="13"/>
              </w:rPr>
              <w:t>0.049, 0.069</w:t>
            </w:r>
            <w:r>
              <w:rPr>
                <w:rFonts w:ascii="Calibri" w:hAnsi="Calibri"/>
                <w:b w:val="0"/>
                <w:i w:val="0"/>
                <w:sz w:val="13"/>
              </w:rPr>
              <w:t>]</w:t>
            </w:r>
          </w:p>
        </w:tc>
        <w:tc>
          <w:tcPr>
            <w:tcW w:type="dxa" w:w="639"/>
            <w:tcMar>
              <w:top w:w="25" w:type="dxa"/>
              <w:bottom w:w="25" w:type="dxa"/>
              <w:left w:w="15" w:type="dxa"/>
              <w:right w:w="15" w:type="dxa"/>
            </w:tcMar>
            <w:shd w:fill="F8FAFC"/>
          </w:tcPr>
          <w:p>
            <w:pPr>
              <w:spacing w:before="30" w:after="30"/>
            </w:pPr>
            <w:r>
              <w:rPr>
                <w:rFonts w:ascii="Cambria Math" w:hAnsi="Cambria Math"/>
                <w:i/>
                <w:sz w:val="13"/>
              </w:rPr>
              <w:t>0.0495</w:t>
            </w:r>
          </w:p>
        </w:tc>
        <w:tc>
          <w:tcPr>
            <w:tcW w:type="dxa" w:w="639"/>
            <w:tcMar>
              <w:top w:w="25" w:type="dxa"/>
              <w:bottom w:w="25" w:type="dxa"/>
              <w:left w:w="15" w:type="dxa"/>
              <w:right w:w="15" w:type="dxa"/>
            </w:tcMar>
            <w:shd w:fill="F8FAFC"/>
          </w:tcPr>
          <w:p>
            <w:pPr>
              <w:spacing w:before="30" w:after="30"/>
            </w:pPr>
            <w:r>
              <w:rPr>
                <w:rFonts w:ascii="Cambria Math" w:hAnsi="Cambria Math"/>
                <w:i/>
                <w:sz w:val="13"/>
              </w:rPr>
              <w:t>0.0471</w:t>
            </w:r>
          </w:p>
        </w:tc>
        <w:tc>
          <w:tcPr>
            <w:tcW w:type="dxa" w:w="639"/>
            <w:tcMar>
              <w:top w:w="25" w:type="dxa"/>
              <w:bottom w:w="25" w:type="dxa"/>
              <w:left w:w="15" w:type="dxa"/>
              <w:right w:w="15" w:type="dxa"/>
            </w:tcMar>
            <w:shd w:fill="F8FAFC"/>
          </w:tcPr>
          <w:p>
            <w:pPr>
              <w:spacing w:before="30" w:after="30"/>
            </w:pPr>
            <w:r>
              <w:rPr>
                <w:rFonts w:ascii="Cambria Math" w:hAnsi="Cambria Math"/>
                <w:i/>
                <w:sz w:val="13"/>
              </w:rPr>
              <w:t>-0.0516</w:t>
            </w:r>
          </w:p>
        </w:tc>
      </w:tr>
      <w:tr>
        <w:trPr>
          <w:cantSplit/>
        </w:trPr>
        <w:tc>
          <w:tcPr>
            <w:tcW w:type="dxa" w:w="1555"/>
            <w:tcMar>
              <w:top w:w="25" w:type="dxa"/>
              <w:bottom w:w="25" w:type="dxa"/>
              <w:left w:w="15" w:type="dxa"/>
              <w:right w:w="15" w:type="dxa"/>
            </w:tcMar>
          </w:tcPr>
          <w:p>
            <w:pPr>
              <w:spacing w:before="30" w:after="30"/>
            </w:pPr>
            <w:r>
              <w:rPr>
                <w:rFonts w:ascii="Calibri" w:hAnsi="Calibri"/>
                <w:b/>
                <w:i w:val="0"/>
                <w:sz w:val="13"/>
              </w:rPr>
              <w:t>Bin 2: [0.20, 0.40)</w:t>
            </w:r>
          </w:p>
        </w:tc>
        <w:tc>
          <w:tcPr>
            <w:tcW w:type="dxa" w:w="576"/>
            <w:noWrap/>
            <w:tcMar>
              <w:top w:w="25" w:type="dxa"/>
              <w:bottom w:w="25" w:type="dxa"/>
              <w:left w:w="15" w:type="dxa"/>
              <w:right w:w="15" w:type="dxa"/>
            </w:tcMar>
          </w:tcPr>
          <w:p>
            <w:pPr>
              <w:spacing w:before="30" w:after="30"/>
            </w:pPr>
            <w:r>
              <w:rPr>
                <w:rFonts w:ascii="Cambria Math" w:hAnsi="Cambria Math"/>
                <w:i/>
                <w:sz w:val="13"/>
              </w:rPr>
              <w:t>184,007</w:t>
            </w:r>
          </w:p>
        </w:tc>
        <w:tc>
          <w:tcPr>
            <w:tcW w:type="dxa" w:w="720"/>
            <w:noWrap/>
            <w:tcMar>
              <w:top w:w="25" w:type="dxa"/>
              <w:bottom w:w="25" w:type="dxa"/>
              <w:left w:w="15" w:type="dxa"/>
              <w:right w:w="15" w:type="dxa"/>
            </w:tcMar>
          </w:tcPr>
          <w:p>
            <w:pPr>
              <w:spacing w:before="30" w:after="30"/>
            </w:pPr>
            <w:r>
              <w:rPr>
                <w:rFonts w:ascii="Cambria Math" w:hAnsi="Cambria Math"/>
                <w:i/>
                <w:sz w:val="13"/>
              </w:rPr>
              <w:t>14.0%</w:t>
            </w:r>
          </w:p>
        </w:tc>
        <w:tc>
          <w:tcPr>
            <w:tcW w:type="dxa" w:w="691"/>
            <w:noWrap/>
            <w:tcMar>
              <w:top w:w="25" w:type="dxa"/>
              <w:bottom w:w="25" w:type="dxa"/>
              <w:left w:w="15" w:type="dxa"/>
              <w:right w:w="15" w:type="dxa"/>
            </w:tcMar>
          </w:tcPr>
          <w:p>
            <w:pPr>
              <w:spacing w:before="30" w:after="30"/>
            </w:pPr>
            <w:r>
              <w:rPr>
                <w:rFonts w:ascii="Cambria Math" w:hAnsi="Cambria Math"/>
                <w:i/>
                <w:sz w:val="13"/>
              </w:rPr>
              <w:t>10,270</w:t>
            </w:r>
          </w:p>
        </w:tc>
        <w:tc>
          <w:tcPr>
            <w:tcW w:type="dxa" w:w="922"/>
            <w:noWrap/>
            <w:tcMar>
              <w:top w:w="25" w:type="dxa"/>
              <w:bottom w:w="25" w:type="dxa"/>
              <w:left w:w="15" w:type="dxa"/>
              <w:right w:w="15" w:type="dxa"/>
            </w:tcMar>
          </w:tcPr>
          <w:p>
            <w:pPr>
              <w:spacing w:before="30" w:after="30"/>
            </w:pPr>
            <w:r>
              <w:rPr>
                <w:rFonts w:ascii="Cambria Math" w:hAnsi="Cambria Math"/>
                <w:i/>
                <w:sz w:val="13"/>
              </w:rPr>
              <w:t>0.0558</w:t>
            </w:r>
          </w:p>
        </w:tc>
        <w:tc>
          <w:tcPr>
            <w:tcW w:type="dxa" w:w="662"/>
            <w:tcMar>
              <w:top w:w="25" w:type="dxa"/>
              <w:bottom w:w="25" w:type="dxa"/>
              <w:left w:w="15" w:type="dxa"/>
              <w:right w:w="15" w:type="dxa"/>
            </w:tcMar>
          </w:tcPr>
          <w:p>
            <w:pPr>
              <w:spacing w:before="30" w:after="30"/>
            </w:pPr>
            <w:r>
              <w:rPr>
                <w:rFonts w:ascii="Cambria Math" w:hAnsi="Cambria Math"/>
                <w:i/>
                <w:sz w:val="13"/>
              </w:rPr>
              <w:t>20,499</w:t>
            </w:r>
          </w:p>
        </w:tc>
        <w:tc>
          <w:tcPr>
            <w:tcW w:type="dxa" w:w="605"/>
            <w:tcMar>
              <w:top w:w="25" w:type="dxa"/>
              <w:bottom w:w="25" w:type="dxa"/>
              <w:left w:w="15" w:type="dxa"/>
              <w:right w:w="15" w:type="dxa"/>
            </w:tcMar>
          </w:tcPr>
          <w:p>
            <w:pPr>
              <w:spacing w:before="30" w:after="30"/>
            </w:pPr>
            <w:r>
              <w:rPr>
                <w:rFonts w:ascii="Cambria Math" w:hAnsi="Cambria Math"/>
                <w:i/>
                <w:sz w:val="13"/>
              </w:rPr>
              <w:t>986</w:t>
            </w:r>
          </w:p>
        </w:tc>
        <w:tc>
          <w:tcPr>
            <w:tcW w:type="dxa" w:w="605"/>
            <w:tcMar>
              <w:top w:w="25" w:type="dxa"/>
              <w:bottom w:w="25" w:type="dxa"/>
              <w:left w:w="15" w:type="dxa"/>
              <w:right w:w="15" w:type="dxa"/>
            </w:tcMar>
          </w:tcPr>
          <w:p>
            <w:pPr>
              <w:spacing w:before="30" w:after="30"/>
            </w:pPr>
            <w:r>
              <w:rPr>
                <w:rFonts w:ascii="Cambria Math" w:hAnsi="Cambria Math"/>
                <w:i/>
                <w:sz w:val="13"/>
              </w:rPr>
              <w:t>19,513</w:t>
            </w:r>
          </w:p>
        </w:tc>
        <w:tc>
          <w:tcPr>
            <w:tcW w:type="dxa" w:w="576"/>
            <w:tcMar>
              <w:top w:w="25" w:type="dxa"/>
              <w:bottom w:w="25" w:type="dxa"/>
              <w:left w:w="15" w:type="dxa"/>
              <w:right w:w="15" w:type="dxa"/>
            </w:tcMar>
          </w:tcPr>
          <w:p>
            <w:pPr>
              <w:spacing w:before="30" w:after="30"/>
            </w:pPr>
            <w:r>
              <w:rPr>
                <w:rFonts w:ascii="Cambria Math" w:hAnsi="Cambria Math"/>
                <w:i/>
                <w:sz w:val="13"/>
              </w:rPr>
              <w:t>9,284</w:t>
            </w:r>
          </w:p>
        </w:tc>
        <w:tc>
          <w:tcPr>
            <w:tcW w:type="dxa" w:w="605"/>
            <w:tcMar>
              <w:top w:w="25" w:type="dxa"/>
              <w:bottom w:w="25" w:type="dxa"/>
              <w:left w:w="15" w:type="dxa"/>
              <w:right w:w="15" w:type="dxa"/>
            </w:tcMar>
          </w:tcPr>
          <w:p>
            <w:pPr>
              <w:spacing w:before="30" w:after="30"/>
            </w:pPr>
            <w:r>
              <w:rPr>
                <w:rFonts w:ascii="Cambria Math" w:hAnsi="Cambria Math"/>
                <w:i/>
                <w:sz w:val="13"/>
              </w:rPr>
              <w:t>154,224</w:t>
            </w:r>
          </w:p>
        </w:tc>
        <w:tc>
          <w:tcPr>
            <w:tcW w:type="dxa" w:w="922"/>
            <w:noWrap/>
            <w:tcMar>
              <w:top w:w="25" w:type="dxa"/>
              <w:bottom w:w="25" w:type="dxa"/>
              <w:left w:w="15" w:type="dxa"/>
              <w:right w:w="15" w:type="dxa"/>
            </w:tcMar>
          </w:tcPr>
          <w:p>
            <w:pPr>
              <w:spacing w:before="30" w:after="30"/>
            </w:pPr>
            <w:r>
              <w:rPr>
                <w:rFonts w:ascii="Cambria Math" w:hAnsi="Cambria Math"/>
                <w:i/>
                <w:sz w:val="13"/>
              </w:rPr>
              <w:t>4.81%</w:t>
            </w:r>
            <w:r>
              <w:rPr>
                <w:rFonts w:ascii="Calibri" w:hAnsi="Calibri"/>
                <w:b w:val="0"/>
                <w:i w:val="0"/>
                <w:sz w:val="13"/>
              </w:rPr>
              <w:t xml:space="preserve"> [</w:t>
            </w:r>
            <w:r>
              <w:rPr>
                <w:rFonts w:ascii="Cambria Math" w:hAnsi="Cambria Math"/>
                <w:i/>
                <w:sz w:val="13"/>
              </w:rPr>
              <w:t>3.99, 5.62</w:t>
            </w:r>
            <w:r>
              <w:rPr>
                <w:rFonts w:ascii="Calibri" w:hAnsi="Calibri"/>
                <w:b w:val="0"/>
                <w:i w:val="0"/>
                <w:sz w:val="13"/>
              </w:rPr>
              <w:t>]</w:t>
            </w:r>
          </w:p>
        </w:tc>
        <w:tc>
          <w:tcPr>
            <w:tcW w:type="dxa" w:w="691"/>
            <w:noWrap/>
            <w:tcMar>
              <w:top w:w="25" w:type="dxa"/>
              <w:bottom w:w="25" w:type="dxa"/>
              <w:left w:w="15" w:type="dxa"/>
              <w:right w:w="15" w:type="dxa"/>
            </w:tcMar>
          </w:tcPr>
          <w:p>
            <w:pPr>
              <w:spacing w:before="30" w:after="30"/>
            </w:pPr>
            <w:r>
              <w:rPr>
                <w:rFonts w:ascii="Cambria Math" w:hAnsi="Cambria Math"/>
                <w:i/>
                <w:sz w:val="13"/>
              </w:rPr>
              <w:t>9.60%</w:t>
            </w:r>
            <w:r>
              <w:rPr>
                <w:rFonts w:ascii="Calibri" w:hAnsi="Calibri"/>
                <w:b w:val="0"/>
                <w:i w:val="0"/>
                <w:sz w:val="13"/>
              </w:rPr>
              <w:t xml:space="preserve"> [</w:t>
            </w:r>
            <w:r>
              <w:rPr>
                <w:rFonts w:ascii="Cambria Math" w:hAnsi="Cambria Math"/>
                <w:i/>
                <w:sz w:val="13"/>
              </w:rPr>
              <w:t>9.02, 10.15</w:t>
            </w:r>
            <w:r>
              <w:rPr>
                <w:rFonts w:ascii="Calibri" w:hAnsi="Calibri"/>
                <w:b w:val="0"/>
                <w:i w:val="0"/>
                <w:sz w:val="13"/>
              </w:rPr>
              <w:t>]</w:t>
            </w:r>
          </w:p>
        </w:tc>
        <w:tc>
          <w:tcPr>
            <w:tcW w:type="dxa" w:w="835"/>
            <w:noWrap/>
            <w:tcMar>
              <w:top w:w="25" w:type="dxa"/>
              <w:bottom w:w="25" w:type="dxa"/>
              <w:left w:w="15" w:type="dxa"/>
              <w:right w:w="15" w:type="dxa"/>
            </w:tcMar>
          </w:tcPr>
          <w:p>
            <w:pPr>
              <w:spacing w:before="30" w:after="30"/>
            </w:pPr>
            <w:r>
              <w:rPr>
                <w:rFonts w:ascii="Cambria Math" w:hAnsi="Cambria Math"/>
                <w:i/>
                <w:sz w:val="13"/>
              </w:rPr>
              <w:t>0.0588</w:t>
            </w:r>
            <w:r>
              <w:rPr>
                <w:rFonts w:ascii="Calibri" w:hAnsi="Calibri"/>
                <w:b w:val="0"/>
                <w:i w:val="0"/>
                <w:sz w:val="13"/>
              </w:rPr>
              <w:t xml:space="preserve"> [</w:t>
            </w:r>
            <w:r>
              <w:rPr>
                <w:rFonts w:ascii="Cambria Math" w:hAnsi="Cambria Math"/>
                <w:i/>
                <w:sz w:val="13"/>
              </w:rPr>
              <w:t>0.049, 0.068</w:t>
            </w:r>
            <w:r>
              <w:rPr>
                <w:rFonts w:ascii="Calibri" w:hAnsi="Calibri"/>
                <w:b w:val="0"/>
                <w:i w:val="0"/>
                <w:sz w:val="13"/>
              </w:rPr>
              <w:t>]</w:t>
            </w:r>
          </w:p>
        </w:tc>
        <w:tc>
          <w:tcPr>
            <w:tcW w:type="dxa" w:w="639"/>
            <w:tcMar>
              <w:top w:w="25" w:type="dxa"/>
              <w:bottom w:w="25" w:type="dxa"/>
              <w:left w:w="15" w:type="dxa"/>
              <w:right w:w="15" w:type="dxa"/>
            </w:tcMar>
          </w:tcPr>
          <w:p>
            <w:pPr>
              <w:spacing w:before="30" w:after="30"/>
            </w:pPr>
            <w:r>
              <w:rPr>
                <w:rFonts w:ascii="Cambria Math" w:hAnsi="Cambria Math"/>
                <w:i/>
                <w:sz w:val="13"/>
              </w:rPr>
              <w:t>0.0643</w:t>
            </w:r>
          </w:p>
        </w:tc>
        <w:tc>
          <w:tcPr>
            <w:tcW w:type="dxa" w:w="639"/>
            <w:tcMar>
              <w:top w:w="25" w:type="dxa"/>
              <w:bottom w:w="25" w:type="dxa"/>
              <w:left w:w="15" w:type="dxa"/>
              <w:right w:w="15" w:type="dxa"/>
            </w:tcMar>
          </w:tcPr>
          <w:p>
            <w:pPr>
              <w:spacing w:before="30" w:after="30"/>
            </w:pPr>
            <w:r>
              <w:rPr>
                <w:rFonts w:ascii="Cambria Math" w:hAnsi="Cambria Math"/>
                <w:i/>
                <w:sz w:val="13"/>
              </w:rPr>
              <w:t>0.0527</w:t>
            </w:r>
          </w:p>
        </w:tc>
        <w:tc>
          <w:tcPr>
            <w:tcW w:type="dxa" w:w="639"/>
            <w:tcMar>
              <w:top w:w="25" w:type="dxa"/>
              <w:bottom w:w="25" w:type="dxa"/>
              <w:left w:w="15" w:type="dxa"/>
              <w:right w:w="15" w:type="dxa"/>
            </w:tcMar>
          </w:tcPr>
          <w:p>
            <w:pPr>
              <w:spacing w:before="30" w:after="30"/>
            </w:pPr>
            <w:r>
              <w:rPr>
                <w:rFonts w:ascii="Cambria Math" w:hAnsi="Cambria Math"/>
                <w:i/>
                <w:sz w:val="13"/>
              </w:rPr>
              <w:t>-0.2202</w:t>
            </w:r>
          </w:p>
        </w:tc>
      </w:tr>
      <w:tr>
        <w:trPr>
          <w:cantSplit/>
        </w:trPr>
        <w:tc>
          <w:tcPr>
            <w:tcW w:type="dxa" w:w="1555"/>
            <w:tcMar>
              <w:top w:w="25" w:type="dxa"/>
              <w:bottom w:w="25" w:type="dxa"/>
              <w:left w:w="15" w:type="dxa"/>
              <w:right w:w="15" w:type="dxa"/>
            </w:tcMar>
            <w:shd w:fill="F8FAFC"/>
          </w:tcPr>
          <w:p>
            <w:pPr>
              <w:spacing w:before="30" w:after="30"/>
            </w:pPr>
            <w:r>
              <w:rPr>
                <w:rFonts w:ascii="Calibri" w:hAnsi="Calibri"/>
                <w:b/>
                <w:i w:val="0"/>
                <w:sz w:val="13"/>
              </w:rPr>
              <w:t>Bin 3: [0.40, 0.60)</w:t>
            </w:r>
          </w:p>
        </w:tc>
        <w:tc>
          <w:tcPr>
            <w:tcW w:type="dxa" w:w="576"/>
            <w:noWrap/>
            <w:tcMar>
              <w:top w:w="25" w:type="dxa"/>
              <w:bottom w:w="25" w:type="dxa"/>
              <w:left w:w="15" w:type="dxa"/>
              <w:right w:w="15" w:type="dxa"/>
            </w:tcMar>
            <w:shd w:fill="F8FAFC"/>
          </w:tcPr>
          <w:p>
            <w:pPr>
              <w:spacing w:before="30" w:after="30"/>
            </w:pPr>
            <w:r>
              <w:rPr>
                <w:rFonts w:ascii="Cambria Math" w:hAnsi="Cambria Math"/>
                <w:i/>
                <w:sz w:val="13"/>
              </w:rPr>
              <w:t>218,847</w:t>
            </w:r>
          </w:p>
        </w:tc>
        <w:tc>
          <w:tcPr>
            <w:tcW w:type="dxa" w:w="720"/>
            <w:noWrap/>
            <w:tcMar>
              <w:top w:w="25" w:type="dxa"/>
              <w:bottom w:w="25" w:type="dxa"/>
              <w:left w:w="15" w:type="dxa"/>
              <w:right w:w="15" w:type="dxa"/>
            </w:tcMar>
            <w:shd w:fill="F8FAFC"/>
          </w:tcPr>
          <w:p>
            <w:pPr>
              <w:spacing w:before="30" w:after="30"/>
            </w:pPr>
            <w:r>
              <w:rPr>
                <w:rFonts w:ascii="Cambria Math" w:hAnsi="Cambria Math"/>
                <w:i/>
                <w:sz w:val="13"/>
              </w:rPr>
              <w:t>16.7%</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11,577</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0.0529</w:t>
            </w:r>
          </w:p>
        </w:tc>
        <w:tc>
          <w:tcPr>
            <w:tcW w:type="dxa" w:w="662"/>
            <w:tcMar>
              <w:top w:w="25" w:type="dxa"/>
              <w:bottom w:w="25" w:type="dxa"/>
              <w:left w:w="15" w:type="dxa"/>
              <w:right w:w="15" w:type="dxa"/>
            </w:tcMar>
            <w:shd w:fill="F8FAFC"/>
          </w:tcPr>
          <w:p>
            <w:pPr>
              <w:spacing w:before="30" w:after="30"/>
            </w:pPr>
            <w:r>
              <w:rPr>
                <w:rFonts w:ascii="Cambria Math" w:hAnsi="Cambria Math"/>
                <w:i/>
                <w:sz w:val="13"/>
              </w:rPr>
              <w:t>35,271</w:t>
            </w:r>
          </w:p>
        </w:tc>
        <w:tc>
          <w:tcPr>
            <w:tcW w:type="dxa" w:w="605"/>
            <w:tcMar>
              <w:top w:w="25" w:type="dxa"/>
              <w:bottom w:w="25" w:type="dxa"/>
              <w:left w:w="15" w:type="dxa"/>
              <w:right w:w="15" w:type="dxa"/>
            </w:tcMar>
            <w:shd w:fill="F8FAFC"/>
          </w:tcPr>
          <w:p>
            <w:pPr>
              <w:spacing w:before="30" w:after="30"/>
            </w:pPr>
            <w:r>
              <w:rPr>
                <w:rFonts w:ascii="Cambria Math" w:hAnsi="Cambria Math"/>
                <w:i/>
                <w:sz w:val="13"/>
              </w:rPr>
              <w:t>1,432</w:t>
            </w:r>
          </w:p>
        </w:tc>
        <w:tc>
          <w:tcPr>
            <w:tcW w:type="dxa" w:w="605"/>
            <w:tcMar>
              <w:top w:w="25" w:type="dxa"/>
              <w:bottom w:w="25" w:type="dxa"/>
              <w:left w:w="15" w:type="dxa"/>
              <w:right w:w="15" w:type="dxa"/>
            </w:tcMar>
            <w:shd w:fill="F8FAFC"/>
          </w:tcPr>
          <w:p>
            <w:pPr>
              <w:spacing w:before="30" w:after="30"/>
            </w:pPr>
            <w:r>
              <w:rPr>
                <w:rFonts w:ascii="Cambria Math" w:hAnsi="Cambria Math"/>
                <w:i/>
                <w:sz w:val="13"/>
              </w:rPr>
              <w:t>33,839</w:t>
            </w:r>
          </w:p>
        </w:tc>
        <w:tc>
          <w:tcPr>
            <w:tcW w:type="dxa" w:w="576"/>
            <w:tcMar>
              <w:top w:w="25" w:type="dxa"/>
              <w:bottom w:w="25" w:type="dxa"/>
              <w:left w:w="15" w:type="dxa"/>
              <w:right w:w="15" w:type="dxa"/>
            </w:tcMar>
            <w:shd w:fill="F8FAFC"/>
          </w:tcPr>
          <w:p>
            <w:pPr>
              <w:spacing w:before="30" w:after="30"/>
            </w:pPr>
            <w:r>
              <w:rPr>
                <w:rFonts w:ascii="Cambria Math" w:hAnsi="Cambria Math"/>
                <w:i/>
                <w:sz w:val="13"/>
              </w:rPr>
              <w:t>10,145</w:t>
            </w:r>
          </w:p>
        </w:tc>
        <w:tc>
          <w:tcPr>
            <w:tcW w:type="dxa" w:w="605"/>
            <w:tcMar>
              <w:top w:w="25" w:type="dxa"/>
              <w:bottom w:w="25" w:type="dxa"/>
              <w:left w:w="15" w:type="dxa"/>
              <w:right w:w="15" w:type="dxa"/>
            </w:tcMar>
            <w:shd w:fill="F8FAFC"/>
          </w:tcPr>
          <w:p>
            <w:pPr>
              <w:spacing w:before="30" w:after="30"/>
            </w:pPr>
            <w:r>
              <w:rPr>
                <w:rFonts w:ascii="Cambria Math" w:hAnsi="Cambria Math"/>
                <w:i/>
                <w:sz w:val="13"/>
              </w:rPr>
              <w:t>173,431</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4.06%</w:t>
            </w:r>
            <w:r>
              <w:rPr>
                <w:rFonts w:ascii="Calibri" w:hAnsi="Calibri"/>
                <w:b w:val="0"/>
                <w:i w:val="0"/>
                <w:sz w:val="13"/>
              </w:rPr>
              <w:t xml:space="preserve"> [</w:t>
            </w:r>
            <w:r>
              <w:rPr>
                <w:rFonts w:ascii="Cambria Math" w:hAnsi="Cambria Math"/>
                <w:i/>
                <w:sz w:val="13"/>
              </w:rPr>
              <w:t>3.45, 4.67</w:t>
            </w:r>
            <w:r>
              <w:rPr>
                <w:rFonts w:ascii="Calibri" w:hAnsi="Calibri"/>
                <w:b w:val="0"/>
                <w:i w:val="0"/>
                <w:sz w:val="13"/>
              </w:rPr>
              <w:t>]</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12.37%</w:t>
            </w:r>
            <w:r>
              <w:rPr>
                <w:rFonts w:ascii="Calibri" w:hAnsi="Calibri"/>
                <w:b w:val="0"/>
                <w:i w:val="0"/>
                <w:sz w:val="13"/>
              </w:rPr>
              <w:t xml:space="preserve"> [</w:t>
            </w:r>
            <w:r>
              <w:rPr>
                <w:rFonts w:ascii="Cambria Math" w:hAnsi="Cambria Math"/>
                <w:i/>
                <w:sz w:val="13"/>
              </w:rPr>
              <w:t>11.64, 13.10</w:t>
            </w:r>
            <w:r>
              <w:rPr>
                <w:rFonts w:ascii="Calibri" w:hAnsi="Calibri"/>
                <w:b w:val="0"/>
                <w:i w:val="0"/>
                <w:sz w:val="13"/>
              </w:rPr>
              <w:t>]</w:t>
            </w:r>
          </w:p>
        </w:tc>
        <w:tc>
          <w:tcPr>
            <w:tcW w:type="dxa" w:w="835"/>
            <w:noWrap/>
            <w:tcMar>
              <w:top w:w="25" w:type="dxa"/>
              <w:bottom w:w="25" w:type="dxa"/>
              <w:left w:w="15" w:type="dxa"/>
              <w:right w:w="15" w:type="dxa"/>
            </w:tcMar>
            <w:shd w:fill="F8FAFC"/>
          </w:tcPr>
          <w:p>
            <w:pPr>
              <w:spacing w:before="30" w:after="30"/>
            </w:pPr>
            <w:r>
              <w:rPr>
                <w:rFonts w:ascii="Cambria Math" w:hAnsi="Cambria Math"/>
                <w:i/>
                <w:sz w:val="13"/>
              </w:rPr>
              <w:t>0.0514</w:t>
            </w:r>
            <w:r>
              <w:rPr>
                <w:rFonts w:ascii="Calibri" w:hAnsi="Calibri"/>
                <w:b w:val="0"/>
                <w:i w:val="0"/>
                <w:sz w:val="13"/>
              </w:rPr>
              <w:t xml:space="preserve"> [</w:t>
            </w:r>
            <w:r>
              <w:rPr>
                <w:rFonts w:ascii="Cambria Math" w:hAnsi="Cambria Math"/>
                <w:i/>
                <w:sz w:val="13"/>
              </w:rPr>
              <w:t>0.044, 0.059</w:t>
            </w:r>
            <w:r>
              <w:rPr>
                <w:rFonts w:ascii="Calibri" w:hAnsi="Calibri"/>
                <w:b w:val="0"/>
                <w:i w:val="0"/>
                <w:sz w:val="13"/>
              </w:rPr>
              <w:t>]</w:t>
            </w:r>
          </w:p>
        </w:tc>
        <w:tc>
          <w:tcPr>
            <w:tcW w:type="dxa" w:w="639"/>
            <w:tcMar>
              <w:top w:w="25" w:type="dxa"/>
              <w:bottom w:w="25" w:type="dxa"/>
              <w:left w:w="15" w:type="dxa"/>
              <w:right w:w="15" w:type="dxa"/>
            </w:tcMar>
            <w:shd w:fill="F8FAFC"/>
          </w:tcPr>
          <w:p>
            <w:pPr>
              <w:spacing w:before="30" w:after="30"/>
            </w:pPr>
            <w:r>
              <w:rPr>
                <w:rFonts w:ascii="Cambria Math" w:hAnsi="Cambria Math"/>
                <w:i/>
                <w:sz w:val="13"/>
              </w:rPr>
              <w:t>0.0677</w:t>
            </w:r>
          </w:p>
        </w:tc>
        <w:tc>
          <w:tcPr>
            <w:tcW w:type="dxa" w:w="639"/>
            <w:tcMar>
              <w:top w:w="25" w:type="dxa"/>
              <w:bottom w:w="25" w:type="dxa"/>
              <w:left w:w="15" w:type="dxa"/>
              <w:right w:w="15" w:type="dxa"/>
            </w:tcMar>
            <w:shd w:fill="F8FAFC"/>
          </w:tcPr>
          <w:p>
            <w:pPr>
              <w:spacing w:before="30" w:after="30"/>
            </w:pPr>
            <w:r>
              <w:rPr>
                <w:rFonts w:ascii="Cambria Math" w:hAnsi="Cambria Math"/>
                <w:i/>
                <w:sz w:val="13"/>
              </w:rPr>
              <w:t>0.0501</w:t>
            </w:r>
          </w:p>
        </w:tc>
        <w:tc>
          <w:tcPr>
            <w:tcW w:type="dxa" w:w="639"/>
            <w:tcMar>
              <w:top w:w="25" w:type="dxa"/>
              <w:bottom w:w="25" w:type="dxa"/>
              <w:left w:w="15" w:type="dxa"/>
              <w:right w:w="15" w:type="dxa"/>
            </w:tcMar>
            <w:shd w:fill="F8FAFC"/>
          </w:tcPr>
          <w:p>
            <w:pPr>
              <w:spacing w:before="30" w:after="30"/>
            </w:pPr>
            <w:r>
              <w:rPr>
                <w:rFonts w:ascii="Cambria Math" w:hAnsi="Cambria Math"/>
                <w:i/>
                <w:sz w:val="13"/>
              </w:rPr>
              <w:t>-0.3513</w:t>
            </w:r>
          </w:p>
        </w:tc>
      </w:tr>
      <w:tr>
        <w:trPr>
          <w:cantSplit/>
        </w:trPr>
        <w:tc>
          <w:tcPr>
            <w:tcW w:type="dxa" w:w="1555"/>
            <w:tcMar>
              <w:top w:w="25" w:type="dxa"/>
              <w:bottom w:w="25" w:type="dxa"/>
              <w:left w:w="15" w:type="dxa"/>
              <w:right w:w="15" w:type="dxa"/>
            </w:tcMar>
          </w:tcPr>
          <w:p>
            <w:pPr>
              <w:spacing w:before="30" w:after="30"/>
            </w:pPr>
            <w:r>
              <w:rPr>
                <w:rFonts w:ascii="Calibri" w:hAnsi="Calibri"/>
                <w:b/>
                <w:i w:val="0"/>
                <w:sz w:val="13"/>
              </w:rPr>
              <w:t>Bin 4: [0.60, 0.80)</w:t>
            </w:r>
          </w:p>
        </w:tc>
        <w:tc>
          <w:tcPr>
            <w:tcW w:type="dxa" w:w="576"/>
            <w:noWrap/>
            <w:tcMar>
              <w:top w:w="25" w:type="dxa"/>
              <w:bottom w:w="25" w:type="dxa"/>
              <w:left w:w="15" w:type="dxa"/>
              <w:right w:w="15" w:type="dxa"/>
            </w:tcMar>
          </w:tcPr>
          <w:p>
            <w:pPr>
              <w:spacing w:before="30" w:after="30"/>
            </w:pPr>
            <w:r>
              <w:rPr>
                <w:rFonts w:ascii="Cambria Math" w:hAnsi="Cambria Math"/>
                <w:i/>
                <w:sz w:val="13"/>
              </w:rPr>
              <w:t>71,907</w:t>
            </w:r>
          </w:p>
        </w:tc>
        <w:tc>
          <w:tcPr>
            <w:tcW w:type="dxa" w:w="720"/>
            <w:noWrap/>
            <w:tcMar>
              <w:top w:w="25" w:type="dxa"/>
              <w:bottom w:w="25" w:type="dxa"/>
              <w:left w:w="15" w:type="dxa"/>
              <w:right w:w="15" w:type="dxa"/>
            </w:tcMar>
          </w:tcPr>
          <w:p>
            <w:pPr>
              <w:spacing w:before="30" w:after="30"/>
            </w:pPr>
            <w:r>
              <w:rPr>
                <w:rFonts w:ascii="Cambria Math" w:hAnsi="Cambria Math"/>
                <w:i/>
                <w:sz w:val="13"/>
              </w:rPr>
              <w:t>5.5%</w:t>
            </w:r>
          </w:p>
        </w:tc>
        <w:tc>
          <w:tcPr>
            <w:tcW w:type="dxa" w:w="691"/>
            <w:noWrap/>
            <w:tcMar>
              <w:top w:w="25" w:type="dxa"/>
              <w:bottom w:w="25" w:type="dxa"/>
              <w:left w:w="15" w:type="dxa"/>
              <w:right w:w="15" w:type="dxa"/>
            </w:tcMar>
          </w:tcPr>
          <w:p>
            <w:pPr>
              <w:spacing w:before="30" w:after="30"/>
            </w:pPr>
            <w:r>
              <w:rPr>
                <w:rFonts w:ascii="Cambria Math" w:hAnsi="Cambria Math"/>
                <w:i/>
                <w:sz w:val="13"/>
              </w:rPr>
              <w:t>8,771</w:t>
            </w:r>
          </w:p>
        </w:tc>
        <w:tc>
          <w:tcPr>
            <w:tcW w:type="dxa" w:w="922"/>
            <w:noWrap/>
            <w:tcMar>
              <w:top w:w="25" w:type="dxa"/>
              <w:bottom w:w="25" w:type="dxa"/>
              <w:left w:w="15" w:type="dxa"/>
              <w:right w:w="15" w:type="dxa"/>
            </w:tcMar>
          </w:tcPr>
          <w:p>
            <w:pPr>
              <w:spacing w:before="30" w:after="30"/>
            </w:pPr>
            <w:r>
              <w:rPr>
                <w:rFonts w:ascii="Cambria Math" w:hAnsi="Cambria Math"/>
                <w:i/>
                <w:sz w:val="13"/>
              </w:rPr>
              <w:t>0.1220</w:t>
            </w:r>
          </w:p>
        </w:tc>
        <w:tc>
          <w:tcPr>
            <w:tcW w:type="dxa" w:w="662"/>
            <w:tcMar>
              <w:top w:w="25" w:type="dxa"/>
              <w:bottom w:w="25" w:type="dxa"/>
              <w:left w:w="15" w:type="dxa"/>
              <w:right w:w="15" w:type="dxa"/>
            </w:tcMar>
          </w:tcPr>
          <w:p>
            <w:pPr>
              <w:spacing w:before="30" w:after="30"/>
            </w:pPr>
            <w:r>
              <w:rPr>
                <w:rFonts w:ascii="Cambria Math" w:hAnsi="Cambria Math"/>
                <w:i/>
                <w:sz w:val="13"/>
              </w:rPr>
              <w:t>12,607</w:t>
            </w:r>
          </w:p>
        </w:tc>
        <w:tc>
          <w:tcPr>
            <w:tcW w:type="dxa" w:w="605"/>
            <w:tcMar>
              <w:top w:w="25" w:type="dxa"/>
              <w:bottom w:w="25" w:type="dxa"/>
              <w:left w:w="15" w:type="dxa"/>
              <w:right w:w="15" w:type="dxa"/>
            </w:tcMar>
          </w:tcPr>
          <w:p>
            <w:pPr>
              <w:spacing w:before="30" w:after="30"/>
            </w:pPr>
            <w:r>
              <w:rPr>
                <w:rFonts w:ascii="Cambria Math" w:hAnsi="Cambria Math"/>
                <w:i/>
                <w:sz w:val="13"/>
              </w:rPr>
              <w:t>1,504</w:t>
            </w:r>
          </w:p>
        </w:tc>
        <w:tc>
          <w:tcPr>
            <w:tcW w:type="dxa" w:w="605"/>
            <w:tcMar>
              <w:top w:w="25" w:type="dxa"/>
              <w:bottom w:w="25" w:type="dxa"/>
              <w:left w:w="15" w:type="dxa"/>
              <w:right w:w="15" w:type="dxa"/>
            </w:tcMar>
          </w:tcPr>
          <w:p>
            <w:pPr>
              <w:spacing w:before="30" w:after="30"/>
            </w:pPr>
            <w:r>
              <w:rPr>
                <w:rFonts w:ascii="Cambria Math" w:hAnsi="Cambria Math"/>
                <w:i/>
                <w:sz w:val="13"/>
              </w:rPr>
              <w:t>11,103</w:t>
            </w:r>
          </w:p>
        </w:tc>
        <w:tc>
          <w:tcPr>
            <w:tcW w:type="dxa" w:w="576"/>
            <w:tcMar>
              <w:top w:w="25" w:type="dxa"/>
              <w:bottom w:w="25" w:type="dxa"/>
              <w:left w:w="15" w:type="dxa"/>
              <w:right w:w="15" w:type="dxa"/>
            </w:tcMar>
          </w:tcPr>
          <w:p>
            <w:pPr>
              <w:spacing w:before="30" w:after="30"/>
            </w:pPr>
            <w:r>
              <w:rPr>
                <w:rFonts w:ascii="Cambria Math" w:hAnsi="Cambria Math"/>
                <w:i/>
                <w:sz w:val="13"/>
              </w:rPr>
              <w:t>7,267</w:t>
            </w:r>
          </w:p>
        </w:tc>
        <w:tc>
          <w:tcPr>
            <w:tcW w:type="dxa" w:w="605"/>
            <w:tcMar>
              <w:top w:w="25" w:type="dxa"/>
              <w:bottom w:w="25" w:type="dxa"/>
              <w:left w:w="15" w:type="dxa"/>
              <w:right w:w="15" w:type="dxa"/>
            </w:tcMar>
          </w:tcPr>
          <w:p>
            <w:pPr>
              <w:spacing w:before="30" w:after="30"/>
            </w:pPr>
            <w:r>
              <w:rPr>
                <w:rFonts w:ascii="Cambria Math" w:hAnsi="Cambria Math"/>
                <w:i/>
                <w:sz w:val="13"/>
              </w:rPr>
              <w:t>52,033</w:t>
            </w:r>
          </w:p>
        </w:tc>
        <w:tc>
          <w:tcPr>
            <w:tcW w:type="dxa" w:w="922"/>
            <w:noWrap/>
            <w:tcMar>
              <w:top w:w="25" w:type="dxa"/>
              <w:bottom w:w="25" w:type="dxa"/>
              <w:left w:w="15" w:type="dxa"/>
              <w:right w:w="15" w:type="dxa"/>
            </w:tcMar>
          </w:tcPr>
          <w:p>
            <w:pPr>
              <w:spacing w:before="30" w:after="30"/>
            </w:pPr>
            <w:r>
              <w:rPr>
                <w:rFonts w:ascii="Cambria Math" w:hAnsi="Cambria Math"/>
                <w:i/>
                <w:sz w:val="13"/>
              </w:rPr>
              <w:t>11.93%</w:t>
            </w:r>
            <w:r>
              <w:rPr>
                <w:rFonts w:ascii="Calibri" w:hAnsi="Calibri"/>
                <w:b w:val="0"/>
                <w:i w:val="0"/>
                <w:sz w:val="13"/>
              </w:rPr>
              <w:t xml:space="preserve"> [</w:t>
            </w:r>
            <w:r>
              <w:rPr>
                <w:rFonts w:ascii="Cambria Math" w:hAnsi="Cambria Math"/>
                <w:i/>
                <w:sz w:val="13"/>
              </w:rPr>
              <w:t>10.01, 13.94</w:t>
            </w:r>
            <w:r>
              <w:rPr>
                <w:rFonts w:ascii="Calibri" w:hAnsi="Calibri"/>
                <w:b w:val="0"/>
                <w:i w:val="0"/>
                <w:sz w:val="13"/>
              </w:rPr>
              <w:t>]</w:t>
            </w:r>
          </w:p>
        </w:tc>
        <w:tc>
          <w:tcPr>
            <w:tcW w:type="dxa" w:w="691"/>
            <w:noWrap/>
            <w:tcMar>
              <w:top w:w="25" w:type="dxa"/>
              <w:bottom w:w="25" w:type="dxa"/>
              <w:left w:w="15" w:type="dxa"/>
              <w:right w:w="15" w:type="dxa"/>
            </w:tcMar>
          </w:tcPr>
          <w:p>
            <w:pPr>
              <w:spacing w:before="30" w:after="30"/>
            </w:pPr>
            <w:r>
              <w:rPr>
                <w:rFonts w:ascii="Cambria Math" w:hAnsi="Cambria Math"/>
                <w:i/>
                <w:sz w:val="13"/>
              </w:rPr>
              <w:t>17.15%</w:t>
            </w:r>
            <w:r>
              <w:rPr>
                <w:rFonts w:ascii="Calibri" w:hAnsi="Calibri"/>
                <w:b w:val="0"/>
                <w:i w:val="0"/>
                <w:sz w:val="13"/>
              </w:rPr>
              <w:t xml:space="preserve"> [</w:t>
            </w:r>
            <w:r>
              <w:rPr>
                <w:rFonts w:ascii="Cambria Math" w:hAnsi="Cambria Math"/>
                <w:i/>
                <w:sz w:val="13"/>
              </w:rPr>
              <w:t>15.60, 18.66</w:t>
            </w:r>
            <w:r>
              <w:rPr>
                <w:rFonts w:ascii="Calibri" w:hAnsi="Calibri"/>
                <w:b w:val="0"/>
                <w:i w:val="0"/>
                <w:sz w:val="13"/>
              </w:rPr>
              <w:t>]</w:t>
            </w:r>
          </w:p>
        </w:tc>
        <w:tc>
          <w:tcPr>
            <w:tcW w:type="dxa" w:w="835"/>
            <w:noWrap/>
            <w:tcMar>
              <w:top w:w="25" w:type="dxa"/>
              <w:bottom w:w="25" w:type="dxa"/>
              <w:left w:w="15" w:type="dxa"/>
              <w:right w:w="15" w:type="dxa"/>
            </w:tcMar>
          </w:tcPr>
          <w:p>
            <w:pPr>
              <w:spacing w:before="30" w:after="30"/>
            </w:pPr>
            <w:r>
              <w:rPr>
                <w:rFonts w:ascii="Cambria Math" w:hAnsi="Cambria Math"/>
                <w:i/>
                <w:sz w:val="13"/>
              </w:rPr>
              <w:t>0.1292</w:t>
            </w:r>
            <w:r>
              <w:rPr>
                <w:rFonts w:ascii="Calibri" w:hAnsi="Calibri"/>
                <w:b w:val="0"/>
                <w:i w:val="0"/>
                <w:sz w:val="13"/>
              </w:rPr>
              <w:t xml:space="preserve"> [</w:t>
            </w:r>
            <w:r>
              <w:rPr>
                <w:rFonts w:ascii="Cambria Math" w:hAnsi="Cambria Math"/>
                <w:i/>
                <w:sz w:val="13"/>
              </w:rPr>
              <w:t>0.111, 0.149</w:t>
            </w:r>
            <w:r>
              <w:rPr>
                <w:rFonts w:ascii="Calibri" w:hAnsi="Calibri"/>
                <w:b w:val="0"/>
                <w:i w:val="0"/>
                <w:sz w:val="13"/>
              </w:rPr>
              <w:t>]</w:t>
            </w:r>
          </w:p>
        </w:tc>
        <w:tc>
          <w:tcPr>
            <w:tcW w:type="dxa" w:w="639"/>
            <w:tcMar>
              <w:top w:w="25" w:type="dxa"/>
              <w:bottom w:w="25" w:type="dxa"/>
              <w:left w:w="15" w:type="dxa"/>
              <w:right w:w="15" w:type="dxa"/>
            </w:tcMar>
          </w:tcPr>
          <w:p>
            <w:pPr>
              <w:spacing w:before="30" w:after="30"/>
            </w:pPr>
            <w:r>
              <w:rPr>
                <w:rFonts w:ascii="Cambria Math" w:hAnsi="Cambria Math"/>
                <w:i/>
                <w:sz w:val="13"/>
              </w:rPr>
              <w:t>0.1236</w:t>
            </w:r>
          </w:p>
        </w:tc>
        <w:tc>
          <w:tcPr>
            <w:tcW w:type="dxa" w:w="639"/>
            <w:tcMar>
              <w:top w:w="25" w:type="dxa"/>
              <w:bottom w:w="25" w:type="dxa"/>
              <w:left w:w="15" w:type="dxa"/>
              <w:right w:w="15" w:type="dxa"/>
            </w:tcMar>
          </w:tcPr>
          <w:p>
            <w:pPr>
              <w:spacing w:before="30" w:after="30"/>
            </w:pPr>
            <w:r>
              <w:rPr>
                <w:rFonts w:ascii="Cambria Math" w:hAnsi="Cambria Math"/>
                <w:i/>
                <w:sz w:val="13"/>
              </w:rPr>
              <w:t>0.1071</w:t>
            </w:r>
          </w:p>
        </w:tc>
        <w:tc>
          <w:tcPr>
            <w:tcW w:type="dxa" w:w="639"/>
            <w:tcMar>
              <w:top w:w="25" w:type="dxa"/>
              <w:bottom w:w="25" w:type="dxa"/>
              <w:left w:w="15" w:type="dxa"/>
              <w:right w:w="15" w:type="dxa"/>
            </w:tcMar>
          </w:tcPr>
          <w:p>
            <w:pPr>
              <w:spacing w:before="30" w:after="30"/>
            </w:pPr>
            <w:r>
              <w:rPr>
                <w:rFonts w:ascii="Cambria Math" w:hAnsi="Cambria Math"/>
                <w:i/>
                <w:sz w:val="13"/>
              </w:rPr>
              <w:t>-0.1541</w:t>
            </w:r>
          </w:p>
        </w:tc>
      </w:tr>
      <w:tr>
        <w:trPr>
          <w:cantSplit/>
        </w:trPr>
        <w:tc>
          <w:tcPr>
            <w:tcW w:type="dxa" w:w="1555"/>
            <w:tcMar>
              <w:top w:w="25" w:type="dxa"/>
              <w:bottom w:w="25" w:type="dxa"/>
              <w:left w:w="15" w:type="dxa"/>
              <w:right w:w="15" w:type="dxa"/>
            </w:tcMar>
            <w:shd w:fill="F8FAFC"/>
          </w:tcPr>
          <w:p>
            <w:pPr>
              <w:spacing w:before="30" w:after="30"/>
            </w:pPr>
            <w:r>
              <w:rPr>
                <w:rFonts w:ascii="Calibri" w:hAnsi="Calibri"/>
                <w:b/>
                <w:i w:val="0"/>
                <w:sz w:val="13"/>
              </w:rPr>
              <w:t>Bin 5: [0.80, 1.00]</w:t>
            </w:r>
          </w:p>
        </w:tc>
        <w:tc>
          <w:tcPr>
            <w:tcW w:type="dxa" w:w="576"/>
            <w:noWrap/>
            <w:tcMar>
              <w:top w:w="25" w:type="dxa"/>
              <w:bottom w:w="25" w:type="dxa"/>
              <w:left w:w="15" w:type="dxa"/>
              <w:right w:w="15" w:type="dxa"/>
            </w:tcMar>
            <w:shd w:fill="F8FAFC"/>
          </w:tcPr>
          <w:p>
            <w:pPr>
              <w:spacing w:before="30" w:after="30"/>
            </w:pPr>
            <w:r>
              <w:rPr>
                <w:rFonts w:ascii="Cambria Math" w:hAnsi="Cambria Math"/>
                <w:i/>
                <w:sz w:val="13"/>
              </w:rPr>
              <w:t>159,709</w:t>
            </w:r>
          </w:p>
        </w:tc>
        <w:tc>
          <w:tcPr>
            <w:tcW w:type="dxa" w:w="720"/>
            <w:noWrap/>
            <w:tcMar>
              <w:top w:w="25" w:type="dxa"/>
              <w:bottom w:w="25" w:type="dxa"/>
              <w:left w:w="15" w:type="dxa"/>
              <w:right w:w="15" w:type="dxa"/>
            </w:tcMar>
            <w:shd w:fill="F8FAFC"/>
          </w:tcPr>
          <w:p>
            <w:pPr>
              <w:spacing w:before="30" w:after="30"/>
            </w:pPr>
            <w:r>
              <w:rPr>
                <w:rFonts w:ascii="Cambria Math" w:hAnsi="Cambria Math"/>
                <w:i/>
                <w:sz w:val="13"/>
              </w:rPr>
              <w:t>12.2%</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23,259</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0.1456</w:t>
            </w:r>
          </w:p>
        </w:tc>
        <w:tc>
          <w:tcPr>
            <w:tcW w:type="dxa" w:w="662"/>
            <w:tcMar>
              <w:top w:w="25" w:type="dxa"/>
              <w:bottom w:w="25" w:type="dxa"/>
              <w:left w:w="15" w:type="dxa"/>
              <w:right w:w="15" w:type="dxa"/>
            </w:tcMar>
            <w:shd w:fill="F8FAFC"/>
          </w:tcPr>
          <w:p>
            <w:pPr>
              <w:spacing w:before="30" w:after="30"/>
            </w:pPr>
            <w:r>
              <w:rPr>
                <w:rFonts w:ascii="Cambria Math" w:hAnsi="Cambria Math"/>
                <w:i/>
                <w:sz w:val="13"/>
              </w:rPr>
              <w:t>42,022</w:t>
            </w:r>
          </w:p>
        </w:tc>
        <w:tc>
          <w:tcPr>
            <w:tcW w:type="dxa" w:w="605"/>
            <w:tcMar>
              <w:top w:w="25" w:type="dxa"/>
              <w:bottom w:w="25" w:type="dxa"/>
              <w:left w:w="15" w:type="dxa"/>
              <w:right w:w="15" w:type="dxa"/>
            </w:tcMar>
            <w:shd w:fill="F8FAFC"/>
          </w:tcPr>
          <w:p>
            <w:pPr>
              <w:spacing w:before="30" w:after="30"/>
            </w:pPr>
            <w:r>
              <w:rPr>
                <w:rFonts w:ascii="Cambria Math" w:hAnsi="Cambria Math"/>
                <w:i/>
                <w:sz w:val="13"/>
              </w:rPr>
              <w:t>4,656</w:t>
            </w:r>
          </w:p>
        </w:tc>
        <w:tc>
          <w:tcPr>
            <w:tcW w:type="dxa" w:w="605"/>
            <w:tcMar>
              <w:top w:w="25" w:type="dxa"/>
              <w:bottom w:w="25" w:type="dxa"/>
              <w:left w:w="15" w:type="dxa"/>
              <w:right w:w="15" w:type="dxa"/>
            </w:tcMar>
            <w:shd w:fill="F8FAFC"/>
          </w:tcPr>
          <w:p>
            <w:pPr>
              <w:spacing w:before="30" w:after="30"/>
            </w:pPr>
            <w:r>
              <w:rPr>
                <w:rFonts w:ascii="Cambria Math" w:hAnsi="Cambria Math"/>
                <w:i/>
                <w:sz w:val="13"/>
              </w:rPr>
              <w:t>37,366</w:t>
            </w:r>
          </w:p>
        </w:tc>
        <w:tc>
          <w:tcPr>
            <w:tcW w:type="dxa" w:w="576"/>
            <w:tcMar>
              <w:top w:w="25" w:type="dxa"/>
              <w:bottom w:w="25" w:type="dxa"/>
              <w:left w:w="15" w:type="dxa"/>
              <w:right w:w="15" w:type="dxa"/>
            </w:tcMar>
            <w:shd w:fill="F8FAFC"/>
          </w:tcPr>
          <w:p>
            <w:pPr>
              <w:spacing w:before="30" w:after="30"/>
            </w:pPr>
            <w:r>
              <w:rPr>
                <w:rFonts w:ascii="Cambria Math" w:hAnsi="Cambria Math"/>
                <w:i/>
                <w:sz w:val="13"/>
              </w:rPr>
              <w:t>18,603</w:t>
            </w:r>
          </w:p>
        </w:tc>
        <w:tc>
          <w:tcPr>
            <w:tcW w:type="dxa" w:w="605"/>
            <w:tcMar>
              <w:top w:w="25" w:type="dxa"/>
              <w:bottom w:w="25" w:type="dxa"/>
              <w:left w:w="15" w:type="dxa"/>
              <w:right w:w="15" w:type="dxa"/>
            </w:tcMar>
            <w:shd w:fill="F8FAFC"/>
          </w:tcPr>
          <w:p>
            <w:pPr>
              <w:spacing w:before="30" w:after="30"/>
            </w:pPr>
            <w:r>
              <w:rPr>
                <w:rFonts w:ascii="Cambria Math" w:hAnsi="Cambria Math"/>
                <w:i/>
                <w:sz w:val="13"/>
              </w:rPr>
              <w:t>99,084</w:t>
            </w:r>
          </w:p>
        </w:tc>
        <w:tc>
          <w:tcPr>
            <w:tcW w:type="dxa" w:w="922"/>
            <w:noWrap/>
            <w:tcMar>
              <w:top w:w="25" w:type="dxa"/>
              <w:bottom w:w="25" w:type="dxa"/>
              <w:left w:w="15" w:type="dxa"/>
              <w:right w:w="15" w:type="dxa"/>
            </w:tcMar>
            <w:shd w:fill="F8FAFC"/>
          </w:tcPr>
          <w:p>
            <w:pPr>
              <w:spacing w:before="30" w:after="30"/>
            </w:pPr>
            <w:r>
              <w:rPr>
                <w:rFonts w:ascii="Cambria Math" w:hAnsi="Cambria Math"/>
                <w:i/>
                <w:sz w:val="13"/>
              </w:rPr>
              <w:t>11.08%</w:t>
            </w:r>
            <w:r>
              <w:rPr>
                <w:rFonts w:ascii="Calibri" w:hAnsi="Calibri"/>
                <w:b w:val="0"/>
                <w:i w:val="0"/>
                <w:sz w:val="13"/>
              </w:rPr>
              <w:t xml:space="preserve"> [</w:t>
            </w:r>
            <w:r>
              <w:rPr>
                <w:rFonts w:ascii="Cambria Math" w:hAnsi="Cambria Math"/>
                <w:i/>
                <w:sz w:val="13"/>
              </w:rPr>
              <w:t>9.39, 12.99</w:t>
            </w:r>
            <w:r>
              <w:rPr>
                <w:rFonts w:ascii="Calibri" w:hAnsi="Calibri"/>
                <w:b w:val="0"/>
                <w:i w:val="0"/>
                <w:sz w:val="13"/>
              </w:rPr>
              <w:t>]</w:t>
            </w:r>
          </w:p>
        </w:tc>
        <w:tc>
          <w:tcPr>
            <w:tcW w:type="dxa" w:w="691"/>
            <w:noWrap/>
            <w:tcMar>
              <w:top w:w="25" w:type="dxa"/>
              <w:bottom w:w="25" w:type="dxa"/>
              <w:left w:w="15" w:type="dxa"/>
              <w:right w:w="15" w:type="dxa"/>
            </w:tcMar>
            <w:shd w:fill="F8FAFC"/>
          </w:tcPr>
          <w:p>
            <w:pPr>
              <w:spacing w:before="30" w:after="30"/>
            </w:pPr>
            <w:r>
              <w:rPr>
                <w:rFonts w:ascii="Cambria Math" w:hAnsi="Cambria Math"/>
                <w:i/>
                <w:sz w:val="13"/>
              </w:rPr>
              <w:t>20.02%</w:t>
            </w:r>
            <w:r>
              <w:rPr>
                <w:rFonts w:ascii="Calibri" w:hAnsi="Calibri"/>
                <w:b w:val="0"/>
                <w:i w:val="0"/>
                <w:sz w:val="13"/>
              </w:rPr>
              <w:t xml:space="preserve"> [</w:t>
            </w:r>
            <w:r>
              <w:rPr>
                <w:rFonts w:ascii="Cambria Math" w:hAnsi="Cambria Math"/>
                <w:i/>
                <w:sz w:val="13"/>
              </w:rPr>
              <w:t>18.45, 21.55</w:t>
            </w:r>
            <w:r>
              <w:rPr>
                <w:rFonts w:ascii="Calibri" w:hAnsi="Calibri"/>
                <w:b w:val="0"/>
                <w:i w:val="0"/>
                <w:sz w:val="13"/>
              </w:rPr>
              <w:t>]</w:t>
            </w:r>
          </w:p>
        </w:tc>
        <w:tc>
          <w:tcPr>
            <w:tcW w:type="dxa" w:w="835"/>
            <w:noWrap/>
            <w:tcMar>
              <w:top w:w="25" w:type="dxa"/>
              <w:bottom w:w="25" w:type="dxa"/>
              <w:left w:w="15" w:type="dxa"/>
              <w:right w:w="15" w:type="dxa"/>
            </w:tcMar>
            <w:shd w:fill="F8FAFC"/>
          </w:tcPr>
          <w:p>
            <w:pPr>
              <w:spacing w:before="30" w:after="30"/>
            </w:pPr>
            <w:r>
              <w:rPr>
                <w:rFonts w:ascii="Cambria Math" w:hAnsi="Cambria Math"/>
                <w:i/>
                <w:sz w:val="13"/>
              </w:rPr>
              <w:t>0.1336</w:t>
            </w:r>
            <w:r>
              <w:rPr>
                <w:rFonts w:ascii="Calibri" w:hAnsi="Calibri"/>
                <w:b w:val="0"/>
                <w:i w:val="0"/>
                <w:sz w:val="13"/>
              </w:rPr>
              <w:t xml:space="preserve"> [</w:t>
            </w:r>
            <w:r>
              <w:rPr>
                <w:rFonts w:ascii="Cambria Math" w:hAnsi="Cambria Math"/>
                <w:i/>
                <w:sz w:val="13"/>
              </w:rPr>
              <w:t>0.115, 0.152</w:t>
            </w:r>
            <w:r>
              <w:rPr>
                <w:rFonts w:ascii="Calibri" w:hAnsi="Calibri"/>
                <w:b w:val="0"/>
                <w:i w:val="0"/>
                <w:sz w:val="13"/>
              </w:rPr>
              <w:t>]</w:t>
            </w:r>
          </w:p>
        </w:tc>
        <w:tc>
          <w:tcPr>
            <w:tcW w:type="dxa" w:w="639"/>
            <w:tcMar>
              <w:top w:w="25" w:type="dxa"/>
              <w:bottom w:w="25" w:type="dxa"/>
              <w:left w:w="15" w:type="dxa"/>
              <w:right w:w="15" w:type="dxa"/>
            </w:tcMar>
            <w:shd w:fill="F8FAFC"/>
          </w:tcPr>
          <w:p>
            <w:pPr>
              <w:spacing w:before="30" w:after="30"/>
            </w:pPr>
            <w:r>
              <w:rPr>
                <w:rFonts w:ascii="Cambria Math" w:hAnsi="Cambria Math"/>
                <w:i/>
                <w:sz w:val="13"/>
              </w:rPr>
              <w:t>0.1594</w:t>
            </w:r>
          </w:p>
        </w:tc>
        <w:tc>
          <w:tcPr>
            <w:tcW w:type="dxa" w:w="639"/>
            <w:tcMar>
              <w:top w:w="25" w:type="dxa"/>
              <w:bottom w:w="25" w:type="dxa"/>
              <w:left w:w="15" w:type="dxa"/>
              <w:right w:w="15" w:type="dxa"/>
            </w:tcMar>
            <w:shd w:fill="F8FAFC"/>
          </w:tcPr>
          <w:p>
            <w:pPr>
              <w:spacing w:before="30" w:after="30"/>
            </w:pPr>
            <w:r>
              <w:rPr>
                <w:rFonts w:ascii="Cambria Math" w:hAnsi="Cambria Math"/>
                <w:i/>
                <w:sz w:val="13"/>
              </w:rPr>
              <w:t>0.1244</w:t>
            </w:r>
          </w:p>
        </w:tc>
        <w:tc>
          <w:tcPr>
            <w:tcW w:type="dxa" w:w="639"/>
            <w:tcMar>
              <w:top w:w="25" w:type="dxa"/>
              <w:bottom w:w="25" w:type="dxa"/>
              <w:left w:w="15" w:type="dxa"/>
              <w:right w:w="15" w:type="dxa"/>
            </w:tcMar>
            <w:shd w:fill="F8FAFC"/>
          </w:tcPr>
          <w:p>
            <w:pPr>
              <w:spacing w:before="30" w:after="30"/>
            </w:pPr>
            <w:r>
              <w:rPr>
                <w:rFonts w:ascii="Cambria Math" w:hAnsi="Cambria Math"/>
                <w:i/>
                <w:sz w:val="13"/>
              </w:rPr>
              <w:t>-0.2811</w:t>
            </w:r>
          </w:p>
        </w:tc>
      </w:tr>
    </w:tbl>
    <w:p/>
    <w:p>
      <w:pPr>
        <w:spacing w:before="160" w:after="80"/>
        <w:jc w:val="center"/>
      </w:pPr>
    </w:p>
    <w:p>
      <w:r>
        <w:drawing>
          <wp:inline xmlns:a="http://schemas.openxmlformats.org/drawingml/2006/main" xmlns:pic="http://schemas.openxmlformats.org/drawingml/2006/picture">
            <wp:extent cx="5852160" cy="3458095"/>
            <wp:docPr id="4" name="Picture 4"/>
            <wp:cNvGraphicFramePr>
              <a:graphicFrameLocks noChangeAspect="1"/>
            </wp:cNvGraphicFramePr>
            <a:graphic>
              <a:graphicData uri="http://schemas.openxmlformats.org/drawingml/2006/picture">
                <pic:pic>
                  <pic:nvPicPr>
                    <pic:cNvPr id="0" name="figure_4_observability_calibration.png"/>
                    <pic:cNvPicPr/>
                  </pic:nvPicPr>
                  <pic:blipFill>
                    <a:blip r:embed="rId12"/>
                    <a:stretch>
                      <a:fillRect/>
                    </a:stretch>
                  </pic:blipFill>
                  <pic:spPr>
                    <a:xfrm>
                      <a:off x="0" y="0"/>
                      <a:ext cx="5852160" cy="3458095"/>
                    </a:xfrm>
                    <a:prstGeom prst="rect"/>
                  </pic:spPr>
                </pic:pic>
              </a:graphicData>
            </a:graphic>
          </wp:inline>
        </w:drawing>
      </w:r>
    </w:p>
    <w:p>
      <w:pPr>
        <w:spacing w:before="40" w:after="80" w:line="276" w:lineRule="auto"/>
      </w:pPr>
      <w:r>
        <w:rPr>
          <w:rFonts w:ascii="Calibri" w:hAnsi="Calibri"/>
          <w:b/>
          <w:i w:val="0"/>
          <w:sz w:val="21"/>
        </w:rPr>
        <w:t>Figure 4.</w:t>
      </w:r>
      <w:r>
        <w:rPr>
          <w:rFonts w:ascii="Calibri" w:hAnsi="Calibri"/>
          <w:b w:val="0"/>
          <w:i w:val="0"/>
          <w:sz w:val="21"/>
        </w:rPr>
        <w:t xml:space="preserve"> Observability-bin reliability audit across </w:t>
      </w:r>
      <w:r>
        <w:rPr>
          <w:rFonts w:ascii="Cambria Math" w:hAnsi="Cambria Math"/>
          <w:i/>
          <w:sz w:val="21"/>
        </w:rPr>
        <w:t>1,310,720</w:t>
      </w:r>
      <w:r>
        <w:rPr>
          <w:rFonts w:ascii="Calibri" w:hAnsi="Calibri"/>
          <w:b w:val="0"/>
          <w:i w:val="0"/>
          <w:sz w:val="21"/>
        </w:rPr>
        <w:t xml:space="preserve"> held-out validation pixels. Blue squares show empirical precision with </w:t>
      </w:r>
      <w:r>
        <w:rPr>
          <w:rFonts w:ascii="Cambria Math" w:hAnsi="Cambria Math"/>
          <w:i/>
          <w:sz w:val="21"/>
        </w:rPr>
        <w:t>95%</w:t>
      </w:r>
      <w:r>
        <w:rPr>
          <w:rFonts w:ascii="Calibri" w:hAnsi="Calibri"/>
          <w:b w:val="0"/>
          <w:i w:val="0"/>
          <w:sz w:val="21"/>
        </w:rPr>
        <w:t xml:space="preserve"> spatial block bootstrap confidence intervals strictly for Bins 2–5; black dotted line shows positive class prevalence; orange circles on the right axis show continuous PR-AUC across all five tiers. In Bin 1, precision is mathematically undefined (</w:t>
      </w:r>
      <w:r>
        <w:rPr>
          <w:rFonts w:ascii="Cambria Math" w:hAnsi="Cambria Math"/>
          <w:i/>
          <w:sz w:val="21"/>
        </w:rPr>
        <w:t>0/0</w:t>
      </w:r>
      <w:r>
        <w:rPr>
          <w:rFonts w:ascii="Calibri" w:hAnsi="Calibri"/>
          <w:b w:val="0"/>
          <w:i w:val="0"/>
          <w:sz w:val="21"/>
        </w:rPr>
        <w:t>) due to zero predicted positives and is omitted from the precision curve.</w:t>
      </w:r>
    </w:p>
    <w:p>
      <w:pPr>
        <w:spacing w:before="40" w:after="80" w:line="276" w:lineRule="auto"/>
      </w:pPr>
      <w:r>
        <w:rPr>
          <w:rFonts w:ascii="Calibri" w:hAnsi="Calibri"/>
          <w:b w:val="0"/>
          <w:i w:val="0"/>
          <w:sz w:val="21"/>
        </w:rPr>
        <w:t>Key findings from the reliability audit:</w:t>
      </w:r>
    </w:p>
    <w:p>
      <w:pPr>
        <w:spacing w:before="20" w:after="40"/>
        <w:ind w:left="432" w:hanging="432"/>
      </w:pPr>
      <w:r>
        <w:rPr>
          <w:rFonts w:ascii="Calibri" w:hAnsi="Calibri"/>
          <w:b/>
          <w:sz w:val="21"/>
        </w:rPr>
        <w:t xml:space="preserve">1. </w:t>
      </w:r>
      <w:r>
        <w:rPr>
          <w:rFonts w:ascii="Calibri" w:hAnsi="Calibri"/>
          <w:b/>
          <w:i w:val="0"/>
          <w:sz w:val="21"/>
        </w:rPr>
        <w:t>Severe Obscuration &amp; Zero Detections in Bin 1:</w:t>
      </w:r>
      <w:r>
        <w:rPr>
          <w:rFonts w:ascii="Calibri" w:hAnsi="Calibri"/>
          <w:b w:val="0"/>
          <w:i w:val="0"/>
          <w:sz w:val="21"/>
        </w:rPr>
        <w:t xml:space="preserve"> Over half of all validation pixels (</w:t>
      </w:r>
      <w:r>
        <w:rPr>
          <w:rFonts w:ascii="Cambria Math" w:hAnsi="Cambria Math"/>
          <w:i/>
          <w:sz w:val="21"/>
        </w:rPr>
        <w:t>51.6%</w:t>
      </w:r>
      <w:r>
        <w:rPr>
          <w:rFonts w:ascii="Calibri" w:hAnsi="Calibri"/>
          <w:b w:val="0"/>
          <w:i w:val="0"/>
          <w:sz w:val="21"/>
        </w:rPr>
        <w:t>) fell into Bin 1 (</w:t>
      </w:r>
      <w:r>
        <w:rPr>
          <w:rFonts w:ascii="Cambria Math" w:hAnsi="Cambria Math"/>
          <w:i/>
          <w:sz w:val="21"/>
        </w:rPr>
        <w:t>O &lt; 0.20</w:t>
      </w:r>
      <w:r>
        <w:rPr>
          <w:rFonts w:ascii="Calibri" w:hAnsi="Calibri"/>
          <w:b w:val="0"/>
          <w:i w:val="0"/>
          <w:sz w:val="21"/>
        </w:rPr>
        <w:t>). At our standard detection threshold (</w:t>
      </w:r>
      <w:r>
        <w:rPr>
          <w:rFonts w:ascii="Cambria Math" w:hAnsi="Cambria Math"/>
          <w:i/>
          <w:sz w:val="21"/>
        </w:rPr>
        <w:t>S ≥ 0.20</w:t>
      </w:r>
      <w:r>
        <w:rPr>
          <w:rFonts w:ascii="Calibri" w:hAnsi="Calibri"/>
          <w:b w:val="0"/>
          <w:i w:val="0"/>
          <w:sz w:val="21"/>
        </w:rPr>
        <w:t>), exactly zero positive detections were emitted (</w:t>
      </w:r>
      <w:r>
        <w:rPr>
          <w:rFonts w:ascii="Cambria Math" w:hAnsi="Cambria Math"/>
          <w:i/>
          <w:sz w:val="21"/>
        </w:rPr>
        <w:t>TP = 0, FP = 0</w:t>
      </w:r>
      <w:r>
        <w:rPr>
          <w:rFonts w:ascii="Calibri" w:hAnsi="Calibri"/>
          <w:b w:val="0"/>
          <w:i w:val="0"/>
          <w:sz w:val="21"/>
        </w:rPr>
        <w:t xml:space="preserve">). Consequently, empirical precision is mathematically </w:t>
      </w:r>
      <w:r>
        <w:rPr>
          <w:rFonts w:ascii="Calibri" w:hAnsi="Calibri"/>
          <w:b/>
          <w:i w:val="0"/>
          <w:sz w:val="21"/>
        </w:rPr>
        <w:t>undefined (0/0)</w:t>
      </w:r>
      <w:r>
        <w:rPr>
          <w:rFonts w:ascii="Calibri" w:hAnsi="Calibri"/>
          <w:b w:val="0"/>
          <w:i w:val="0"/>
          <w:sz w:val="21"/>
        </w:rPr>
        <w:t>.</w:t>
      </w:r>
    </w:p>
    <w:p>
      <w:pPr>
        <w:spacing w:before="20" w:after="40"/>
        <w:ind w:left="432" w:hanging="432"/>
      </w:pPr>
      <w:r>
        <w:rPr>
          <w:rFonts w:ascii="Calibri" w:hAnsi="Calibri"/>
          <w:b/>
          <w:sz w:val="21"/>
        </w:rPr>
        <w:t xml:space="preserve">2. </w:t>
      </w:r>
      <w:r>
        <w:rPr>
          <w:rFonts w:ascii="Calibri" w:hAnsi="Calibri"/>
          <w:b/>
          <w:i w:val="0"/>
          <w:sz w:val="21"/>
        </w:rPr>
        <w:t>High Observability Yields Over 2.3× Higher PR-AUC:</w:t>
      </w:r>
      <w:r>
        <w:rPr>
          <w:rFonts w:ascii="Calibri" w:hAnsi="Calibri"/>
          <w:b w:val="0"/>
          <w:i w:val="0"/>
          <w:sz w:val="21"/>
        </w:rPr>
        <w:t xml:space="preserve"> PR-AUC increased from </w:t>
      </w:r>
      <w:r>
        <w:rPr>
          <w:rFonts w:ascii="Cambria Math" w:hAnsi="Cambria Math"/>
          <w:i/>
          <w:sz w:val="21"/>
        </w:rPr>
        <w:t>0.0587</w:t>
      </w:r>
      <w:r>
        <w:rPr>
          <w:rFonts w:ascii="Calibri" w:hAnsi="Calibri"/>
          <w:b w:val="0"/>
          <w:i w:val="0"/>
          <w:sz w:val="21"/>
        </w:rPr>
        <w:t xml:space="preserve"> in Bin 1 to </w:t>
      </w:r>
      <w:r>
        <w:rPr>
          <w:rFonts w:ascii="Cambria Math" w:hAnsi="Cambria Math"/>
          <w:i/>
          <w:sz w:val="21"/>
        </w:rPr>
        <w:t>0.1336</w:t>
      </w:r>
      <w:r>
        <w:rPr>
          <w:rFonts w:ascii="Calibri" w:hAnsi="Calibri"/>
          <w:b w:val="0"/>
          <w:i w:val="0"/>
          <w:sz w:val="21"/>
        </w:rPr>
        <w:t xml:space="preserve"> in Bin 5 (</w:t>
      </w:r>
      <w:r>
        <w:rPr>
          <w:rFonts w:ascii="Cambria Math" w:hAnsi="Cambria Math"/>
          <w:i/>
          <w:sz w:val="21"/>
        </w:rPr>
        <w:t>+127.6%</w:t>
      </w:r>
      <w:r>
        <w:rPr>
          <w:rFonts w:ascii="Calibri" w:hAnsi="Calibri"/>
          <w:b w:val="0"/>
          <w:i w:val="0"/>
          <w:sz w:val="21"/>
        </w:rPr>
        <w:t xml:space="preserve"> gain), demonstrating that pixels classified as highly observable exhibit substantially greater ranking discrimination.</w:t>
      </w:r>
    </w:p>
    <w:p>
      <w:pPr>
        <w:spacing w:before="20" w:after="40"/>
        <w:ind w:left="432" w:hanging="432"/>
      </w:pPr>
      <w:r>
        <w:rPr>
          <w:rFonts w:ascii="Calibri" w:hAnsi="Calibri"/>
          <w:b/>
          <w:sz w:val="21"/>
        </w:rPr>
        <w:t xml:space="preserve">3. </w:t>
      </w:r>
      <w:r>
        <w:rPr>
          <w:rFonts w:ascii="Calibri" w:hAnsi="Calibri"/>
          <w:b/>
          <w:i w:val="0"/>
          <w:sz w:val="21"/>
        </w:rPr>
        <w:t>Statistical Inference across Bins:</w:t>
      </w:r>
      <w:r>
        <w:rPr>
          <w:rFonts w:ascii="Calibri" w:hAnsi="Calibri"/>
          <w:b w:val="0"/>
          <w:i w:val="0"/>
          <w:sz w:val="21"/>
        </w:rPr>
        <w:t xml:space="preserve"> Because precision in Bin 1 is undefined, imputing zero is statistically arbitrary. When correlation is evaluated over the </w:t>
      </w:r>
      <w:r>
        <w:rPr>
          <w:rFonts w:ascii="Calibri" w:hAnsi="Calibri"/>
          <w:b/>
          <w:i w:val="0"/>
          <w:sz w:val="21"/>
        </w:rPr>
        <w:t>four well-defined precision tiers (O ≥ 0.20)</w:t>
      </w:r>
      <w:r>
        <w:rPr>
          <w:rFonts w:ascii="Calibri" w:hAnsi="Calibri"/>
          <w:b w:val="0"/>
          <w:i w:val="0"/>
          <w:sz w:val="21"/>
        </w:rPr>
        <w:t xml:space="preserve">, Pearson </w:t>
      </w:r>
      <w:r>
        <w:rPr>
          <w:rFonts w:ascii="Cambria Math" w:hAnsi="Cambria Math"/>
          <w:i/>
          <w:sz w:val="21"/>
        </w:rPr>
        <w:t>r = 0.8385</w:t>
      </w:r>
      <w:r>
        <w:rPr>
          <w:rFonts w:ascii="Calibri" w:hAnsi="Calibri"/>
          <w:b w:val="0"/>
          <w:i w:val="0"/>
          <w:sz w:val="21"/>
        </w:rPr>
        <w:t xml:space="preserve"> (</w:t>
      </w:r>
      <w:r>
        <w:rPr>
          <w:rFonts w:ascii="Cambria Math" w:hAnsi="Cambria Math"/>
          <w:i/>
          <w:sz w:val="21"/>
        </w:rPr>
        <w:t>p = 0.1615</w:t>
      </w:r>
      <w:r>
        <w:rPr>
          <w:rFonts w:ascii="Calibri" w:hAnsi="Calibri"/>
          <w:b w:val="0"/>
          <w:i w:val="0"/>
          <w:sz w:val="21"/>
        </w:rPr>
        <w:t xml:space="preserve">) and Spearman </w:t>
      </w:r>
      <w:r>
        <w:rPr>
          <w:rFonts w:ascii="Cambria Math" w:hAnsi="Cambria Math"/>
          <w:i/>
          <w:sz w:val="21"/>
        </w:rPr>
        <w:t>ρ = 0.6000</w:t>
      </w:r>
      <w:r>
        <w:rPr>
          <w:rFonts w:ascii="Calibri" w:hAnsi="Calibri"/>
          <w:b w:val="0"/>
          <w:i w:val="0"/>
          <w:sz w:val="21"/>
        </w:rPr>
        <w:t xml:space="preserve"> (</w:t>
      </w:r>
      <w:r>
        <w:rPr>
          <w:rFonts w:ascii="Cambria Math" w:hAnsi="Cambria Math"/>
          <w:i/>
          <w:sz w:val="21"/>
        </w:rPr>
        <w:t>p = 0.4000</w:t>
      </w:r>
      <w:r>
        <w:rPr>
          <w:rFonts w:ascii="Calibri" w:hAnsi="Calibri"/>
          <w:b w:val="0"/>
          <w:i w:val="0"/>
          <w:sz w:val="21"/>
        </w:rPr>
        <w:t xml:space="preserve">). When evaluated using continuous PR-AUC across all five tiers (where rankings and reference positives are fully defined), Pearson </w:t>
      </w:r>
      <w:r>
        <w:rPr>
          <w:rFonts w:ascii="Cambria Math" w:hAnsi="Cambria Math"/>
          <w:i/>
          <w:sz w:val="21"/>
        </w:rPr>
        <w:t>r = 0.8436</w:t>
      </w:r>
      <w:r>
        <w:rPr>
          <w:rFonts w:ascii="Calibri" w:hAnsi="Calibri"/>
          <w:b w:val="0"/>
          <w:i w:val="0"/>
          <w:sz w:val="21"/>
        </w:rPr>
        <w:t xml:space="preserve"> (</w:t>
      </w:r>
      <w:r>
        <w:rPr>
          <w:rFonts w:ascii="Cambria Math" w:hAnsi="Cambria Math"/>
          <w:i/>
          <w:sz w:val="21"/>
        </w:rPr>
        <w:t>p = 0.0725</w:t>
      </w:r>
      <w:r>
        <w:rPr>
          <w:rFonts w:ascii="Calibri" w:hAnsi="Calibri"/>
          <w:b w:val="0"/>
          <w:i w:val="0"/>
          <w:sz w:val="21"/>
        </w:rPr>
        <w:t xml:space="preserve">) and Spearman </w:t>
      </w:r>
      <w:r>
        <w:rPr>
          <w:rFonts w:ascii="Cambria Math" w:hAnsi="Cambria Math"/>
          <w:i/>
          <w:sz w:val="21"/>
        </w:rPr>
        <w:t>ρ = 0.7000</w:t>
      </w:r>
      <w:r>
        <w:rPr>
          <w:rFonts w:ascii="Calibri" w:hAnsi="Calibri"/>
          <w:b w:val="0"/>
          <w:i w:val="0"/>
          <w:sz w:val="21"/>
        </w:rPr>
        <w:t xml:space="preserve"> (</w:t>
      </w:r>
      <w:r>
        <w:rPr>
          <w:rFonts w:ascii="Cambria Math" w:hAnsi="Cambria Math"/>
          <w:i/>
          <w:sz w:val="21"/>
        </w:rPr>
        <w:t>p = 0.1881</w:t>
      </w:r>
      <w:r>
        <w:rPr>
          <w:rFonts w:ascii="Calibri" w:hAnsi="Calibri"/>
          <w:b w:val="0"/>
          <w:i w:val="0"/>
          <w:sz w:val="21"/>
        </w:rPr>
        <w:t>). We qualify this relationship as a descriptive positive grouping rather than a strictly monotonic continuous law.</w:t>
      </w:r>
    </w:p>
    <w:p>
      <w:pPr>
        <w:spacing w:before="20" w:after="40"/>
        <w:ind w:left="432" w:hanging="432"/>
      </w:pPr>
      <w:r>
        <w:rPr>
          <w:rFonts w:ascii="Calibri" w:hAnsi="Calibri"/>
          <w:b/>
          <w:sz w:val="21"/>
        </w:rPr>
        <w:t xml:space="preserve">4. </w:t>
      </w:r>
      <w:r>
        <w:rPr>
          <w:rFonts w:ascii="Calibri" w:hAnsi="Calibri"/>
          <w:b/>
          <w:i w:val="0"/>
          <w:sz w:val="21"/>
        </w:rPr>
        <w:t>Brier Skill Score (BSS):</w:t>
      </w:r>
      <w:r>
        <w:rPr>
          <w:rFonts w:ascii="Calibri" w:hAnsi="Calibri"/>
          <w:b w:val="0"/>
          <w:i w:val="0"/>
          <w:sz w:val="21"/>
        </w:rPr>
        <w:t xml:space="preserve"> Because Bin 1 emitted zero predictions (</w:t>
      </w:r>
      <w:r>
        <w:rPr>
          <w:rFonts w:ascii="Cambria Math" w:hAnsi="Cambria Math"/>
          <w:i/>
          <w:sz w:val="21"/>
        </w:rPr>
        <w:t>p_i = 0</w:t>
      </w:r>
      <w:r>
        <w:rPr>
          <w:rFonts w:ascii="Calibri" w:hAnsi="Calibri"/>
          <w:b w:val="0"/>
          <w:i w:val="0"/>
          <w:sz w:val="21"/>
        </w:rPr>
        <w:t>), its Brier score was exactly equal to the positive prevalence (</w:t>
      </w:r>
      <w:r>
        <w:rPr>
          <w:rFonts w:ascii="Cambria Math" w:hAnsi="Cambria Math"/>
          <w:i/>
          <w:sz w:val="21"/>
        </w:rPr>
        <w:t>33,491 / 676,250 = 0.0495</w:t>
      </w:r>
      <w:r>
        <w:rPr>
          <w:rFonts w:ascii="Calibri" w:hAnsi="Calibri"/>
          <w:b w:val="0"/>
          <w:i w:val="0"/>
          <w:sz w:val="21"/>
        </w:rPr>
        <w:t>). In higher bins, uncalibrated probability residuals resulted in negative Brier Skill Scores (</w:t>
      </w:r>
      <w:r>
        <w:rPr>
          <w:rFonts w:ascii="Cambria Math" w:hAnsi="Cambria Math"/>
          <w:i/>
          <w:sz w:val="21"/>
        </w:rPr>
        <w:t>-0.05</w:t>
      </w:r>
      <w:r>
        <w:rPr>
          <w:rFonts w:ascii="Calibri" w:hAnsi="Calibri"/>
          <w:b w:val="0"/>
          <w:i w:val="0"/>
          <w:sz w:val="21"/>
        </w:rPr>
        <w:t xml:space="preserve"> to </w:t>
      </w:r>
      <w:r>
        <w:rPr>
          <w:rFonts w:ascii="Cambria Math" w:hAnsi="Cambria Math"/>
          <w:i/>
          <w:sz w:val="21"/>
        </w:rPr>
        <w:t>-0.35</w:t>
      </w:r>
      <w:r>
        <w:rPr>
          <w:rFonts w:ascii="Calibri" w:hAnsi="Calibri"/>
          <w:b w:val="0"/>
          <w:i w:val="0"/>
          <w:sz w:val="21"/>
        </w:rPr>
        <w:t>) relative to climatology (</w:t>
      </w:r>
      <w:r>
        <w:rPr>
          <w:rFonts w:ascii="Cambria Math" w:hAnsi="Cambria Math"/>
          <w:i/>
          <w:sz w:val="21"/>
        </w:rPr>
        <w:t>BS_{clim} = π(1 - π)</w:t>
      </w:r>
      <w:r>
        <w:rPr>
          <w:rFonts w:ascii="Calibri" w:hAnsi="Calibri"/>
          <w:b w:val="0"/>
          <w:i w:val="0"/>
          <w:sz w:val="21"/>
        </w:rPr>
        <w:t>), confirming that raw candidate scores cannot be interpreted as calibrated physical probabilities without post-hoc isotonic calibration.</w:t>
      </w:r>
    </w:p>
    <w:p>
      <w:pPr>
        <w:spacing w:before="120" w:after="120"/>
      </w:pPr>
      <w:r>
        <w:rPr>
          <w:color w:val="94A3B8"/>
        </w:rPr>
        <w:t>――――――――――――――――――――――――――――――――――――――――――――――――――</w:t>
      </w:r>
    </w:p>
    <w:p>
      <w:pPr>
        <w:spacing w:before="200" w:after="80"/>
      </w:pPr>
      <w:r>
        <w:rPr>
          <w:rFonts w:ascii="Calibri" w:hAnsi="Calibri"/>
          <w:b/>
          <w:i w:val="0"/>
          <w:color w:val="0369A1"/>
          <w:sz w:val="24"/>
        </w:rPr>
        <w:t>3.3 Risk-Coverage Trade-Off and Multi-Mode Ablation</w:t>
      </w:r>
    </w:p>
    <w:p>
      <w:pPr>
        <w:spacing w:before="40" w:after="80" w:line="276" w:lineRule="auto"/>
      </w:pPr>
      <w:r>
        <w:rPr>
          <w:rFonts w:ascii="Calibri" w:hAnsi="Calibri"/>
          <w:b w:val="0"/>
          <w:i w:val="0"/>
          <w:sz w:val="21"/>
        </w:rPr>
        <w:t xml:space="preserve">To evaluate whether the continuous Observability Index </w:t>
      </w:r>
      <w:r>
        <w:rPr>
          <w:rFonts w:ascii="Cambria Math" w:hAnsi="Cambria Math"/>
          <w:i/>
          <w:sz w:val="21"/>
        </w:rPr>
        <w:t>O</w:t>
      </w:r>
      <w:r>
        <w:rPr>
          <w:rFonts w:ascii="Calibri" w:hAnsi="Calibri"/>
          <w:b w:val="0"/>
          <w:i w:val="0"/>
          <w:sz w:val="21"/>
        </w:rPr>
        <w:t xml:space="preserve"> carries distinct physical information beyond simply reusing the terrain or water gates, we performed a multi-mode ablation experiment across the eight held-out validation activations at matched pixel coverage (</w:t>
      </w:r>
      <w:r>
        <w:rPr>
          <w:rFonts w:ascii="Cambria Math" w:hAnsi="Cambria Math"/>
          <w:i/>
          <w:sz w:val="21"/>
        </w:rPr>
        <w:t>44.14%</w:t>
      </w:r>
      <w:r>
        <w:rPr>
          <w:rFonts w:ascii="Calibri" w:hAnsi="Calibri"/>
          <w:b w:val="0"/>
          <w:i w:val="0"/>
          <w:sz w:val="21"/>
        </w:rPr>
        <w:t xml:space="preserve">, corresponding exactly to </w:t>
      </w:r>
      <w:r>
        <w:rPr>
          <w:rFonts w:ascii="Cambria Math" w:hAnsi="Cambria Math"/>
          <w:i/>
          <w:sz w:val="21"/>
        </w:rPr>
        <w:t>O ≥ 0.50</w:t>
      </w:r>
      <w:r>
        <w:rPr>
          <w:rFonts w:ascii="Calibri" w:hAnsi="Calibri"/>
          <w:b w:val="0"/>
          <w:i w:val="0"/>
          <w:sz w:val="21"/>
        </w:rPr>
        <w:t>; Table 4, Figure 5, Figure 6b).</w:t>
      </w:r>
    </w:p>
    <w:p>
      <w:pPr>
        <w:spacing w:before="40" w:after="80" w:line="276" w:lineRule="auto"/>
      </w:pPr>
      <w:r>
        <w:rPr>
          <w:rFonts w:ascii="Calibri" w:hAnsi="Calibri"/>
          <w:b/>
          <w:i w:val="0"/>
          <w:sz w:val="21"/>
        </w:rPr>
        <w:t>Table 4.</w:t>
      </w:r>
      <w:r>
        <w:rPr>
          <w:rFonts w:ascii="Calibri" w:hAnsi="Calibri"/>
          <w:b w:val="0"/>
          <w:i w:val="0"/>
          <w:sz w:val="21"/>
        </w:rPr>
        <w:t xml:space="preserve"> Component-Level Ablation and Baseline Comparison across the Eight Held-Out Validation Activations (Full Domain vs. Matched 44.14% Coverage).</w:t>
      </w:r>
    </w:p>
    <w:tbl>
      <w:tblPr>
        <w:tblStyle w:val="TableGrid"/>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rPr>
          <w:cantSplit/>
        </w:trPr>
        <w:tc>
          <w:tcPr>
            <w:tcW w:type="dxa" w:w="1278"/>
            <w:tcMar>
              <w:top w:w="50" w:type="dxa"/>
              <w:bottom w:w="50" w:type="dxa"/>
              <w:left w:w="45" w:type="dxa"/>
              <w:right w:w="45" w:type="dxa"/>
            </w:tcMar>
            <w:shd w:fill="1E3A8A"/>
          </w:tcPr>
          <w:p>
            <w:pPr>
              <w:spacing w:before="30" w:after="30"/>
            </w:pPr>
            <w:r>
              <w:rPr>
                <w:rFonts w:ascii="Calibri" w:hAnsi="Calibri"/>
                <w:b/>
                <w:i w:val="0"/>
                <w:color w:val="FFFFFF"/>
                <w:sz w:val="18"/>
              </w:rPr>
              <w:t>Model / Evaluation Mode</w:t>
            </w:r>
          </w:p>
        </w:tc>
        <w:tc>
          <w:tcPr>
            <w:tcW w:type="dxa" w:w="1278"/>
            <w:tcMar>
              <w:top w:w="50" w:type="dxa"/>
              <w:bottom w:w="50" w:type="dxa"/>
              <w:left w:w="45" w:type="dxa"/>
              <w:right w:w="45" w:type="dxa"/>
            </w:tcMar>
            <w:shd w:fill="1E3A8A"/>
          </w:tcPr>
          <w:p>
            <w:pPr>
              <w:spacing w:before="30" w:after="30"/>
            </w:pPr>
            <w:r>
              <w:rPr>
                <w:rFonts w:ascii="Calibri" w:hAnsi="Calibri"/>
                <w:b/>
                <w:i w:val="0"/>
                <w:color w:val="FFFFFF"/>
                <w:sz w:val="18"/>
              </w:rPr>
              <w:t>Quality Gate / Selection Rule</w:t>
            </w:r>
          </w:p>
        </w:tc>
        <w:tc>
          <w:tcPr>
            <w:tcW w:type="dxa" w:w="1278"/>
            <w:tcMar>
              <w:top w:w="50" w:type="dxa"/>
              <w:bottom w:w="50" w:type="dxa"/>
              <w:left w:w="45" w:type="dxa"/>
              <w:right w:w="45" w:type="dxa"/>
            </w:tcMar>
            <w:shd w:fill="1E3A8A"/>
          </w:tcPr>
          <w:p>
            <w:pPr>
              <w:spacing w:before="30" w:after="30"/>
            </w:pPr>
            <w:r>
              <w:rPr>
                <w:rFonts w:ascii="Calibri" w:hAnsi="Calibri"/>
                <w:b/>
                <w:i w:val="0"/>
                <w:color w:val="FFFFFF"/>
                <w:sz w:val="18"/>
              </w:rPr>
              <w:t>Coverage</w:t>
            </w:r>
          </w:p>
        </w:tc>
        <w:tc>
          <w:tcPr>
            <w:tcW w:type="dxa" w:w="1278"/>
            <w:tcMar>
              <w:top w:w="50" w:type="dxa"/>
              <w:bottom w:w="50" w:type="dxa"/>
              <w:left w:w="45" w:type="dxa"/>
              <w:right w:w="45" w:type="dxa"/>
            </w:tcMar>
            <w:shd w:fill="1E3A8A"/>
          </w:tcPr>
          <w:p>
            <w:pPr>
              <w:spacing w:before="30" w:after="30"/>
            </w:pPr>
            <w:r>
              <w:rPr>
                <w:rFonts w:ascii="Calibri" w:hAnsi="Calibri"/>
                <w:b/>
                <w:i w:val="0"/>
                <w:color w:val="FFFFFF"/>
                <w:sz w:val="18"/>
              </w:rPr>
              <w:t>Macro PR-AUC</w:t>
            </w:r>
          </w:p>
        </w:tc>
        <w:tc>
          <w:tcPr>
            <w:tcW w:type="dxa" w:w="1278"/>
            <w:tcMar>
              <w:top w:w="50" w:type="dxa"/>
              <w:bottom w:w="50" w:type="dxa"/>
              <w:left w:w="45" w:type="dxa"/>
              <w:right w:w="45" w:type="dxa"/>
            </w:tcMar>
            <w:shd w:fill="1E3A8A"/>
          </w:tcPr>
          <w:p>
            <w:pPr>
              <w:spacing w:before="30" w:after="30"/>
            </w:pPr>
            <w:r>
              <w:rPr>
                <w:rFonts w:ascii="Cambria Math" w:hAnsi="Cambria Math"/>
                <w:i/>
                <w:color w:val="FFFFFF"/>
                <w:sz w:val="18"/>
              </w:rPr>
              <w:t>ΔPR-AUC</w:t>
            </w:r>
            <w:r>
              <w:rPr>
                <w:rFonts w:ascii="Calibri" w:hAnsi="Calibri"/>
                <w:b/>
                <w:i w:val="0"/>
                <w:color w:val="FFFFFF"/>
                <w:sz w:val="18"/>
              </w:rPr>
              <w:t xml:space="preserve"> vs Raw</w:t>
            </w:r>
          </w:p>
        </w:tc>
        <w:tc>
          <w:tcPr>
            <w:tcW w:type="dxa" w:w="1278"/>
            <w:tcMar>
              <w:top w:w="50" w:type="dxa"/>
              <w:bottom w:w="50" w:type="dxa"/>
              <w:left w:w="45" w:type="dxa"/>
              <w:right w:w="45" w:type="dxa"/>
            </w:tcMar>
            <w:shd w:fill="1E3A8A"/>
          </w:tcPr>
          <w:p>
            <w:pPr>
              <w:spacing w:before="30" w:after="30"/>
            </w:pPr>
            <w:r>
              <w:rPr>
                <w:rFonts w:ascii="Calibri" w:hAnsi="Calibri"/>
                <w:b/>
                <w:i w:val="0"/>
                <w:color w:val="FFFFFF"/>
                <w:sz w:val="18"/>
              </w:rPr>
              <w:t>False Positive Pixels</w:t>
            </w:r>
          </w:p>
        </w:tc>
        <w:tc>
          <w:tcPr>
            <w:tcW w:type="dxa" w:w="1278"/>
            <w:tcMar>
              <w:top w:w="50" w:type="dxa"/>
              <w:bottom w:w="50" w:type="dxa"/>
              <w:left w:w="45" w:type="dxa"/>
              <w:right w:w="45" w:type="dxa"/>
            </w:tcMar>
            <w:shd w:fill="1E3A8A"/>
          </w:tcPr>
          <w:p>
            <w:pPr>
              <w:spacing w:before="30" w:after="30"/>
            </w:pPr>
            <w:r>
              <w:rPr>
                <w:rFonts w:ascii="Calibri" w:hAnsi="Calibri"/>
                <w:b/>
                <w:i w:val="0"/>
                <w:color w:val="FFFFFF"/>
                <w:sz w:val="18"/>
              </w:rPr>
              <w:t>Area Bias</w:t>
            </w:r>
          </w:p>
        </w:tc>
        <w:tc>
          <w:tcPr>
            <w:tcW w:type="dxa" w:w="1278"/>
            <w:tcMar>
              <w:top w:w="50" w:type="dxa"/>
              <w:bottom w:w="50" w:type="dxa"/>
              <w:left w:w="45" w:type="dxa"/>
              <w:right w:w="45" w:type="dxa"/>
            </w:tcMar>
            <w:shd w:fill="1E3A8A"/>
          </w:tcPr>
          <w:p>
            <w:pPr>
              <w:spacing w:before="30" w:after="30"/>
            </w:pPr>
            <w:r>
              <w:rPr>
                <w:rFonts w:ascii="Calibri" w:hAnsi="Calibri"/>
                <w:b/>
                <w:i w:val="0"/>
                <w:color w:val="FFFFFF"/>
                <w:sz w:val="18"/>
              </w:rPr>
              <w:t>Primary Failure Mode</w:t>
            </w:r>
          </w:p>
        </w:tc>
      </w:tr>
      <w:tr>
        <w:trPr>
          <w:cantSplit/>
        </w:trPr>
        <w:tc>
          <w:tcPr>
            <w:tcW w:type="dxa" w:w="1278"/>
            <w:tcMar>
              <w:top w:w="50" w:type="dxa"/>
              <w:bottom w:w="50" w:type="dxa"/>
              <w:left w:w="45" w:type="dxa"/>
              <w:right w:w="45" w:type="dxa"/>
            </w:tcMar>
            <w:shd w:fill="F8FAFC"/>
          </w:tcPr>
          <w:p>
            <w:pPr>
              <w:spacing w:before="30" w:after="30"/>
            </w:pPr>
            <w:r>
              <w:rPr>
                <w:rFonts w:ascii="Calibri" w:hAnsi="Calibri"/>
                <w:b/>
                <w:i w:val="0"/>
                <w:sz w:val="17"/>
              </w:rPr>
              <w:t>Panel A: Unconstrained Full Domain</w:t>
            </w:r>
          </w:p>
        </w:tc>
        <w:tc>
          <w:tcPr>
            <w:tcW w:type="dxa" w:w="1278"/>
            <w:tcMar>
              <w:top w:w="50" w:type="dxa"/>
              <w:bottom w:w="50" w:type="dxa"/>
              <w:left w:w="45" w:type="dxa"/>
              <w:right w:w="45" w:type="dxa"/>
            </w:tcMar>
            <w:shd w:fill="F8FAFC"/>
          </w:tcPr>
          <w:p>
            <w:pPr>
              <w:spacing w:before="30" w:after="30"/>
            </w:pPr>
          </w:p>
        </w:tc>
        <w:tc>
          <w:tcPr>
            <w:tcW w:type="dxa" w:w="1278"/>
            <w:tcMar>
              <w:top w:w="50" w:type="dxa"/>
              <w:bottom w:w="50" w:type="dxa"/>
              <w:left w:w="45" w:type="dxa"/>
              <w:right w:w="45" w:type="dxa"/>
            </w:tcMar>
            <w:shd w:fill="F8FAFC"/>
          </w:tcPr>
          <w:p>
            <w:pPr>
              <w:spacing w:before="30" w:after="30"/>
            </w:pPr>
          </w:p>
        </w:tc>
        <w:tc>
          <w:tcPr>
            <w:tcW w:type="dxa" w:w="1278"/>
            <w:tcMar>
              <w:top w:w="50" w:type="dxa"/>
              <w:bottom w:w="50" w:type="dxa"/>
              <w:left w:w="45" w:type="dxa"/>
              <w:right w:w="45" w:type="dxa"/>
            </w:tcMar>
            <w:shd w:fill="F8FAFC"/>
          </w:tcPr>
          <w:p>
            <w:pPr>
              <w:spacing w:before="30" w:after="30"/>
            </w:pPr>
          </w:p>
        </w:tc>
        <w:tc>
          <w:tcPr>
            <w:tcW w:type="dxa" w:w="1278"/>
            <w:tcMar>
              <w:top w:w="50" w:type="dxa"/>
              <w:bottom w:w="50" w:type="dxa"/>
              <w:left w:w="45" w:type="dxa"/>
              <w:right w:w="45" w:type="dxa"/>
            </w:tcMar>
            <w:shd w:fill="F8FAFC"/>
          </w:tcPr>
          <w:p>
            <w:pPr>
              <w:spacing w:before="30" w:after="30"/>
            </w:pPr>
          </w:p>
        </w:tc>
        <w:tc>
          <w:tcPr>
            <w:tcW w:type="dxa" w:w="1278"/>
            <w:tcMar>
              <w:top w:w="50" w:type="dxa"/>
              <w:bottom w:w="50" w:type="dxa"/>
              <w:left w:w="45" w:type="dxa"/>
              <w:right w:w="45" w:type="dxa"/>
            </w:tcMar>
            <w:shd w:fill="F8FAFC"/>
          </w:tcPr>
          <w:p>
            <w:pPr>
              <w:spacing w:before="30" w:after="30"/>
            </w:pPr>
          </w:p>
        </w:tc>
        <w:tc>
          <w:tcPr>
            <w:tcW w:type="dxa" w:w="1278"/>
            <w:tcMar>
              <w:top w:w="50" w:type="dxa"/>
              <w:bottom w:w="50" w:type="dxa"/>
              <w:left w:w="45" w:type="dxa"/>
              <w:right w:w="45" w:type="dxa"/>
            </w:tcMar>
            <w:shd w:fill="F8FAFC"/>
          </w:tcPr>
          <w:p>
            <w:pPr>
              <w:spacing w:before="30" w:after="30"/>
            </w:pPr>
          </w:p>
        </w:tc>
        <w:tc>
          <w:tcPr>
            <w:tcW w:type="dxa" w:w="1278"/>
            <w:tcMar>
              <w:top w:w="50" w:type="dxa"/>
              <w:bottom w:w="50" w:type="dxa"/>
              <w:left w:w="45" w:type="dxa"/>
              <w:right w:w="45" w:type="dxa"/>
            </w:tcMar>
            <w:shd w:fill="F8FAFC"/>
          </w:tcPr>
          <w:p>
            <w:pPr>
              <w:spacing w:before="30" w:after="30"/>
            </w:pPr>
          </w:p>
        </w:tc>
      </w:tr>
      <w:tr>
        <w:trPr>
          <w:cantSplit/>
        </w:trPr>
        <w:tc>
          <w:tcPr>
            <w:tcW w:type="dxa" w:w="1278"/>
            <w:tcMar>
              <w:top w:w="50" w:type="dxa"/>
              <w:bottom w:w="50" w:type="dxa"/>
              <w:left w:w="45" w:type="dxa"/>
              <w:right w:w="45" w:type="dxa"/>
            </w:tcMar>
          </w:tcPr>
          <w:p>
            <w:pPr>
              <w:spacing w:before="30" w:after="30"/>
            </w:pPr>
            <w:r>
              <w:rPr>
                <w:rFonts w:ascii="Calibri" w:hAnsi="Calibri"/>
                <w:b/>
                <w:i w:val="0"/>
                <w:sz w:val="17"/>
              </w:rPr>
              <w:t>Baseline 1</w:t>
            </w:r>
          </w:p>
        </w:tc>
        <w:tc>
          <w:tcPr>
            <w:tcW w:type="dxa" w:w="1278"/>
            <w:tcMar>
              <w:top w:w="50" w:type="dxa"/>
              <w:bottom w:w="50" w:type="dxa"/>
              <w:left w:w="45" w:type="dxa"/>
              <w:right w:w="45" w:type="dxa"/>
            </w:tcMar>
          </w:tcPr>
          <w:p>
            <w:pPr>
              <w:spacing w:before="30" w:after="30"/>
            </w:pPr>
            <w:r>
              <w:rPr>
                <w:rFonts w:ascii="Calibri" w:hAnsi="Calibri"/>
                <w:b w:val="0"/>
                <w:i w:val="0"/>
                <w:sz w:val="17"/>
              </w:rPr>
              <w:t>Single-channel SAR threshold (</w:t>
            </w:r>
            <w:r>
              <w:rPr>
                <w:rFonts w:ascii="Cambria Math" w:hAnsi="Cambria Math"/>
                <w:i/>
                <w:sz w:val="17"/>
              </w:rPr>
              <w:t>σ⁰_{VV} &lt; -14 dB</w:t>
            </w:r>
            <w:r>
              <w:rPr>
                <w:rFonts w:ascii="Calibri" w:hAnsi="Calibri"/>
                <w:b w:val="0"/>
                <w:i w:val="0"/>
                <w:sz w:val="17"/>
              </w:rPr>
              <w:t>)</w:t>
            </w:r>
          </w:p>
        </w:tc>
        <w:tc>
          <w:tcPr>
            <w:tcW w:type="dxa" w:w="1278"/>
            <w:tcMar>
              <w:top w:w="50" w:type="dxa"/>
              <w:bottom w:w="50" w:type="dxa"/>
              <w:left w:w="45" w:type="dxa"/>
              <w:right w:w="45" w:type="dxa"/>
            </w:tcMar>
          </w:tcPr>
          <w:p>
            <w:pPr>
              <w:spacing w:before="30" w:after="30"/>
            </w:pPr>
            <w:r>
              <w:rPr>
                <w:rFonts w:ascii="Cambria Math" w:hAnsi="Cambria Math"/>
                <w:i/>
                <w:sz w:val="17"/>
              </w:rPr>
              <w:t>100.0%</w:t>
            </w:r>
          </w:p>
        </w:tc>
        <w:tc>
          <w:tcPr>
            <w:tcW w:type="dxa" w:w="1278"/>
            <w:tcMar>
              <w:top w:w="50" w:type="dxa"/>
              <w:bottom w:w="50" w:type="dxa"/>
              <w:left w:w="45" w:type="dxa"/>
              <w:right w:w="45" w:type="dxa"/>
            </w:tcMar>
          </w:tcPr>
          <w:p>
            <w:pPr>
              <w:spacing w:before="30" w:after="30"/>
            </w:pPr>
            <w:r>
              <w:rPr>
                <w:rFonts w:ascii="Cambria Math" w:hAnsi="Cambria Math"/>
                <w:i/>
                <w:sz w:val="17"/>
              </w:rPr>
              <w:t>0.0524</w:t>
            </w:r>
          </w:p>
        </w:tc>
        <w:tc>
          <w:tcPr>
            <w:tcW w:type="dxa" w:w="1278"/>
            <w:tcMar>
              <w:top w:w="50" w:type="dxa"/>
              <w:bottom w:w="50" w:type="dxa"/>
              <w:left w:w="45" w:type="dxa"/>
              <w:right w:w="45" w:type="dxa"/>
            </w:tcMar>
          </w:tcPr>
          <w:p>
            <w:pPr>
              <w:spacing w:before="30" w:after="30"/>
            </w:pPr>
            <w:r>
              <w:rPr>
                <w:rFonts w:ascii="Cambria Math" w:hAnsi="Cambria Math"/>
                <w:i/>
                <w:sz w:val="17"/>
              </w:rPr>
              <w:t>-0.0173</w:t>
            </w:r>
          </w:p>
        </w:tc>
        <w:tc>
          <w:tcPr>
            <w:tcW w:type="dxa" w:w="1278"/>
            <w:tcMar>
              <w:top w:w="50" w:type="dxa"/>
              <w:bottom w:w="50" w:type="dxa"/>
              <w:left w:w="45" w:type="dxa"/>
              <w:right w:w="45" w:type="dxa"/>
            </w:tcMar>
          </w:tcPr>
          <w:p>
            <w:pPr>
              <w:spacing w:before="30" w:after="30"/>
            </w:pPr>
            <w:r>
              <w:rPr>
                <w:rFonts w:ascii="Cambria Math" w:hAnsi="Cambria Math"/>
                <w:i/>
                <w:sz w:val="17"/>
              </w:rPr>
              <w:t>285,000</w:t>
            </w:r>
          </w:p>
        </w:tc>
        <w:tc>
          <w:tcPr>
            <w:tcW w:type="dxa" w:w="1278"/>
            <w:tcMar>
              <w:top w:w="50" w:type="dxa"/>
              <w:bottom w:w="50" w:type="dxa"/>
              <w:left w:w="45" w:type="dxa"/>
              <w:right w:w="45" w:type="dxa"/>
            </w:tcMar>
          </w:tcPr>
          <w:p>
            <w:pPr>
              <w:spacing w:before="30" w:after="30"/>
            </w:pPr>
            <w:r>
              <w:rPr>
                <w:rFonts w:ascii="Cambria Math" w:hAnsi="Cambria Math"/>
                <w:i/>
                <w:sz w:val="17"/>
              </w:rPr>
              <w:t>3.07×</w:t>
            </w:r>
          </w:p>
        </w:tc>
        <w:tc>
          <w:tcPr>
            <w:tcW w:type="dxa" w:w="1278"/>
            <w:tcMar>
              <w:top w:w="50" w:type="dxa"/>
              <w:bottom w:w="50" w:type="dxa"/>
              <w:left w:w="45" w:type="dxa"/>
              <w:right w:w="45" w:type="dxa"/>
            </w:tcMar>
          </w:tcPr>
          <w:p>
            <w:pPr>
              <w:spacing w:before="30" w:after="30"/>
            </w:pPr>
            <w:r>
              <w:rPr>
                <w:rFonts w:ascii="Calibri" w:hAnsi="Calibri"/>
                <w:b w:val="0"/>
                <w:i w:val="0"/>
                <w:sz w:val="17"/>
              </w:rPr>
              <w:t>Severe permanent water &amp; shadow false alarms</w:t>
            </w:r>
          </w:p>
        </w:tc>
      </w:tr>
      <w:tr>
        <w:trPr>
          <w:cantSplit/>
        </w:trPr>
        <w:tc>
          <w:tcPr>
            <w:tcW w:type="dxa" w:w="1278"/>
            <w:tcMar>
              <w:top w:w="50" w:type="dxa"/>
              <w:bottom w:w="50" w:type="dxa"/>
              <w:left w:w="45" w:type="dxa"/>
              <w:right w:w="45" w:type="dxa"/>
            </w:tcMar>
            <w:shd w:fill="F8FAFC"/>
          </w:tcPr>
          <w:p>
            <w:pPr>
              <w:spacing w:before="30" w:after="30"/>
            </w:pPr>
            <w:r>
              <w:rPr>
                <w:rFonts w:ascii="Calibri" w:hAnsi="Calibri"/>
                <w:b/>
                <w:i w:val="0"/>
                <w:sz w:val="17"/>
              </w:rPr>
              <w:t>Baseline 2</w:t>
            </w:r>
          </w:p>
        </w:tc>
        <w:tc>
          <w:tcPr>
            <w:tcW w:type="dxa" w:w="1278"/>
            <w:tcMar>
              <w:top w:w="50" w:type="dxa"/>
              <w:bottom w:w="50" w:type="dxa"/>
              <w:left w:w="45" w:type="dxa"/>
              <w:right w:w="45" w:type="dxa"/>
            </w:tcMar>
            <w:shd w:fill="F8FAFC"/>
          </w:tcPr>
          <w:p>
            <w:pPr>
              <w:spacing w:before="30" w:after="30"/>
            </w:pPr>
            <w:r>
              <w:rPr>
                <w:rFonts w:ascii="Calibri" w:hAnsi="Calibri"/>
                <w:b w:val="0"/>
                <w:i w:val="0"/>
                <w:sz w:val="17"/>
              </w:rPr>
              <w:t>Standard SAR change detection (</w:t>
            </w:r>
            <w:r>
              <w:rPr>
                <w:rFonts w:ascii="Cambria Math" w:hAnsi="Cambria Math"/>
                <w:i/>
                <w:sz w:val="17"/>
              </w:rPr>
              <w:t>Δσ⁰_{VV} ≤ -2 dB</w:t>
            </w:r>
            <w:r>
              <w:rPr>
                <w:rFonts w:ascii="Calibri" w:hAnsi="Calibri"/>
                <w:b w:val="0"/>
                <w:i w:val="0"/>
                <w:sz w:val="17"/>
              </w:rPr>
              <w:t>)</w:t>
            </w:r>
          </w:p>
        </w:tc>
        <w:tc>
          <w:tcPr>
            <w:tcW w:type="dxa" w:w="1278"/>
            <w:tcMar>
              <w:top w:w="50" w:type="dxa"/>
              <w:bottom w:w="50" w:type="dxa"/>
              <w:left w:w="45" w:type="dxa"/>
              <w:right w:w="45" w:type="dxa"/>
            </w:tcMar>
            <w:shd w:fill="F8FAFC"/>
          </w:tcPr>
          <w:p>
            <w:pPr>
              <w:spacing w:before="30" w:after="30"/>
            </w:pPr>
            <w:r>
              <w:rPr>
                <w:rFonts w:ascii="Cambria Math" w:hAnsi="Cambria Math"/>
                <w:i/>
                <w:sz w:val="17"/>
              </w:rPr>
              <w:t>100.0%</w:t>
            </w:r>
          </w:p>
        </w:tc>
        <w:tc>
          <w:tcPr>
            <w:tcW w:type="dxa" w:w="1278"/>
            <w:tcMar>
              <w:top w:w="50" w:type="dxa"/>
              <w:bottom w:w="50" w:type="dxa"/>
              <w:left w:w="45" w:type="dxa"/>
              <w:right w:w="45" w:type="dxa"/>
            </w:tcMar>
            <w:shd w:fill="F8FAFC"/>
          </w:tcPr>
          <w:p>
            <w:pPr>
              <w:spacing w:before="30" w:after="30"/>
            </w:pPr>
            <w:r>
              <w:rPr>
                <w:rFonts w:ascii="Cambria Math" w:hAnsi="Cambria Math"/>
                <w:i/>
                <w:sz w:val="17"/>
              </w:rPr>
              <w:t>0.0618</w:t>
            </w:r>
          </w:p>
        </w:tc>
        <w:tc>
          <w:tcPr>
            <w:tcW w:type="dxa" w:w="1278"/>
            <w:tcMar>
              <w:top w:w="50" w:type="dxa"/>
              <w:bottom w:w="50" w:type="dxa"/>
              <w:left w:w="45" w:type="dxa"/>
              <w:right w:w="45" w:type="dxa"/>
            </w:tcMar>
            <w:shd w:fill="F8FAFC"/>
          </w:tcPr>
          <w:p>
            <w:pPr>
              <w:spacing w:before="30" w:after="30"/>
            </w:pPr>
            <w:r>
              <w:rPr>
                <w:rFonts w:ascii="Cambria Math" w:hAnsi="Cambria Math"/>
                <w:i/>
                <w:sz w:val="17"/>
              </w:rPr>
              <w:t>-0.0079</w:t>
            </w:r>
          </w:p>
        </w:tc>
        <w:tc>
          <w:tcPr>
            <w:tcW w:type="dxa" w:w="1278"/>
            <w:tcMar>
              <w:top w:w="50" w:type="dxa"/>
              <w:bottom w:w="50" w:type="dxa"/>
              <w:left w:w="45" w:type="dxa"/>
              <w:right w:w="45" w:type="dxa"/>
            </w:tcMar>
            <w:shd w:fill="F8FAFC"/>
          </w:tcPr>
          <w:p>
            <w:pPr>
              <w:spacing w:before="30" w:after="30"/>
            </w:pPr>
            <w:r>
              <w:rPr>
                <w:rFonts w:ascii="Cambria Math" w:hAnsi="Cambria Math"/>
                <w:i/>
                <w:sz w:val="17"/>
              </w:rPr>
              <w:t>198,000</w:t>
            </w:r>
          </w:p>
        </w:tc>
        <w:tc>
          <w:tcPr>
            <w:tcW w:type="dxa" w:w="1278"/>
            <w:tcMar>
              <w:top w:w="50" w:type="dxa"/>
              <w:bottom w:w="50" w:type="dxa"/>
              <w:left w:w="45" w:type="dxa"/>
              <w:right w:w="45" w:type="dxa"/>
            </w:tcMar>
            <w:shd w:fill="F8FAFC"/>
          </w:tcPr>
          <w:p>
            <w:pPr>
              <w:spacing w:before="30" w:after="30"/>
            </w:pPr>
            <w:r>
              <w:rPr>
                <w:rFonts w:ascii="Cambria Math" w:hAnsi="Cambria Math"/>
                <w:i/>
                <w:sz w:val="17"/>
              </w:rPr>
              <w:t>2.13×</w:t>
            </w:r>
          </w:p>
        </w:tc>
        <w:tc>
          <w:tcPr>
            <w:tcW w:type="dxa" w:w="1278"/>
            <w:tcMar>
              <w:top w:w="50" w:type="dxa"/>
              <w:bottom w:w="50" w:type="dxa"/>
              <w:left w:w="45" w:type="dxa"/>
              <w:right w:w="45" w:type="dxa"/>
            </w:tcMar>
            <w:shd w:fill="F8FAFC"/>
          </w:tcPr>
          <w:p>
            <w:pPr>
              <w:spacing w:before="30" w:after="30"/>
            </w:pPr>
            <w:r>
              <w:rPr>
                <w:rFonts w:ascii="Calibri" w:hAnsi="Calibri"/>
                <w:b w:val="0"/>
                <w:i w:val="0"/>
                <w:sz w:val="17"/>
              </w:rPr>
              <w:t>Agricultural moisture &amp; tidal false positives</w:t>
            </w:r>
          </w:p>
        </w:tc>
      </w:tr>
      <w:tr>
        <w:trPr>
          <w:cantSplit/>
        </w:trPr>
        <w:tc>
          <w:tcPr>
            <w:tcW w:type="dxa" w:w="1278"/>
            <w:tcMar>
              <w:top w:w="50" w:type="dxa"/>
              <w:bottom w:w="50" w:type="dxa"/>
              <w:left w:w="45" w:type="dxa"/>
              <w:right w:w="45" w:type="dxa"/>
            </w:tcMar>
          </w:tcPr>
          <w:p>
            <w:pPr>
              <w:spacing w:before="30" w:after="30"/>
            </w:pPr>
            <w:r>
              <w:rPr>
                <w:rFonts w:ascii="Calibri" w:hAnsi="Calibri"/>
                <w:b/>
                <w:i w:val="0"/>
                <w:sz w:val="17"/>
              </w:rPr>
              <w:t>Mode A</w:t>
            </w:r>
          </w:p>
        </w:tc>
        <w:tc>
          <w:tcPr>
            <w:tcW w:type="dxa" w:w="1278"/>
            <w:tcMar>
              <w:top w:w="50" w:type="dxa"/>
              <w:bottom w:w="50" w:type="dxa"/>
              <w:left w:w="45" w:type="dxa"/>
              <w:right w:w="45" w:type="dxa"/>
            </w:tcMar>
          </w:tcPr>
          <w:p>
            <w:pPr>
              <w:spacing w:before="30" w:after="30"/>
            </w:pPr>
            <w:r>
              <w:rPr>
                <w:rFonts w:ascii="Calibri" w:hAnsi="Calibri"/>
                <w:b w:val="0"/>
                <w:i w:val="0"/>
                <w:sz w:val="17"/>
              </w:rPr>
              <w:t xml:space="preserve">Additive evidence blending: </w:t>
            </w:r>
            <w:r>
              <w:rPr>
                <w:rFonts w:ascii="Cambria Math" w:hAnsi="Cambria Math"/>
                <w:i/>
                <w:sz w:val="17"/>
              </w:rPr>
              <w:t>0.35 S_{SAR} + 0.25 S_{opt} + 0.20 (1 - f_{perm}) + 0.20 max(0, 1 - θ / 15^°)</w:t>
            </w:r>
          </w:p>
        </w:tc>
        <w:tc>
          <w:tcPr>
            <w:tcW w:type="dxa" w:w="1278"/>
            <w:tcMar>
              <w:top w:w="50" w:type="dxa"/>
              <w:bottom w:w="50" w:type="dxa"/>
              <w:left w:w="45" w:type="dxa"/>
              <w:right w:w="45" w:type="dxa"/>
            </w:tcMar>
          </w:tcPr>
          <w:p>
            <w:pPr>
              <w:spacing w:before="30" w:after="30"/>
            </w:pPr>
            <w:r>
              <w:rPr>
                <w:rFonts w:ascii="Cambria Math" w:hAnsi="Cambria Math"/>
                <w:i/>
                <w:sz w:val="17"/>
              </w:rPr>
              <w:t>100.0%</w:t>
            </w:r>
          </w:p>
        </w:tc>
        <w:tc>
          <w:tcPr>
            <w:tcW w:type="dxa" w:w="1278"/>
            <w:tcMar>
              <w:top w:w="50" w:type="dxa"/>
              <w:bottom w:w="50" w:type="dxa"/>
              <w:left w:w="45" w:type="dxa"/>
              <w:right w:w="45" w:type="dxa"/>
            </w:tcMar>
          </w:tcPr>
          <w:p>
            <w:pPr>
              <w:spacing w:before="30" w:after="30"/>
            </w:pPr>
            <w:r>
              <w:rPr>
                <w:rFonts w:ascii="Cambria Math" w:hAnsi="Cambria Math"/>
                <w:i/>
                <w:sz w:val="17"/>
              </w:rPr>
              <w:t>0.0487</w:t>
            </w:r>
          </w:p>
        </w:tc>
        <w:tc>
          <w:tcPr>
            <w:tcW w:type="dxa" w:w="1278"/>
            <w:tcMar>
              <w:top w:w="50" w:type="dxa"/>
              <w:bottom w:w="50" w:type="dxa"/>
              <w:left w:w="45" w:type="dxa"/>
              <w:right w:w="45" w:type="dxa"/>
            </w:tcMar>
          </w:tcPr>
          <w:p>
            <w:pPr>
              <w:spacing w:before="30" w:after="30"/>
            </w:pPr>
            <w:r>
              <w:rPr>
                <w:rFonts w:ascii="Cambria Math" w:hAnsi="Cambria Math"/>
                <w:i/>
                <w:sz w:val="17"/>
              </w:rPr>
              <w:t>-0.0210</w:t>
            </w:r>
          </w:p>
        </w:tc>
        <w:tc>
          <w:tcPr>
            <w:tcW w:type="dxa" w:w="1278"/>
            <w:tcMar>
              <w:top w:w="50" w:type="dxa"/>
              <w:bottom w:w="50" w:type="dxa"/>
              <w:left w:w="45" w:type="dxa"/>
              <w:right w:w="45" w:type="dxa"/>
            </w:tcMar>
          </w:tcPr>
          <w:p>
            <w:pPr>
              <w:spacing w:before="30" w:after="30"/>
            </w:pPr>
            <w:r>
              <w:rPr>
                <w:rFonts w:ascii="Cambria Math" w:hAnsi="Cambria Math"/>
                <w:i/>
                <w:sz w:val="17"/>
              </w:rPr>
              <w:t>340,000</w:t>
            </w:r>
          </w:p>
        </w:tc>
        <w:tc>
          <w:tcPr>
            <w:tcW w:type="dxa" w:w="1278"/>
            <w:tcMar>
              <w:top w:w="50" w:type="dxa"/>
              <w:bottom w:w="50" w:type="dxa"/>
              <w:left w:w="45" w:type="dxa"/>
              <w:right w:w="45" w:type="dxa"/>
            </w:tcMar>
          </w:tcPr>
          <w:p>
            <w:pPr>
              <w:spacing w:before="30" w:after="30"/>
            </w:pPr>
            <w:r>
              <w:rPr>
                <w:rFonts w:ascii="Cambria Math" w:hAnsi="Cambria Math"/>
                <w:i/>
                <w:sz w:val="17"/>
              </w:rPr>
              <w:t>3.66×</w:t>
            </w:r>
          </w:p>
        </w:tc>
        <w:tc>
          <w:tcPr>
            <w:tcW w:type="dxa" w:w="1278"/>
            <w:tcMar>
              <w:top w:w="50" w:type="dxa"/>
              <w:bottom w:w="50" w:type="dxa"/>
              <w:left w:w="45" w:type="dxa"/>
              <w:right w:w="45" w:type="dxa"/>
            </w:tcMar>
          </w:tcPr>
          <w:p>
            <w:pPr>
              <w:spacing w:before="30" w:after="30"/>
            </w:pPr>
            <w:r>
              <w:rPr>
                <w:rFonts w:ascii="Calibri" w:hAnsi="Calibri"/>
                <w:b w:val="0"/>
                <w:i w:val="0"/>
                <w:sz w:val="17"/>
              </w:rPr>
              <w:t>Mountain ridge &amp; topographic false alarms</w:t>
            </w:r>
          </w:p>
        </w:tc>
      </w:tr>
      <w:tr>
        <w:trPr>
          <w:cantSplit/>
        </w:trPr>
        <w:tc>
          <w:tcPr>
            <w:tcW w:type="dxa" w:w="1278"/>
            <w:tcMar>
              <w:top w:w="50" w:type="dxa"/>
              <w:bottom w:w="50" w:type="dxa"/>
              <w:left w:w="45" w:type="dxa"/>
              <w:right w:w="45" w:type="dxa"/>
            </w:tcMar>
            <w:shd w:fill="F8FAFC"/>
          </w:tcPr>
          <w:p>
            <w:pPr>
              <w:spacing w:before="30" w:after="30"/>
            </w:pPr>
            <w:r>
              <w:rPr>
                <w:rFonts w:ascii="Calibri" w:hAnsi="Calibri"/>
                <w:b/>
                <w:i w:val="0"/>
                <w:sz w:val="17"/>
              </w:rPr>
              <w:t>Mode B</w:t>
            </w:r>
          </w:p>
        </w:tc>
        <w:tc>
          <w:tcPr>
            <w:tcW w:type="dxa" w:w="1278"/>
            <w:tcMar>
              <w:top w:w="50" w:type="dxa"/>
              <w:bottom w:w="50" w:type="dxa"/>
              <w:left w:w="45" w:type="dxa"/>
              <w:right w:w="45" w:type="dxa"/>
            </w:tcMar>
            <w:shd w:fill="F8FAFC"/>
          </w:tcPr>
          <w:p>
            <w:pPr>
              <w:spacing w:before="30" w:after="30"/>
            </w:pPr>
            <w:r>
              <w:rPr>
                <w:rFonts w:ascii="Calibri" w:hAnsi="Calibri"/>
                <w:b w:val="0"/>
                <w:i w:val="0"/>
                <w:sz w:val="17"/>
              </w:rPr>
              <w:t>Gated candidate score (unconstrained candidate detection)</w:t>
            </w:r>
          </w:p>
        </w:tc>
        <w:tc>
          <w:tcPr>
            <w:tcW w:type="dxa" w:w="1278"/>
            <w:tcMar>
              <w:top w:w="50" w:type="dxa"/>
              <w:bottom w:w="50" w:type="dxa"/>
              <w:left w:w="45" w:type="dxa"/>
              <w:right w:w="45" w:type="dxa"/>
            </w:tcMar>
            <w:shd w:fill="F8FAFC"/>
          </w:tcPr>
          <w:p>
            <w:pPr>
              <w:spacing w:before="30" w:after="30"/>
            </w:pPr>
            <w:r>
              <w:rPr>
                <w:rFonts w:ascii="Cambria Math" w:hAnsi="Cambria Math"/>
                <w:i/>
                <w:sz w:val="17"/>
              </w:rPr>
              <w:t>100.0%</w:t>
            </w:r>
          </w:p>
        </w:tc>
        <w:tc>
          <w:tcPr>
            <w:tcW w:type="dxa" w:w="1278"/>
            <w:tcMar>
              <w:top w:w="50" w:type="dxa"/>
              <w:bottom w:w="50" w:type="dxa"/>
              <w:left w:w="45" w:type="dxa"/>
              <w:right w:w="45" w:type="dxa"/>
            </w:tcMar>
            <w:shd w:fill="F8FAFC"/>
          </w:tcPr>
          <w:p>
            <w:pPr>
              <w:spacing w:before="30" w:after="30"/>
            </w:pPr>
            <w:r>
              <w:rPr>
                <w:rFonts w:ascii="Cambria Math" w:hAnsi="Cambria Math"/>
                <w:i/>
                <w:sz w:val="17"/>
              </w:rPr>
              <w:t>0.06972</w:t>
            </w:r>
          </w:p>
        </w:tc>
        <w:tc>
          <w:tcPr>
            <w:tcW w:type="dxa" w:w="1278"/>
            <w:tcMar>
              <w:top w:w="50" w:type="dxa"/>
              <w:bottom w:w="50" w:type="dxa"/>
              <w:left w:w="45" w:type="dxa"/>
              <w:right w:w="45" w:type="dxa"/>
            </w:tcMar>
            <w:shd w:fill="F8FAFC"/>
          </w:tcPr>
          <w:p>
            <w:pPr>
              <w:spacing w:before="30" w:after="30"/>
            </w:pPr>
            <w:r>
              <w:rPr>
                <w:rFonts w:ascii="Calibri" w:hAnsi="Calibri"/>
                <w:b w:val="0"/>
                <w:i w:val="0"/>
                <w:sz w:val="17"/>
              </w:rPr>
              <w:t>Baseline</w:t>
            </w:r>
          </w:p>
        </w:tc>
        <w:tc>
          <w:tcPr>
            <w:tcW w:type="dxa" w:w="1278"/>
            <w:tcMar>
              <w:top w:w="50" w:type="dxa"/>
              <w:bottom w:w="50" w:type="dxa"/>
              <w:left w:w="45" w:type="dxa"/>
              <w:right w:w="45" w:type="dxa"/>
            </w:tcMar>
            <w:shd w:fill="F8FAFC"/>
          </w:tcPr>
          <w:p>
            <w:pPr>
              <w:spacing w:before="30" w:after="30"/>
            </w:pPr>
            <w:r>
              <w:rPr>
                <w:rFonts w:ascii="Cambria Math" w:hAnsi="Cambria Math"/>
                <w:i/>
                <w:sz w:val="17"/>
              </w:rPr>
              <w:t>162,000</w:t>
            </w:r>
          </w:p>
        </w:tc>
        <w:tc>
          <w:tcPr>
            <w:tcW w:type="dxa" w:w="1278"/>
            <w:tcMar>
              <w:top w:w="50" w:type="dxa"/>
              <w:bottom w:w="50" w:type="dxa"/>
              <w:left w:w="45" w:type="dxa"/>
              <w:right w:w="45" w:type="dxa"/>
            </w:tcMar>
            <w:shd w:fill="F8FAFC"/>
          </w:tcPr>
          <w:p>
            <w:pPr>
              <w:spacing w:before="30" w:after="30"/>
            </w:pPr>
            <w:r>
              <w:rPr>
                <w:rFonts w:ascii="Cambria Math" w:hAnsi="Cambria Math"/>
                <w:i/>
                <w:sz w:val="17"/>
              </w:rPr>
              <w:t>1.74×</w:t>
            </w:r>
          </w:p>
        </w:tc>
        <w:tc>
          <w:tcPr>
            <w:tcW w:type="dxa" w:w="1278"/>
            <w:tcMar>
              <w:top w:w="50" w:type="dxa"/>
              <w:bottom w:w="50" w:type="dxa"/>
              <w:left w:w="45" w:type="dxa"/>
              <w:right w:w="45" w:type="dxa"/>
            </w:tcMar>
            <w:shd w:fill="F8FAFC"/>
          </w:tcPr>
          <w:p>
            <w:pPr>
              <w:spacing w:before="30" w:after="30"/>
            </w:pPr>
            <w:r>
              <w:rPr>
                <w:rFonts w:ascii="Calibri" w:hAnsi="Calibri"/>
                <w:b w:val="0"/>
                <w:i w:val="0"/>
                <w:sz w:val="17"/>
              </w:rPr>
              <w:t>Unresolved radar shadow &amp; steep valley noise</w:t>
            </w:r>
          </w:p>
        </w:tc>
      </w:tr>
      <w:tr>
        <w:trPr>
          <w:cantSplit/>
        </w:trPr>
        <w:tc>
          <w:tcPr>
            <w:tcW w:type="dxa" w:w="1278"/>
            <w:tcMar>
              <w:top w:w="50" w:type="dxa"/>
              <w:bottom w:w="50" w:type="dxa"/>
              <w:left w:w="45" w:type="dxa"/>
              <w:right w:w="45" w:type="dxa"/>
            </w:tcMar>
          </w:tcPr>
          <w:p>
            <w:pPr>
              <w:spacing w:before="30" w:after="30"/>
            </w:pPr>
            <w:r>
              <w:rPr>
                <w:rFonts w:ascii="Calibri" w:hAnsi="Calibri"/>
                <w:b/>
                <w:i w:val="0"/>
                <w:sz w:val="17"/>
              </w:rPr>
              <w:t>Panel B: Matched Coverage (44.14%)</w:t>
            </w:r>
          </w:p>
        </w:tc>
        <w:tc>
          <w:tcPr>
            <w:tcW w:type="dxa" w:w="1278"/>
            <w:tcMar>
              <w:top w:w="50" w:type="dxa"/>
              <w:bottom w:w="50" w:type="dxa"/>
              <w:left w:w="45" w:type="dxa"/>
              <w:right w:w="45" w:type="dxa"/>
            </w:tcMar>
          </w:tcPr>
          <w:p>
            <w:pPr>
              <w:spacing w:before="30" w:after="30"/>
            </w:pPr>
          </w:p>
        </w:tc>
        <w:tc>
          <w:tcPr>
            <w:tcW w:type="dxa" w:w="1278"/>
            <w:tcMar>
              <w:top w:w="50" w:type="dxa"/>
              <w:bottom w:w="50" w:type="dxa"/>
              <w:left w:w="45" w:type="dxa"/>
              <w:right w:w="45" w:type="dxa"/>
            </w:tcMar>
          </w:tcPr>
          <w:p>
            <w:pPr>
              <w:spacing w:before="30" w:after="30"/>
            </w:pPr>
          </w:p>
        </w:tc>
        <w:tc>
          <w:tcPr>
            <w:tcW w:type="dxa" w:w="1278"/>
            <w:tcMar>
              <w:top w:w="50" w:type="dxa"/>
              <w:bottom w:w="50" w:type="dxa"/>
              <w:left w:w="45" w:type="dxa"/>
              <w:right w:w="45" w:type="dxa"/>
            </w:tcMar>
          </w:tcPr>
          <w:p>
            <w:pPr>
              <w:spacing w:before="30" w:after="30"/>
            </w:pPr>
          </w:p>
        </w:tc>
        <w:tc>
          <w:tcPr>
            <w:tcW w:type="dxa" w:w="1278"/>
            <w:tcMar>
              <w:top w:w="50" w:type="dxa"/>
              <w:bottom w:w="50" w:type="dxa"/>
              <w:left w:w="45" w:type="dxa"/>
              <w:right w:w="45" w:type="dxa"/>
            </w:tcMar>
          </w:tcPr>
          <w:p>
            <w:pPr>
              <w:spacing w:before="30" w:after="30"/>
            </w:pPr>
          </w:p>
        </w:tc>
        <w:tc>
          <w:tcPr>
            <w:tcW w:type="dxa" w:w="1278"/>
            <w:tcMar>
              <w:top w:w="50" w:type="dxa"/>
              <w:bottom w:w="50" w:type="dxa"/>
              <w:left w:w="45" w:type="dxa"/>
              <w:right w:w="45" w:type="dxa"/>
            </w:tcMar>
          </w:tcPr>
          <w:p>
            <w:pPr>
              <w:spacing w:before="30" w:after="30"/>
            </w:pPr>
          </w:p>
        </w:tc>
        <w:tc>
          <w:tcPr>
            <w:tcW w:type="dxa" w:w="1278"/>
            <w:tcMar>
              <w:top w:w="50" w:type="dxa"/>
              <w:bottom w:w="50" w:type="dxa"/>
              <w:left w:w="45" w:type="dxa"/>
              <w:right w:w="45" w:type="dxa"/>
            </w:tcMar>
          </w:tcPr>
          <w:p>
            <w:pPr>
              <w:spacing w:before="30" w:after="30"/>
            </w:pPr>
          </w:p>
        </w:tc>
        <w:tc>
          <w:tcPr>
            <w:tcW w:type="dxa" w:w="1278"/>
            <w:tcMar>
              <w:top w:w="50" w:type="dxa"/>
              <w:bottom w:w="50" w:type="dxa"/>
              <w:left w:w="45" w:type="dxa"/>
              <w:right w:w="45" w:type="dxa"/>
            </w:tcMar>
          </w:tcPr>
          <w:p>
            <w:pPr>
              <w:spacing w:before="30" w:after="30"/>
            </w:pPr>
          </w:p>
        </w:tc>
      </w:tr>
      <w:tr>
        <w:trPr>
          <w:cantSplit/>
        </w:trPr>
        <w:tc>
          <w:tcPr>
            <w:tcW w:type="dxa" w:w="1278"/>
            <w:tcMar>
              <w:top w:w="50" w:type="dxa"/>
              <w:bottom w:w="50" w:type="dxa"/>
              <w:left w:w="45" w:type="dxa"/>
              <w:right w:w="45" w:type="dxa"/>
            </w:tcMar>
            <w:shd w:fill="F8FAFC"/>
          </w:tcPr>
          <w:p>
            <w:pPr>
              <w:spacing w:before="30" w:after="30"/>
            </w:pPr>
            <w:r>
              <w:rPr>
                <w:rFonts w:ascii="Calibri" w:hAnsi="Calibri"/>
                <w:b/>
                <w:i w:val="0"/>
                <w:sz w:val="17"/>
              </w:rPr>
              <w:t>Baseline 2 + Random Retention</w:t>
            </w:r>
          </w:p>
        </w:tc>
        <w:tc>
          <w:tcPr>
            <w:tcW w:type="dxa" w:w="1278"/>
            <w:tcMar>
              <w:top w:w="50" w:type="dxa"/>
              <w:bottom w:w="50" w:type="dxa"/>
              <w:left w:w="45" w:type="dxa"/>
              <w:right w:w="45" w:type="dxa"/>
            </w:tcMar>
            <w:shd w:fill="F8FAFC"/>
          </w:tcPr>
          <w:p>
            <w:pPr>
              <w:spacing w:before="30" w:after="30"/>
            </w:pPr>
            <w:r>
              <w:rPr>
                <w:rFonts w:ascii="Calibri" w:hAnsi="Calibri"/>
                <w:b w:val="0"/>
                <w:i w:val="0"/>
                <w:sz w:val="17"/>
              </w:rPr>
              <w:t xml:space="preserve">SAR change detection with random </w:t>
            </w:r>
            <w:r>
              <w:rPr>
                <w:rFonts w:ascii="Cambria Math" w:hAnsi="Cambria Math"/>
                <w:i/>
                <w:sz w:val="17"/>
              </w:rPr>
              <w:t>44.14%</w:t>
            </w:r>
            <w:r>
              <w:rPr>
                <w:rFonts w:ascii="Calibri" w:hAnsi="Calibri"/>
                <w:b w:val="0"/>
                <w:i w:val="0"/>
                <w:sz w:val="17"/>
              </w:rPr>
              <w:t xml:space="preserve"> spatial sampling</w:t>
            </w:r>
          </w:p>
        </w:tc>
        <w:tc>
          <w:tcPr>
            <w:tcW w:type="dxa" w:w="1278"/>
            <w:tcMar>
              <w:top w:w="50" w:type="dxa"/>
              <w:bottom w:w="50" w:type="dxa"/>
              <w:left w:w="45" w:type="dxa"/>
              <w:right w:w="45" w:type="dxa"/>
            </w:tcMar>
            <w:shd w:fill="F8FAFC"/>
          </w:tcPr>
          <w:p>
            <w:pPr>
              <w:spacing w:before="30" w:after="30"/>
            </w:pPr>
            <w:r>
              <w:rPr>
                <w:rFonts w:ascii="Cambria Math" w:hAnsi="Cambria Math"/>
                <w:i/>
                <w:sz w:val="17"/>
              </w:rPr>
              <w:t>44.14%</w:t>
            </w:r>
          </w:p>
        </w:tc>
        <w:tc>
          <w:tcPr>
            <w:tcW w:type="dxa" w:w="1278"/>
            <w:tcMar>
              <w:top w:w="50" w:type="dxa"/>
              <w:bottom w:w="50" w:type="dxa"/>
              <w:left w:w="45" w:type="dxa"/>
              <w:right w:w="45" w:type="dxa"/>
            </w:tcMar>
            <w:shd w:fill="F8FAFC"/>
          </w:tcPr>
          <w:p>
            <w:pPr>
              <w:spacing w:before="30" w:after="30"/>
            </w:pPr>
            <w:r>
              <w:rPr>
                <w:rFonts w:ascii="Cambria Math" w:hAnsi="Cambria Math"/>
                <w:i/>
                <w:sz w:val="17"/>
              </w:rPr>
              <w:t>0.0621</w:t>
            </w:r>
          </w:p>
        </w:tc>
        <w:tc>
          <w:tcPr>
            <w:tcW w:type="dxa" w:w="1278"/>
            <w:tcMar>
              <w:top w:w="50" w:type="dxa"/>
              <w:bottom w:w="50" w:type="dxa"/>
              <w:left w:w="45" w:type="dxa"/>
              <w:right w:w="45" w:type="dxa"/>
            </w:tcMar>
            <w:shd w:fill="F8FAFC"/>
          </w:tcPr>
          <w:p>
            <w:pPr>
              <w:spacing w:before="30" w:after="30"/>
            </w:pPr>
            <w:r>
              <w:rPr>
                <w:rFonts w:ascii="Cambria Math" w:hAnsi="Cambria Math"/>
                <w:i/>
                <w:sz w:val="17"/>
              </w:rPr>
              <w:t>-0.0076</w:t>
            </w:r>
          </w:p>
        </w:tc>
        <w:tc>
          <w:tcPr>
            <w:tcW w:type="dxa" w:w="1278"/>
            <w:tcMar>
              <w:top w:w="50" w:type="dxa"/>
              <w:bottom w:w="50" w:type="dxa"/>
              <w:left w:w="45" w:type="dxa"/>
              <w:right w:w="45" w:type="dxa"/>
            </w:tcMar>
            <w:shd w:fill="F8FAFC"/>
          </w:tcPr>
          <w:p>
            <w:pPr>
              <w:spacing w:before="30" w:after="30"/>
            </w:pPr>
            <w:r>
              <w:rPr>
                <w:rFonts w:ascii="Cambria Math" w:hAnsi="Cambria Math"/>
                <w:i/>
                <w:sz w:val="17"/>
              </w:rPr>
              <w:t>87,400</w:t>
            </w:r>
          </w:p>
        </w:tc>
        <w:tc>
          <w:tcPr>
            <w:tcW w:type="dxa" w:w="1278"/>
            <w:tcMar>
              <w:top w:w="50" w:type="dxa"/>
              <w:bottom w:w="50" w:type="dxa"/>
              <w:left w:w="45" w:type="dxa"/>
              <w:right w:w="45" w:type="dxa"/>
            </w:tcMar>
            <w:shd w:fill="F8FAFC"/>
          </w:tcPr>
          <w:p>
            <w:pPr>
              <w:spacing w:before="30" w:after="30"/>
            </w:pPr>
            <w:r>
              <w:rPr>
                <w:rFonts w:ascii="Cambria Math" w:hAnsi="Cambria Math"/>
                <w:i/>
                <w:sz w:val="17"/>
              </w:rPr>
              <w:t>0.94×</w:t>
            </w:r>
          </w:p>
        </w:tc>
        <w:tc>
          <w:tcPr>
            <w:tcW w:type="dxa" w:w="1278"/>
            <w:tcMar>
              <w:top w:w="50" w:type="dxa"/>
              <w:bottom w:w="50" w:type="dxa"/>
              <w:left w:w="45" w:type="dxa"/>
              <w:right w:w="45" w:type="dxa"/>
            </w:tcMar>
            <w:shd w:fill="F8FAFC"/>
          </w:tcPr>
          <w:p>
            <w:pPr>
              <w:spacing w:before="30" w:after="30"/>
            </w:pPr>
            <w:r>
              <w:rPr>
                <w:rFonts w:ascii="Calibri" w:hAnsi="Calibri"/>
                <w:b w:val="0"/>
                <w:i w:val="0"/>
                <w:sz w:val="17"/>
              </w:rPr>
              <w:t>Retains shadow noise proportionally</w:t>
            </w:r>
          </w:p>
        </w:tc>
      </w:tr>
      <w:tr>
        <w:trPr>
          <w:cantSplit/>
        </w:trPr>
        <w:tc>
          <w:tcPr>
            <w:tcW w:type="dxa" w:w="1278"/>
            <w:tcMar>
              <w:top w:w="50" w:type="dxa"/>
              <w:bottom w:w="50" w:type="dxa"/>
              <w:left w:w="45" w:type="dxa"/>
              <w:right w:w="45" w:type="dxa"/>
            </w:tcMar>
          </w:tcPr>
          <w:p>
            <w:pPr>
              <w:spacing w:before="30" w:after="30"/>
            </w:pPr>
            <w:r>
              <w:rPr>
                <w:rFonts w:ascii="Calibri" w:hAnsi="Calibri"/>
                <w:b/>
                <w:i w:val="0"/>
                <w:sz w:val="17"/>
              </w:rPr>
              <w:t>Baseline 2 + Sensor Mask</w:t>
            </w:r>
          </w:p>
        </w:tc>
        <w:tc>
          <w:tcPr>
            <w:tcW w:type="dxa" w:w="1278"/>
            <w:tcMar>
              <w:top w:w="50" w:type="dxa"/>
              <w:bottom w:w="50" w:type="dxa"/>
              <w:left w:w="45" w:type="dxa"/>
              <w:right w:w="45" w:type="dxa"/>
            </w:tcMar>
          </w:tcPr>
          <w:p>
            <w:pPr>
              <w:spacing w:before="30" w:after="30"/>
            </w:pPr>
            <w:r>
              <w:rPr>
                <w:rFonts w:ascii="Calibri" w:hAnsi="Calibri"/>
                <w:b w:val="0"/>
                <w:i w:val="0"/>
                <w:sz w:val="17"/>
              </w:rPr>
              <w:t>SAR change detection with telemetry valid mask (</w:t>
            </w:r>
            <w:r>
              <w:rPr>
                <w:rFonts w:ascii="Cambria Math" w:hAnsi="Cambria Math"/>
                <w:i/>
                <w:sz w:val="17"/>
              </w:rPr>
              <w:t>D_{validity}</w:t>
            </w:r>
            <w:r>
              <w:rPr>
                <w:rFonts w:ascii="Calibri" w:hAnsi="Calibri"/>
                <w:b w:val="0"/>
                <w:i w:val="0"/>
                <w:sz w:val="17"/>
              </w:rPr>
              <w:t>)</w:t>
            </w:r>
          </w:p>
        </w:tc>
        <w:tc>
          <w:tcPr>
            <w:tcW w:type="dxa" w:w="1278"/>
            <w:tcMar>
              <w:top w:w="50" w:type="dxa"/>
              <w:bottom w:w="50" w:type="dxa"/>
              <w:left w:w="45" w:type="dxa"/>
              <w:right w:w="45" w:type="dxa"/>
            </w:tcMar>
          </w:tcPr>
          <w:p>
            <w:pPr>
              <w:spacing w:before="30" w:after="30"/>
            </w:pPr>
            <w:r>
              <w:rPr>
                <w:rFonts w:ascii="Cambria Math" w:hAnsi="Cambria Math"/>
                <w:i/>
                <w:sz w:val="17"/>
              </w:rPr>
              <w:t>44.14%</w:t>
            </w:r>
          </w:p>
        </w:tc>
        <w:tc>
          <w:tcPr>
            <w:tcW w:type="dxa" w:w="1278"/>
            <w:tcMar>
              <w:top w:w="50" w:type="dxa"/>
              <w:bottom w:w="50" w:type="dxa"/>
              <w:left w:w="45" w:type="dxa"/>
              <w:right w:w="45" w:type="dxa"/>
            </w:tcMar>
          </w:tcPr>
          <w:p>
            <w:pPr>
              <w:spacing w:before="30" w:after="30"/>
            </w:pPr>
            <w:r>
              <w:rPr>
                <w:rFonts w:ascii="Cambria Math" w:hAnsi="Cambria Math"/>
                <w:i/>
                <w:sz w:val="17"/>
              </w:rPr>
              <w:t>0.0635</w:t>
            </w:r>
          </w:p>
        </w:tc>
        <w:tc>
          <w:tcPr>
            <w:tcW w:type="dxa" w:w="1278"/>
            <w:tcMar>
              <w:top w:w="50" w:type="dxa"/>
              <w:bottom w:w="50" w:type="dxa"/>
              <w:left w:w="45" w:type="dxa"/>
              <w:right w:w="45" w:type="dxa"/>
            </w:tcMar>
          </w:tcPr>
          <w:p>
            <w:pPr>
              <w:spacing w:before="30" w:after="30"/>
            </w:pPr>
            <w:r>
              <w:rPr>
                <w:rFonts w:ascii="Cambria Math" w:hAnsi="Cambria Math"/>
                <w:i/>
                <w:sz w:val="17"/>
              </w:rPr>
              <w:t>-0.0062</w:t>
            </w:r>
          </w:p>
        </w:tc>
        <w:tc>
          <w:tcPr>
            <w:tcW w:type="dxa" w:w="1278"/>
            <w:tcMar>
              <w:top w:w="50" w:type="dxa"/>
              <w:bottom w:w="50" w:type="dxa"/>
              <w:left w:w="45" w:type="dxa"/>
              <w:right w:w="45" w:type="dxa"/>
            </w:tcMar>
          </w:tcPr>
          <w:p>
            <w:pPr>
              <w:spacing w:before="30" w:after="30"/>
            </w:pPr>
            <w:r>
              <w:rPr>
                <w:rFonts w:ascii="Cambria Math" w:hAnsi="Cambria Math"/>
                <w:i/>
                <w:sz w:val="17"/>
              </w:rPr>
              <w:t>86,100</w:t>
            </w:r>
          </w:p>
        </w:tc>
        <w:tc>
          <w:tcPr>
            <w:tcW w:type="dxa" w:w="1278"/>
            <w:tcMar>
              <w:top w:w="50" w:type="dxa"/>
              <w:bottom w:w="50" w:type="dxa"/>
              <w:left w:w="45" w:type="dxa"/>
              <w:right w:w="45" w:type="dxa"/>
            </w:tcMar>
          </w:tcPr>
          <w:p>
            <w:pPr>
              <w:spacing w:before="30" w:after="30"/>
            </w:pPr>
            <w:r>
              <w:rPr>
                <w:rFonts w:ascii="Cambria Math" w:hAnsi="Cambria Math"/>
                <w:i/>
                <w:sz w:val="17"/>
              </w:rPr>
              <w:t>0.93×</w:t>
            </w:r>
          </w:p>
        </w:tc>
        <w:tc>
          <w:tcPr>
            <w:tcW w:type="dxa" w:w="1278"/>
            <w:tcMar>
              <w:top w:w="50" w:type="dxa"/>
              <w:bottom w:w="50" w:type="dxa"/>
              <w:left w:w="45" w:type="dxa"/>
              <w:right w:w="45" w:type="dxa"/>
            </w:tcMar>
          </w:tcPr>
          <w:p>
            <w:pPr>
              <w:spacing w:before="30" w:after="30"/>
            </w:pPr>
            <w:r>
              <w:rPr>
                <w:rFonts w:ascii="Calibri" w:hAnsi="Calibri"/>
                <w:b w:val="0"/>
                <w:i w:val="0"/>
                <w:sz w:val="17"/>
              </w:rPr>
              <w:t>Omits terrain relief &amp; water occurrence</w:t>
            </w:r>
          </w:p>
        </w:tc>
      </w:tr>
      <w:tr>
        <w:trPr>
          <w:cantSplit/>
        </w:trPr>
        <w:tc>
          <w:tcPr>
            <w:tcW w:type="dxa" w:w="1278"/>
            <w:tcMar>
              <w:top w:w="50" w:type="dxa"/>
              <w:bottom w:w="50" w:type="dxa"/>
              <w:left w:w="45" w:type="dxa"/>
              <w:right w:w="45" w:type="dxa"/>
            </w:tcMar>
            <w:shd w:fill="F8FAFC"/>
          </w:tcPr>
          <w:p>
            <w:pPr>
              <w:spacing w:before="30" w:after="30"/>
            </w:pPr>
            <w:r>
              <w:rPr>
                <w:rFonts w:ascii="Calibri" w:hAnsi="Calibri"/>
                <w:b/>
                <w:i w:val="0"/>
                <w:sz w:val="17"/>
              </w:rPr>
              <w:t>Mode B + Random Retention</w:t>
            </w:r>
          </w:p>
        </w:tc>
        <w:tc>
          <w:tcPr>
            <w:tcW w:type="dxa" w:w="1278"/>
            <w:tcMar>
              <w:top w:w="50" w:type="dxa"/>
              <w:bottom w:w="50" w:type="dxa"/>
              <w:left w:w="45" w:type="dxa"/>
              <w:right w:w="45" w:type="dxa"/>
            </w:tcMar>
            <w:shd w:fill="F8FAFC"/>
          </w:tcPr>
          <w:p>
            <w:pPr>
              <w:spacing w:before="30" w:after="30"/>
            </w:pPr>
            <w:r>
              <w:rPr>
                <w:rFonts w:ascii="Calibri" w:hAnsi="Calibri"/>
                <w:b w:val="0"/>
                <w:i w:val="0"/>
                <w:sz w:val="17"/>
              </w:rPr>
              <w:t xml:space="preserve">Gated candidate score with random </w:t>
            </w:r>
            <w:r>
              <w:rPr>
                <w:rFonts w:ascii="Cambria Math" w:hAnsi="Cambria Math"/>
                <w:i/>
                <w:sz w:val="17"/>
              </w:rPr>
              <w:t>44.14%</w:t>
            </w:r>
            <w:r>
              <w:rPr>
                <w:rFonts w:ascii="Calibri" w:hAnsi="Calibri"/>
                <w:b w:val="0"/>
                <w:i w:val="0"/>
                <w:sz w:val="17"/>
              </w:rPr>
              <w:t xml:space="preserve"> spatial sampling</w:t>
            </w:r>
          </w:p>
        </w:tc>
        <w:tc>
          <w:tcPr>
            <w:tcW w:type="dxa" w:w="1278"/>
            <w:tcMar>
              <w:top w:w="50" w:type="dxa"/>
              <w:bottom w:w="50" w:type="dxa"/>
              <w:left w:w="45" w:type="dxa"/>
              <w:right w:w="45" w:type="dxa"/>
            </w:tcMar>
            <w:shd w:fill="F8FAFC"/>
          </w:tcPr>
          <w:p>
            <w:pPr>
              <w:spacing w:before="30" w:after="30"/>
            </w:pPr>
            <w:r>
              <w:rPr>
                <w:rFonts w:ascii="Cambria Math" w:hAnsi="Cambria Math"/>
                <w:i/>
                <w:sz w:val="17"/>
              </w:rPr>
              <w:t>44.14%</w:t>
            </w:r>
          </w:p>
        </w:tc>
        <w:tc>
          <w:tcPr>
            <w:tcW w:type="dxa" w:w="1278"/>
            <w:tcMar>
              <w:top w:w="50" w:type="dxa"/>
              <w:bottom w:w="50" w:type="dxa"/>
              <w:left w:w="45" w:type="dxa"/>
              <w:right w:w="45" w:type="dxa"/>
            </w:tcMar>
            <w:shd w:fill="F8FAFC"/>
          </w:tcPr>
          <w:p>
            <w:pPr>
              <w:spacing w:before="30" w:after="30"/>
            </w:pPr>
            <w:r>
              <w:rPr>
                <w:rFonts w:ascii="Cambria Math" w:hAnsi="Cambria Math"/>
                <w:i/>
                <w:sz w:val="17"/>
              </w:rPr>
              <w:t>0.0701</w:t>
            </w:r>
          </w:p>
        </w:tc>
        <w:tc>
          <w:tcPr>
            <w:tcW w:type="dxa" w:w="1278"/>
            <w:tcMar>
              <w:top w:w="50" w:type="dxa"/>
              <w:bottom w:w="50" w:type="dxa"/>
              <w:left w:w="45" w:type="dxa"/>
              <w:right w:w="45" w:type="dxa"/>
            </w:tcMar>
            <w:shd w:fill="F8FAFC"/>
          </w:tcPr>
          <w:p>
            <w:pPr>
              <w:spacing w:before="30" w:after="30"/>
            </w:pPr>
            <w:r>
              <w:rPr>
                <w:rFonts w:ascii="Cambria Math" w:hAnsi="Cambria Math"/>
                <w:i/>
                <w:sz w:val="17"/>
              </w:rPr>
              <w:t>+0.0004</w:t>
            </w:r>
          </w:p>
        </w:tc>
        <w:tc>
          <w:tcPr>
            <w:tcW w:type="dxa" w:w="1278"/>
            <w:tcMar>
              <w:top w:w="50" w:type="dxa"/>
              <w:bottom w:w="50" w:type="dxa"/>
              <w:left w:w="45" w:type="dxa"/>
              <w:right w:w="45" w:type="dxa"/>
            </w:tcMar>
            <w:shd w:fill="F8FAFC"/>
          </w:tcPr>
          <w:p>
            <w:pPr>
              <w:spacing w:before="30" w:after="30"/>
            </w:pPr>
            <w:r>
              <w:rPr>
                <w:rFonts w:ascii="Cambria Math" w:hAnsi="Cambria Math"/>
                <w:i/>
                <w:sz w:val="17"/>
              </w:rPr>
              <w:t>71,500</w:t>
            </w:r>
          </w:p>
        </w:tc>
        <w:tc>
          <w:tcPr>
            <w:tcW w:type="dxa" w:w="1278"/>
            <w:tcMar>
              <w:top w:w="50" w:type="dxa"/>
              <w:bottom w:w="50" w:type="dxa"/>
              <w:left w:w="45" w:type="dxa"/>
              <w:right w:w="45" w:type="dxa"/>
            </w:tcMar>
            <w:shd w:fill="F8FAFC"/>
          </w:tcPr>
          <w:p>
            <w:pPr>
              <w:spacing w:before="30" w:after="30"/>
            </w:pPr>
            <w:r>
              <w:rPr>
                <w:rFonts w:ascii="Cambria Math" w:hAnsi="Cambria Math"/>
                <w:i/>
                <w:sz w:val="17"/>
              </w:rPr>
              <w:t>0.77×</w:t>
            </w:r>
          </w:p>
        </w:tc>
        <w:tc>
          <w:tcPr>
            <w:tcW w:type="dxa" w:w="1278"/>
            <w:tcMar>
              <w:top w:w="50" w:type="dxa"/>
              <w:bottom w:w="50" w:type="dxa"/>
              <w:left w:w="45" w:type="dxa"/>
              <w:right w:w="45" w:type="dxa"/>
            </w:tcMar>
            <w:shd w:fill="F8FAFC"/>
          </w:tcPr>
          <w:p>
            <w:pPr>
              <w:spacing w:before="30" w:after="30"/>
            </w:pPr>
            <w:r>
              <w:rPr>
                <w:rFonts w:ascii="Calibri" w:hAnsi="Calibri"/>
                <w:b w:val="0"/>
                <w:i w:val="0"/>
                <w:sz w:val="17"/>
              </w:rPr>
              <w:t>Unstratified random suppression</w:t>
            </w:r>
          </w:p>
        </w:tc>
      </w:tr>
      <w:tr>
        <w:trPr>
          <w:cantSplit/>
        </w:trPr>
        <w:tc>
          <w:tcPr>
            <w:tcW w:type="dxa" w:w="1278"/>
            <w:tcMar>
              <w:top w:w="50" w:type="dxa"/>
              <w:bottom w:w="50" w:type="dxa"/>
              <w:left w:w="45" w:type="dxa"/>
              <w:right w:w="45" w:type="dxa"/>
            </w:tcMar>
          </w:tcPr>
          <w:p>
            <w:pPr>
              <w:spacing w:before="30" w:after="30"/>
            </w:pPr>
            <w:r>
              <w:rPr>
                <w:rFonts w:ascii="Calibri" w:hAnsi="Calibri"/>
                <w:b/>
                <w:i w:val="0"/>
                <w:sz w:val="17"/>
              </w:rPr>
              <w:t>Mode B + Geometric Mask</w:t>
            </w:r>
          </w:p>
        </w:tc>
        <w:tc>
          <w:tcPr>
            <w:tcW w:type="dxa" w:w="1278"/>
            <w:tcMar>
              <w:top w:w="50" w:type="dxa"/>
              <w:bottom w:w="50" w:type="dxa"/>
              <w:left w:w="45" w:type="dxa"/>
              <w:right w:w="45" w:type="dxa"/>
            </w:tcMar>
          </w:tcPr>
          <w:p>
            <w:pPr>
              <w:spacing w:before="30" w:after="30"/>
            </w:pPr>
            <w:r>
              <w:rPr>
                <w:rFonts w:ascii="Calibri" w:hAnsi="Calibri"/>
                <w:b w:val="0"/>
                <w:i w:val="0"/>
                <w:sz w:val="17"/>
              </w:rPr>
              <w:t>Gated candidate score with SAR geometric relief (</w:t>
            </w:r>
            <w:r>
              <w:rPr>
                <w:rFonts w:ascii="Cambria Math" w:hAnsi="Cambria Math"/>
                <w:i/>
                <w:sz w:val="17"/>
              </w:rPr>
              <w:t>G_{geom} ≥ 0.50</w:t>
            </w:r>
            <w:r>
              <w:rPr>
                <w:rFonts w:ascii="Calibri" w:hAnsi="Calibri"/>
                <w:b w:val="0"/>
                <w:i w:val="0"/>
                <w:sz w:val="17"/>
              </w:rPr>
              <w:t>)</w:t>
            </w:r>
          </w:p>
        </w:tc>
        <w:tc>
          <w:tcPr>
            <w:tcW w:type="dxa" w:w="1278"/>
            <w:tcMar>
              <w:top w:w="50" w:type="dxa"/>
              <w:bottom w:w="50" w:type="dxa"/>
              <w:left w:w="45" w:type="dxa"/>
              <w:right w:w="45" w:type="dxa"/>
            </w:tcMar>
          </w:tcPr>
          <w:p>
            <w:pPr>
              <w:spacing w:before="30" w:after="30"/>
            </w:pPr>
            <w:r>
              <w:rPr>
                <w:rFonts w:ascii="Cambria Math" w:hAnsi="Cambria Math"/>
                <w:i/>
                <w:sz w:val="17"/>
              </w:rPr>
              <w:t>44.14%</w:t>
            </w:r>
          </w:p>
        </w:tc>
        <w:tc>
          <w:tcPr>
            <w:tcW w:type="dxa" w:w="1278"/>
            <w:tcMar>
              <w:top w:w="50" w:type="dxa"/>
              <w:bottom w:w="50" w:type="dxa"/>
              <w:left w:w="45" w:type="dxa"/>
              <w:right w:w="45" w:type="dxa"/>
            </w:tcMar>
          </w:tcPr>
          <w:p>
            <w:pPr>
              <w:spacing w:before="30" w:after="30"/>
            </w:pPr>
            <w:r>
              <w:rPr>
                <w:rFonts w:ascii="Cambria Math" w:hAnsi="Cambria Math"/>
                <w:i/>
                <w:sz w:val="17"/>
              </w:rPr>
              <w:t>0.0734</w:t>
            </w:r>
          </w:p>
        </w:tc>
        <w:tc>
          <w:tcPr>
            <w:tcW w:type="dxa" w:w="1278"/>
            <w:tcMar>
              <w:top w:w="50" w:type="dxa"/>
              <w:bottom w:w="50" w:type="dxa"/>
              <w:left w:w="45" w:type="dxa"/>
              <w:right w:w="45" w:type="dxa"/>
            </w:tcMar>
          </w:tcPr>
          <w:p>
            <w:pPr>
              <w:spacing w:before="30" w:after="30"/>
            </w:pPr>
            <w:r>
              <w:rPr>
                <w:rFonts w:ascii="Cambria Math" w:hAnsi="Cambria Math"/>
                <w:i/>
                <w:sz w:val="17"/>
              </w:rPr>
              <w:t>+0.0037</w:t>
            </w:r>
          </w:p>
        </w:tc>
        <w:tc>
          <w:tcPr>
            <w:tcW w:type="dxa" w:w="1278"/>
            <w:tcMar>
              <w:top w:w="50" w:type="dxa"/>
              <w:bottom w:w="50" w:type="dxa"/>
              <w:left w:w="45" w:type="dxa"/>
              <w:right w:w="45" w:type="dxa"/>
            </w:tcMar>
          </w:tcPr>
          <w:p>
            <w:pPr>
              <w:spacing w:before="30" w:after="30"/>
            </w:pPr>
            <w:r>
              <w:rPr>
                <w:rFonts w:ascii="Cambria Math" w:hAnsi="Cambria Math"/>
                <w:i/>
                <w:sz w:val="17"/>
              </w:rPr>
              <w:t>148,000</w:t>
            </w:r>
          </w:p>
        </w:tc>
        <w:tc>
          <w:tcPr>
            <w:tcW w:type="dxa" w:w="1278"/>
            <w:tcMar>
              <w:top w:w="50" w:type="dxa"/>
              <w:bottom w:w="50" w:type="dxa"/>
              <w:left w:w="45" w:type="dxa"/>
              <w:right w:w="45" w:type="dxa"/>
            </w:tcMar>
          </w:tcPr>
          <w:p>
            <w:pPr>
              <w:spacing w:before="30" w:after="30"/>
            </w:pPr>
            <w:r>
              <w:rPr>
                <w:rFonts w:ascii="Cambria Math" w:hAnsi="Cambria Math"/>
                <w:i/>
                <w:sz w:val="17"/>
              </w:rPr>
              <w:t>1.59×</w:t>
            </w:r>
          </w:p>
        </w:tc>
        <w:tc>
          <w:tcPr>
            <w:tcW w:type="dxa" w:w="1278"/>
            <w:tcMar>
              <w:top w:w="50" w:type="dxa"/>
              <w:bottom w:w="50" w:type="dxa"/>
              <w:left w:w="45" w:type="dxa"/>
              <w:right w:w="45" w:type="dxa"/>
            </w:tcMar>
          </w:tcPr>
          <w:p>
            <w:pPr>
              <w:spacing w:before="30" w:after="30"/>
            </w:pPr>
            <w:r>
              <w:rPr>
                <w:rFonts w:ascii="Calibri" w:hAnsi="Calibri"/>
                <w:b w:val="0"/>
                <w:i w:val="0"/>
                <w:sz w:val="17"/>
              </w:rPr>
              <w:t>Fails to suppress intertidal mudflats</w:t>
            </w:r>
          </w:p>
        </w:tc>
      </w:tr>
      <w:tr>
        <w:trPr>
          <w:cantSplit/>
        </w:trPr>
        <w:tc>
          <w:tcPr>
            <w:tcW w:type="dxa" w:w="1278"/>
            <w:tcMar>
              <w:top w:w="50" w:type="dxa"/>
              <w:bottom w:w="50" w:type="dxa"/>
              <w:left w:w="45" w:type="dxa"/>
              <w:right w:w="45" w:type="dxa"/>
            </w:tcMar>
            <w:shd w:fill="F8FAFC"/>
          </w:tcPr>
          <w:p>
            <w:pPr>
              <w:spacing w:before="30" w:after="30"/>
            </w:pPr>
            <w:r>
              <w:rPr>
                <w:rFonts w:ascii="Calibri" w:hAnsi="Calibri"/>
                <w:b/>
                <w:i w:val="0"/>
                <w:sz w:val="17"/>
              </w:rPr>
              <w:t>Mode C (Slope Filter)</w:t>
            </w:r>
          </w:p>
        </w:tc>
        <w:tc>
          <w:tcPr>
            <w:tcW w:type="dxa" w:w="1278"/>
            <w:tcMar>
              <w:top w:w="50" w:type="dxa"/>
              <w:bottom w:w="50" w:type="dxa"/>
              <w:left w:w="45" w:type="dxa"/>
              <w:right w:w="45" w:type="dxa"/>
            </w:tcMar>
            <w:shd w:fill="F8FAFC"/>
          </w:tcPr>
          <w:p>
            <w:pPr>
              <w:spacing w:before="30" w:after="30"/>
            </w:pPr>
            <w:r>
              <w:rPr>
                <w:rFonts w:ascii="Calibri" w:hAnsi="Calibri"/>
                <w:b w:val="0"/>
                <w:i w:val="0"/>
                <w:sz w:val="17"/>
              </w:rPr>
              <w:t>Slope-only retention filter (</w:t>
            </w:r>
            <w:r>
              <w:rPr>
                <w:rFonts w:ascii="Cambria Math" w:hAnsi="Cambria Math"/>
                <w:i/>
                <w:sz w:val="17"/>
              </w:rPr>
              <w:t>θ ≤ 6.5^°</w:t>
            </w:r>
            <w:r>
              <w:rPr>
                <w:rFonts w:ascii="Calibri" w:hAnsi="Calibri"/>
                <w:b w:val="0"/>
                <w:i w:val="0"/>
                <w:sz w:val="17"/>
              </w:rPr>
              <w:t>)</w:t>
            </w:r>
          </w:p>
        </w:tc>
        <w:tc>
          <w:tcPr>
            <w:tcW w:type="dxa" w:w="1278"/>
            <w:tcMar>
              <w:top w:w="50" w:type="dxa"/>
              <w:bottom w:w="50" w:type="dxa"/>
              <w:left w:w="45" w:type="dxa"/>
              <w:right w:w="45" w:type="dxa"/>
            </w:tcMar>
            <w:shd w:fill="F8FAFC"/>
          </w:tcPr>
          <w:p>
            <w:pPr>
              <w:spacing w:before="30" w:after="30"/>
            </w:pPr>
            <w:r>
              <w:rPr>
                <w:rFonts w:ascii="Cambria Math" w:hAnsi="Cambria Math"/>
                <w:i/>
                <w:sz w:val="17"/>
              </w:rPr>
              <w:t>44.14%</w:t>
            </w:r>
          </w:p>
        </w:tc>
        <w:tc>
          <w:tcPr>
            <w:tcW w:type="dxa" w:w="1278"/>
            <w:tcMar>
              <w:top w:w="50" w:type="dxa"/>
              <w:bottom w:w="50" w:type="dxa"/>
              <w:left w:w="45" w:type="dxa"/>
              <w:right w:w="45" w:type="dxa"/>
            </w:tcMar>
            <w:shd w:fill="F8FAFC"/>
          </w:tcPr>
          <w:p>
            <w:pPr>
              <w:spacing w:before="30" w:after="30"/>
            </w:pPr>
            <w:r>
              <w:rPr>
                <w:rFonts w:ascii="Cambria Math" w:hAnsi="Cambria Math"/>
                <w:i/>
                <w:sz w:val="17"/>
              </w:rPr>
              <w:t>0.0748</w:t>
            </w:r>
          </w:p>
        </w:tc>
        <w:tc>
          <w:tcPr>
            <w:tcW w:type="dxa" w:w="1278"/>
            <w:tcMar>
              <w:top w:w="50" w:type="dxa"/>
              <w:bottom w:w="50" w:type="dxa"/>
              <w:left w:w="45" w:type="dxa"/>
              <w:right w:w="45" w:type="dxa"/>
            </w:tcMar>
            <w:shd w:fill="F8FAFC"/>
          </w:tcPr>
          <w:p>
            <w:pPr>
              <w:spacing w:before="30" w:after="30"/>
            </w:pPr>
            <w:r>
              <w:rPr>
                <w:rFonts w:ascii="Cambria Math" w:hAnsi="Cambria Math"/>
                <w:i/>
                <w:sz w:val="17"/>
              </w:rPr>
              <w:t>+0.0051</w:t>
            </w:r>
          </w:p>
        </w:tc>
        <w:tc>
          <w:tcPr>
            <w:tcW w:type="dxa" w:w="1278"/>
            <w:tcMar>
              <w:top w:w="50" w:type="dxa"/>
              <w:bottom w:w="50" w:type="dxa"/>
              <w:left w:w="45" w:type="dxa"/>
              <w:right w:w="45" w:type="dxa"/>
            </w:tcMar>
            <w:shd w:fill="F8FAFC"/>
          </w:tcPr>
          <w:p>
            <w:pPr>
              <w:spacing w:before="30" w:after="30"/>
            </w:pPr>
            <w:r>
              <w:rPr>
                <w:rFonts w:ascii="Cambria Math" w:hAnsi="Cambria Math"/>
                <w:i/>
                <w:sz w:val="17"/>
              </w:rPr>
              <w:t>142,000</w:t>
            </w:r>
          </w:p>
        </w:tc>
        <w:tc>
          <w:tcPr>
            <w:tcW w:type="dxa" w:w="1278"/>
            <w:tcMar>
              <w:top w:w="50" w:type="dxa"/>
              <w:bottom w:w="50" w:type="dxa"/>
              <w:left w:w="45" w:type="dxa"/>
              <w:right w:w="45" w:type="dxa"/>
            </w:tcMar>
            <w:shd w:fill="F8FAFC"/>
          </w:tcPr>
          <w:p>
            <w:pPr>
              <w:spacing w:before="30" w:after="30"/>
            </w:pPr>
            <w:r>
              <w:rPr>
                <w:rFonts w:ascii="Cambria Math" w:hAnsi="Cambria Math"/>
                <w:i/>
                <w:sz w:val="17"/>
              </w:rPr>
              <w:t>1.53×</w:t>
            </w:r>
          </w:p>
        </w:tc>
        <w:tc>
          <w:tcPr>
            <w:tcW w:type="dxa" w:w="1278"/>
            <w:tcMar>
              <w:top w:w="50" w:type="dxa"/>
              <w:bottom w:w="50" w:type="dxa"/>
              <w:left w:w="45" w:type="dxa"/>
              <w:right w:w="45" w:type="dxa"/>
            </w:tcMar>
            <w:shd w:fill="F8FAFC"/>
          </w:tcPr>
          <w:p>
            <w:pPr>
              <w:spacing w:before="30" w:after="30"/>
            </w:pPr>
            <w:r>
              <w:rPr>
                <w:rFonts w:ascii="Calibri" w:hAnsi="Calibri"/>
                <w:b w:val="0"/>
                <w:i w:val="0"/>
                <w:sz w:val="17"/>
              </w:rPr>
              <w:t>Misses radar layover in rolling hills</w:t>
            </w:r>
          </w:p>
        </w:tc>
      </w:tr>
      <w:tr>
        <w:trPr>
          <w:cantSplit/>
        </w:trPr>
        <w:tc>
          <w:tcPr>
            <w:tcW w:type="dxa" w:w="1278"/>
            <w:tcMar>
              <w:top w:w="50" w:type="dxa"/>
              <w:bottom w:w="50" w:type="dxa"/>
              <w:left w:w="45" w:type="dxa"/>
              <w:right w:w="45" w:type="dxa"/>
            </w:tcMar>
          </w:tcPr>
          <w:p>
            <w:pPr>
              <w:spacing w:before="30" w:after="30"/>
            </w:pPr>
            <w:r>
              <w:rPr>
                <w:rFonts w:ascii="Calibri" w:hAnsi="Calibri"/>
                <w:b/>
                <w:i w:val="0"/>
                <w:sz w:val="17"/>
              </w:rPr>
              <w:t>Mode D (Permanent Water)</w:t>
            </w:r>
          </w:p>
        </w:tc>
        <w:tc>
          <w:tcPr>
            <w:tcW w:type="dxa" w:w="1278"/>
            <w:tcMar>
              <w:top w:w="50" w:type="dxa"/>
              <w:bottom w:w="50" w:type="dxa"/>
              <w:left w:w="45" w:type="dxa"/>
              <w:right w:w="45" w:type="dxa"/>
            </w:tcMar>
          </w:tcPr>
          <w:p>
            <w:pPr>
              <w:spacing w:before="30" w:after="30"/>
            </w:pPr>
            <w:r>
              <w:rPr>
                <w:rFonts w:ascii="Calibri" w:hAnsi="Calibri"/>
                <w:b w:val="0"/>
                <w:i w:val="0"/>
                <w:sz w:val="17"/>
              </w:rPr>
              <w:t>Permanent water-only retention filter (</w:t>
            </w:r>
            <w:r>
              <w:rPr>
                <w:rFonts w:ascii="Cambria Math" w:hAnsi="Cambria Math"/>
                <w:i/>
                <w:sz w:val="17"/>
              </w:rPr>
              <w:t>f_{perm} &lt; 0.65</w:t>
            </w:r>
            <w:r>
              <w:rPr>
                <w:rFonts w:ascii="Calibri" w:hAnsi="Calibri"/>
                <w:b w:val="0"/>
                <w:i w:val="0"/>
                <w:sz w:val="17"/>
              </w:rPr>
              <w:t>)</w:t>
            </w:r>
          </w:p>
        </w:tc>
        <w:tc>
          <w:tcPr>
            <w:tcW w:type="dxa" w:w="1278"/>
            <w:tcMar>
              <w:top w:w="50" w:type="dxa"/>
              <w:bottom w:w="50" w:type="dxa"/>
              <w:left w:w="45" w:type="dxa"/>
              <w:right w:w="45" w:type="dxa"/>
            </w:tcMar>
          </w:tcPr>
          <w:p>
            <w:pPr>
              <w:spacing w:before="30" w:after="30"/>
            </w:pPr>
            <w:r>
              <w:rPr>
                <w:rFonts w:ascii="Cambria Math" w:hAnsi="Cambria Math"/>
                <w:i/>
                <w:sz w:val="17"/>
              </w:rPr>
              <w:t>44.14%</w:t>
            </w:r>
          </w:p>
        </w:tc>
        <w:tc>
          <w:tcPr>
            <w:tcW w:type="dxa" w:w="1278"/>
            <w:tcMar>
              <w:top w:w="50" w:type="dxa"/>
              <w:bottom w:w="50" w:type="dxa"/>
              <w:left w:w="45" w:type="dxa"/>
              <w:right w:w="45" w:type="dxa"/>
            </w:tcMar>
          </w:tcPr>
          <w:p>
            <w:pPr>
              <w:spacing w:before="30" w:after="30"/>
            </w:pPr>
            <w:r>
              <w:rPr>
                <w:rFonts w:ascii="Cambria Math" w:hAnsi="Cambria Math"/>
                <w:i/>
                <w:sz w:val="17"/>
              </w:rPr>
              <w:t>0.0782</w:t>
            </w:r>
          </w:p>
        </w:tc>
        <w:tc>
          <w:tcPr>
            <w:tcW w:type="dxa" w:w="1278"/>
            <w:tcMar>
              <w:top w:w="50" w:type="dxa"/>
              <w:bottom w:w="50" w:type="dxa"/>
              <w:left w:w="45" w:type="dxa"/>
              <w:right w:w="45" w:type="dxa"/>
            </w:tcMar>
          </w:tcPr>
          <w:p>
            <w:pPr>
              <w:spacing w:before="30" w:after="30"/>
            </w:pPr>
            <w:r>
              <w:rPr>
                <w:rFonts w:ascii="Cambria Math" w:hAnsi="Cambria Math"/>
                <w:i/>
                <w:sz w:val="17"/>
              </w:rPr>
              <w:t>+0.0085</w:t>
            </w:r>
          </w:p>
        </w:tc>
        <w:tc>
          <w:tcPr>
            <w:tcW w:type="dxa" w:w="1278"/>
            <w:tcMar>
              <w:top w:w="50" w:type="dxa"/>
              <w:bottom w:w="50" w:type="dxa"/>
              <w:left w:w="45" w:type="dxa"/>
              <w:right w:w="45" w:type="dxa"/>
            </w:tcMar>
          </w:tcPr>
          <w:p>
            <w:pPr>
              <w:spacing w:before="30" w:after="30"/>
            </w:pPr>
            <w:r>
              <w:rPr>
                <w:rFonts w:ascii="Cambria Math" w:hAnsi="Cambria Math"/>
                <w:i/>
                <w:sz w:val="17"/>
              </w:rPr>
              <w:t>131,000</w:t>
            </w:r>
          </w:p>
        </w:tc>
        <w:tc>
          <w:tcPr>
            <w:tcW w:type="dxa" w:w="1278"/>
            <w:tcMar>
              <w:top w:w="50" w:type="dxa"/>
              <w:bottom w:w="50" w:type="dxa"/>
              <w:left w:w="45" w:type="dxa"/>
              <w:right w:w="45" w:type="dxa"/>
            </w:tcMar>
          </w:tcPr>
          <w:p>
            <w:pPr>
              <w:spacing w:before="30" w:after="30"/>
            </w:pPr>
            <w:r>
              <w:rPr>
                <w:rFonts w:ascii="Cambria Math" w:hAnsi="Cambria Math"/>
                <w:i/>
                <w:sz w:val="17"/>
              </w:rPr>
              <w:t>1.41×</w:t>
            </w:r>
          </w:p>
        </w:tc>
        <w:tc>
          <w:tcPr>
            <w:tcW w:type="dxa" w:w="1278"/>
            <w:tcMar>
              <w:top w:w="50" w:type="dxa"/>
              <w:bottom w:w="50" w:type="dxa"/>
              <w:left w:w="45" w:type="dxa"/>
              <w:right w:w="45" w:type="dxa"/>
            </w:tcMar>
          </w:tcPr>
          <w:p>
            <w:pPr>
              <w:spacing w:before="30" w:after="30"/>
            </w:pPr>
            <w:r>
              <w:rPr>
                <w:rFonts w:ascii="Calibri" w:hAnsi="Calibri"/>
                <w:b w:val="0"/>
                <w:i w:val="0"/>
                <w:sz w:val="17"/>
              </w:rPr>
              <w:t>Misses dynamic tidal flat fluctuations</w:t>
            </w:r>
          </w:p>
        </w:tc>
      </w:tr>
      <w:tr>
        <w:trPr>
          <w:cantSplit/>
        </w:trPr>
        <w:tc>
          <w:tcPr>
            <w:tcW w:type="dxa" w:w="1278"/>
            <w:tcMar>
              <w:top w:w="50" w:type="dxa"/>
              <w:bottom w:w="50" w:type="dxa"/>
              <w:left w:w="45" w:type="dxa"/>
              <w:right w:w="45" w:type="dxa"/>
            </w:tcMar>
            <w:shd w:fill="F8FAFC"/>
          </w:tcPr>
          <w:p>
            <w:pPr>
              <w:spacing w:before="30" w:after="30"/>
            </w:pPr>
            <w:r>
              <w:rPr>
                <w:rFonts w:ascii="Calibri" w:hAnsi="Calibri"/>
                <w:b/>
                <w:i w:val="0"/>
                <w:sz w:val="17"/>
              </w:rPr>
              <w:t>Mode E (Score Confidence)</w:t>
            </w:r>
          </w:p>
        </w:tc>
        <w:tc>
          <w:tcPr>
            <w:tcW w:type="dxa" w:w="1278"/>
            <w:tcMar>
              <w:top w:w="50" w:type="dxa"/>
              <w:bottom w:w="50" w:type="dxa"/>
              <w:left w:w="45" w:type="dxa"/>
              <w:right w:w="45" w:type="dxa"/>
            </w:tcMar>
            <w:shd w:fill="F8FAFC"/>
          </w:tcPr>
          <w:p>
            <w:pPr>
              <w:spacing w:before="30" w:after="30"/>
            </w:pPr>
            <w:r>
              <w:rPr>
                <w:rFonts w:ascii="Calibri" w:hAnsi="Calibri"/>
                <w:b w:val="0"/>
                <w:i w:val="0"/>
                <w:sz w:val="17"/>
              </w:rPr>
              <w:t>Candidate score thresholding (</w:t>
            </w:r>
            <w:r>
              <w:rPr>
                <w:rFonts w:ascii="Cambria Math" w:hAnsi="Cambria Math"/>
                <w:i/>
                <w:sz w:val="17"/>
              </w:rPr>
              <w:t>S_{candidate} ≥ 0.32</w:t>
            </w:r>
            <w:r>
              <w:rPr>
                <w:rFonts w:ascii="Calibri" w:hAnsi="Calibri"/>
                <w:b w:val="0"/>
                <w:i w:val="0"/>
                <w:sz w:val="17"/>
              </w:rPr>
              <w:t>)</w:t>
            </w:r>
          </w:p>
        </w:tc>
        <w:tc>
          <w:tcPr>
            <w:tcW w:type="dxa" w:w="1278"/>
            <w:tcMar>
              <w:top w:w="50" w:type="dxa"/>
              <w:bottom w:w="50" w:type="dxa"/>
              <w:left w:w="45" w:type="dxa"/>
              <w:right w:w="45" w:type="dxa"/>
            </w:tcMar>
            <w:shd w:fill="F8FAFC"/>
          </w:tcPr>
          <w:p>
            <w:pPr>
              <w:spacing w:before="30" w:after="30"/>
            </w:pPr>
            <w:r>
              <w:rPr>
                <w:rFonts w:ascii="Cambria Math" w:hAnsi="Cambria Math"/>
                <w:i/>
                <w:sz w:val="17"/>
              </w:rPr>
              <w:t>44.14%</w:t>
            </w:r>
          </w:p>
        </w:tc>
        <w:tc>
          <w:tcPr>
            <w:tcW w:type="dxa" w:w="1278"/>
            <w:tcMar>
              <w:top w:w="50" w:type="dxa"/>
              <w:bottom w:w="50" w:type="dxa"/>
              <w:left w:w="45" w:type="dxa"/>
              <w:right w:w="45" w:type="dxa"/>
            </w:tcMar>
            <w:shd w:fill="F8FAFC"/>
          </w:tcPr>
          <w:p>
            <w:pPr>
              <w:spacing w:before="30" w:after="30"/>
            </w:pPr>
            <w:r>
              <w:rPr>
                <w:rFonts w:ascii="Cambria Math" w:hAnsi="Cambria Math"/>
                <w:i/>
                <w:sz w:val="17"/>
              </w:rPr>
              <w:t>0.0811</w:t>
            </w:r>
          </w:p>
        </w:tc>
        <w:tc>
          <w:tcPr>
            <w:tcW w:type="dxa" w:w="1278"/>
            <w:tcMar>
              <w:top w:w="50" w:type="dxa"/>
              <w:bottom w:w="50" w:type="dxa"/>
              <w:left w:w="45" w:type="dxa"/>
              <w:right w:w="45" w:type="dxa"/>
            </w:tcMar>
            <w:shd w:fill="F8FAFC"/>
          </w:tcPr>
          <w:p>
            <w:pPr>
              <w:spacing w:before="30" w:after="30"/>
            </w:pPr>
            <w:r>
              <w:rPr>
                <w:rFonts w:ascii="Cambria Math" w:hAnsi="Cambria Math"/>
                <w:i/>
                <w:sz w:val="17"/>
              </w:rPr>
              <w:t>+0.0114</w:t>
            </w:r>
          </w:p>
        </w:tc>
        <w:tc>
          <w:tcPr>
            <w:tcW w:type="dxa" w:w="1278"/>
            <w:tcMar>
              <w:top w:w="50" w:type="dxa"/>
              <w:bottom w:w="50" w:type="dxa"/>
              <w:left w:w="45" w:type="dxa"/>
              <w:right w:w="45" w:type="dxa"/>
            </w:tcMar>
            <w:shd w:fill="F8FAFC"/>
          </w:tcPr>
          <w:p>
            <w:pPr>
              <w:spacing w:before="30" w:after="30"/>
            </w:pPr>
            <w:r>
              <w:rPr>
                <w:rFonts w:ascii="Cambria Math" w:hAnsi="Cambria Math"/>
                <w:i/>
                <w:sz w:val="17"/>
              </w:rPr>
              <w:t>122,000</w:t>
            </w:r>
          </w:p>
        </w:tc>
        <w:tc>
          <w:tcPr>
            <w:tcW w:type="dxa" w:w="1278"/>
            <w:tcMar>
              <w:top w:w="50" w:type="dxa"/>
              <w:bottom w:w="50" w:type="dxa"/>
              <w:left w:w="45" w:type="dxa"/>
              <w:right w:w="45" w:type="dxa"/>
            </w:tcMar>
            <w:shd w:fill="F8FAFC"/>
          </w:tcPr>
          <w:p>
            <w:pPr>
              <w:spacing w:before="30" w:after="30"/>
            </w:pPr>
            <w:r>
              <w:rPr>
                <w:rFonts w:ascii="Cambria Math" w:hAnsi="Cambria Math"/>
                <w:i/>
                <w:sz w:val="17"/>
              </w:rPr>
              <w:t>1.31×</w:t>
            </w:r>
          </w:p>
        </w:tc>
        <w:tc>
          <w:tcPr>
            <w:tcW w:type="dxa" w:w="1278"/>
            <w:tcMar>
              <w:top w:w="50" w:type="dxa"/>
              <w:bottom w:w="50" w:type="dxa"/>
              <w:left w:w="45" w:type="dxa"/>
              <w:right w:w="45" w:type="dxa"/>
            </w:tcMar>
            <w:shd w:fill="F8FAFC"/>
          </w:tcPr>
          <w:p>
            <w:pPr>
              <w:spacing w:before="30" w:after="30"/>
            </w:pPr>
            <w:r>
              <w:rPr>
                <w:rFonts w:ascii="Calibri" w:hAnsi="Calibri"/>
                <w:b w:val="0"/>
                <w:i w:val="0"/>
                <w:sz w:val="17"/>
              </w:rPr>
              <w:t>Discards low-contrast alluvial floods</w:t>
            </w:r>
          </w:p>
        </w:tc>
      </w:tr>
      <w:tr>
        <w:trPr>
          <w:cantSplit/>
        </w:trPr>
        <w:tc>
          <w:tcPr>
            <w:tcW w:type="dxa" w:w="1278"/>
            <w:tcMar>
              <w:top w:w="50" w:type="dxa"/>
              <w:bottom w:w="50" w:type="dxa"/>
              <w:left w:w="45" w:type="dxa"/>
              <w:right w:w="45" w:type="dxa"/>
            </w:tcMar>
          </w:tcPr>
          <w:p>
            <w:pPr>
              <w:spacing w:before="30" w:after="30"/>
            </w:pPr>
            <w:r>
              <w:rPr>
                <w:rFonts w:ascii="Calibri" w:hAnsi="Calibri"/>
                <w:b/>
                <w:i w:val="0"/>
                <w:sz w:val="17"/>
              </w:rPr>
              <w:t>Full Engine</w:t>
            </w:r>
          </w:p>
        </w:tc>
        <w:tc>
          <w:tcPr>
            <w:tcW w:type="dxa" w:w="1278"/>
            <w:tcMar>
              <w:top w:w="50" w:type="dxa"/>
              <w:bottom w:w="50" w:type="dxa"/>
              <w:left w:w="45" w:type="dxa"/>
              <w:right w:w="45" w:type="dxa"/>
            </w:tcMar>
          </w:tcPr>
          <w:p>
            <w:pPr>
              <w:spacing w:before="30" w:after="30"/>
            </w:pPr>
            <w:r>
              <w:rPr>
                <w:rFonts w:ascii="Calibri" w:hAnsi="Calibri"/>
                <w:b/>
                <w:i w:val="0"/>
                <w:sz w:val="17"/>
              </w:rPr>
              <w:t>Full Observability Index (O ≥ 0.50)</w:t>
            </w:r>
          </w:p>
        </w:tc>
        <w:tc>
          <w:tcPr>
            <w:tcW w:type="dxa" w:w="1278"/>
            <w:tcMar>
              <w:top w:w="50" w:type="dxa"/>
              <w:bottom w:w="50" w:type="dxa"/>
              <w:left w:w="45" w:type="dxa"/>
              <w:right w:w="45" w:type="dxa"/>
            </w:tcMar>
          </w:tcPr>
          <w:p>
            <w:pPr>
              <w:spacing w:before="30" w:after="30"/>
            </w:pPr>
            <w:r>
              <w:rPr>
                <w:rFonts w:ascii="Calibri" w:hAnsi="Calibri"/>
                <w:b/>
                <w:i w:val="0"/>
                <w:sz w:val="17"/>
              </w:rPr>
              <w:t>44.14%</w:t>
            </w:r>
          </w:p>
        </w:tc>
        <w:tc>
          <w:tcPr>
            <w:tcW w:type="dxa" w:w="1278"/>
            <w:tcMar>
              <w:top w:w="50" w:type="dxa"/>
              <w:bottom w:w="50" w:type="dxa"/>
              <w:left w:w="45" w:type="dxa"/>
              <w:right w:w="45" w:type="dxa"/>
            </w:tcMar>
          </w:tcPr>
          <w:p>
            <w:pPr>
              <w:spacing w:before="30" w:after="30"/>
            </w:pPr>
            <w:r>
              <w:rPr>
                <w:rFonts w:ascii="Calibri" w:hAnsi="Calibri"/>
                <w:b/>
                <w:i w:val="0"/>
                <w:sz w:val="17"/>
              </w:rPr>
              <w:t>0.09016</w:t>
            </w:r>
          </w:p>
        </w:tc>
        <w:tc>
          <w:tcPr>
            <w:tcW w:type="dxa" w:w="1278"/>
            <w:tcMar>
              <w:top w:w="50" w:type="dxa"/>
              <w:bottom w:w="50" w:type="dxa"/>
              <w:left w:w="45" w:type="dxa"/>
              <w:right w:w="45" w:type="dxa"/>
            </w:tcMar>
          </w:tcPr>
          <w:p>
            <w:pPr>
              <w:spacing w:before="30" w:after="30"/>
            </w:pPr>
            <w:r>
              <w:rPr>
                <w:rFonts w:ascii="Calibri" w:hAnsi="Calibri"/>
                <w:b/>
                <w:i w:val="0"/>
                <w:sz w:val="17"/>
              </w:rPr>
              <w:t>+0.02044</w:t>
            </w:r>
          </w:p>
        </w:tc>
        <w:tc>
          <w:tcPr>
            <w:tcW w:type="dxa" w:w="1278"/>
            <w:tcMar>
              <w:top w:w="50" w:type="dxa"/>
              <w:bottom w:w="50" w:type="dxa"/>
              <w:left w:w="45" w:type="dxa"/>
              <w:right w:w="45" w:type="dxa"/>
            </w:tcMar>
          </w:tcPr>
          <w:p>
            <w:pPr>
              <w:spacing w:before="30" w:after="30"/>
            </w:pPr>
            <w:r>
              <w:rPr>
                <w:rFonts w:ascii="Calibri" w:hAnsi="Calibri"/>
                <w:b/>
                <w:i w:val="0"/>
                <w:sz w:val="17"/>
              </w:rPr>
              <w:t>104,016</w:t>
            </w:r>
          </w:p>
        </w:tc>
        <w:tc>
          <w:tcPr>
            <w:tcW w:type="dxa" w:w="1278"/>
            <w:tcMar>
              <w:top w:w="50" w:type="dxa"/>
              <w:bottom w:w="50" w:type="dxa"/>
              <w:left w:w="45" w:type="dxa"/>
              <w:right w:w="45" w:type="dxa"/>
            </w:tcMar>
          </w:tcPr>
          <w:p>
            <w:pPr>
              <w:spacing w:before="30" w:after="30"/>
            </w:pPr>
            <w:r>
              <w:rPr>
                <w:rFonts w:ascii="Calibri" w:hAnsi="Calibri"/>
                <w:b/>
                <w:i w:val="0"/>
                <w:sz w:val="17"/>
              </w:rPr>
              <w:t>1.15×</w:t>
            </w:r>
          </w:p>
        </w:tc>
        <w:tc>
          <w:tcPr>
            <w:tcW w:type="dxa" w:w="1278"/>
            <w:tcMar>
              <w:top w:w="50" w:type="dxa"/>
              <w:bottom w:w="50" w:type="dxa"/>
              <w:left w:w="45" w:type="dxa"/>
              <w:right w:w="45" w:type="dxa"/>
            </w:tcMar>
          </w:tcPr>
          <w:p>
            <w:pPr>
              <w:spacing w:before="30" w:after="30"/>
            </w:pPr>
            <w:r>
              <w:rPr>
                <w:rFonts w:ascii="Calibri" w:hAnsi="Calibri"/>
                <w:b/>
                <w:i w:val="0"/>
                <w:sz w:val="17"/>
              </w:rPr>
              <w:t>Optimal multi-factor noise suppression</w:t>
            </w:r>
          </w:p>
        </w:tc>
      </w:tr>
    </w:tbl>
    <w:p/>
    <w:p>
      <w:pPr>
        <w:spacing w:before="40" w:after="80" w:line="276" w:lineRule="auto"/>
      </w:pPr>
      <w:r>
        <w:rPr>
          <w:rFonts w:ascii="Calibri" w:hAnsi="Calibri"/>
          <w:b w:val="0"/>
          <w:i/>
          <w:sz w:val="21"/>
        </w:rPr>
        <w:t>Notes:</w:t>
      </w:r>
      <w:r>
        <w:rPr>
          <w:rFonts w:ascii="Calibri" w:hAnsi="Calibri"/>
          <w:b w:val="0"/>
          <w:i w:val="0"/>
          <w:sz w:val="21"/>
        </w:rPr>
        <w:t xml:space="preserve"> All evaluations conducted across the identical pool of </w:t>
      </w:r>
      <w:r>
        <w:rPr>
          <w:rFonts w:ascii="Cambria Math" w:hAnsi="Cambria Math"/>
          <w:i/>
          <w:sz w:val="21"/>
        </w:rPr>
        <w:t>2,097,152</w:t>
      </w:r>
      <w:r>
        <w:rPr>
          <w:rFonts w:ascii="Calibri" w:hAnsi="Calibri"/>
          <w:b w:val="0"/>
          <w:i w:val="0"/>
          <w:sz w:val="21"/>
        </w:rPr>
        <w:t xml:space="preserve"> held-out validation pixels (</w:t>
      </w:r>
      <w:r>
        <w:rPr>
          <w:rFonts w:ascii="Cambria Math" w:hAnsi="Cambria Math"/>
          <w:i/>
          <w:sz w:val="21"/>
        </w:rPr>
        <w:t>N=8</w:t>
      </w:r>
      <w:r>
        <w:rPr>
          <w:rFonts w:ascii="Calibri" w:hAnsi="Calibri"/>
          <w:b w:val="0"/>
          <w:i w:val="0"/>
          <w:sz w:val="21"/>
        </w:rPr>
        <w:t xml:space="preserve"> events). Panel A evaluates unconstrained full-domain models (</w:t>
      </w:r>
      <w:r>
        <w:rPr>
          <w:rFonts w:ascii="Cambria Math" w:hAnsi="Cambria Math"/>
          <w:i/>
          <w:sz w:val="21"/>
        </w:rPr>
        <w:t>100%</w:t>
      </w:r>
      <w:r>
        <w:rPr>
          <w:rFonts w:ascii="Calibri" w:hAnsi="Calibri"/>
          <w:b w:val="0"/>
          <w:i w:val="0"/>
          <w:sz w:val="21"/>
        </w:rPr>
        <w:t xml:space="preserve"> coverage). Panel B benchmarks all models matched at the exact operating coverage of </w:t>
      </w:r>
      <w:r>
        <w:rPr>
          <w:rFonts w:ascii="Cambria Math" w:hAnsi="Cambria Math"/>
          <w:i/>
          <w:sz w:val="21"/>
        </w:rPr>
        <w:t>44.14%</w:t>
      </w:r>
      <w:r>
        <w:rPr>
          <w:rFonts w:ascii="Calibri" w:hAnsi="Calibri"/>
          <w:b w:val="0"/>
          <w:i w:val="0"/>
          <w:sz w:val="21"/>
        </w:rPr>
        <w:t xml:space="preserve"> (</w:t>
      </w:r>
      <w:r>
        <w:rPr>
          <w:rFonts w:ascii="Cambria Math" w:hAnsi="Cambria Math"/>
          <w:i/>
          <w:sz w:val="21"/>
        </w:rPr>
        <w:t>925,684</w:t>
      </w:r>
      <w:r>
        <w:rPr>
          <w:rFonts w:ascii="Calibri" w:hAnsi="Calibri"/>
          <w:b w:val="0"/>
          <w:i w:val="0"/>
          <w:sz w:val="21"/>
        </w:rPr>
        <w:t xml:space="preserve"> pixels). Random retention uniformly sampled </w:t>
      </w:r>
      <w:r>
        <w:rPr>
          <w:rFonts w:ascii="Cambria Math" w:hAnsi="Cambria Math"/>
          <w:i/>
          <w:sz w:val="21"/>
        </w:rPr>
        <w:t>44.14%</w:t>
      </w:r>
      <w:r>
        <w:rPr>
          <w:rFonts w:ascii="Calibri" w:hAnsi="Calibri"/>
          <w:b w:val="0"/>
          <w:i w:val="0"/>
          <w:sz w:val="21"/>
        </w:rPr>
        <w:t xml:space="preserve"> of pixels over </w:t>
      </w:r>
      <w:r>
        <w:rPr>
          <w:rFonts w:ascii="Cambria Math" w:hAnsi="Cambria Math"/>
          <w:i/>
          <w:sz w:val="21"/>
        </w:rPr>
        <w:t>100</w:t>
      </w:r>
      <w:r>
        <w:rPr>
          <w:rFonts w:ascii="Calibri" w:hAnsi="Calibri"/>
          <w:b w:val="0"/>
          <w:i w:val="0"/>
          <w:sz w:val="21"/>
        </w:rPr>
        <w:t xml:space="preserve"> Monte Carlo repetitions (seed </w:t>
      </w:r>
      <w:r>
        <w:rPr>
          <w:rFonts w:ascii="Cambria Math" w:hAnsi="Cambria Math"/>
          <w:i/>
          <w:sz w:val="21"/>
        </w:rPr>
        <w:t>42–141</w:t>
      </w:r>
      <w:r>
        <w:rPr>
          <w:rFonts w:ascii="Calibri" w:hAnsi="Calibri"/>
          <w:b w:val="0"/>
          <w:i w:val="0"/>
          <w:sz w:val="21"/>
        </w:rPr>
        <w:t xml:space="preserve">), reporting mean </w:t>
      </w:r>
      <w:r>
        <w:rPr>
          <w:rFonts w:ascii="Cambria Math" w:hAnsi="Cambria Math"/>
          <w:i/>
          <w:sz w:val="21"/>
        </w:rPr>
        <w:t>±</w:t>
      </w:r>
      <w:r>
        <w:rPr>
          <w:rFonts w:ascii="Calibri" w:hAnsi="Calibri"/>
          <w:b w:val="0"/>
          <w:i w:val="0"/>
          <w:sz w:val="21"/>
        </w:rPr>
        <w:t xml:space="preserve"> standard error (</w:t>
      </w:r>
      <w:r>
        <w:rPr>
          <w:rFonts w:ascii="Cambria Math" w:hAnsi="Cambria Math"/>
          <w:i/>
          <w:sz w:val="21"/>
        </w:rPr>
        <w:t>0.0621 ± 0.0004</w:t>
      </w:r>
      <w:r>
        <w:rPr>
          <w:rFonts w:ascii="Calibri" w:hAnsi="Calibri"/>
          <w:b w:val="0"/>
          <w:i w:val="0"/>
          <w:sz w:val="21"/>
        </w:rPr>
        <w:t xml:space="preserve"> for SAR change, </w:t>
      </w:r>
      <w:r>
        <w:rPr>
          <w:rFonts w:ascii="Cambria Math" w:hAnsi="Cambria Math"/>
          <w:i/>
          <w:sz w:val="21"/>
        </w:rPr>
        <w:t>0.0701 ± 0.0005</w:t>
      </w:r>
      <w:r>
        <w:rPr>
          <w:rFonts w:ascii="Calibri" w:hAnsi="Calibri"/>
          <w:b w:val="0"/>
          <w:i w:val="0"/>
          <w:sz w:val="21"/>
        </w:rPr>
        <w:t xml:space="preserve"> for Mode B). The sensor validity mask (</w:t>
      </w:r>
      <w:r>
        <w:rPr>
          <w:rFonts w:ascii="Cambria Math" w:hAnsi="Cambria Math"/>
          <w:i/>
          <w:sz w:val="21"/>
        </w:rPr>
        <w:t>D_{validity}</w:t>
      </w:r>
      <w:r>
        <w:rPr>
          <w:rFonts w:ascii="Calibri" w:hAnsi="Calibri"/>
          <w:b w:val="0"/>
          <w:i w:val="0"/>
          <w:sz w:val="21"/>
        </w:rPr>
        <w:t>) was stratified by multi-sensor coincidence and truncated at the 44.14th percentile. The geometric relief mask (</w:t>
      </w:r>
      <w:r>
        <w:rPr>
          <w:rFonts w:ascii="Cambria Math" w:hAnsi="Cambria Math"/>
          <w:i/>
          <w:sz w:val="21"/>
        </w:rPr>
        <w:t>G_{geom}</w:t>
      </w:r>
      <w:r>
        <w:rPr>
          <w:rFonts w:ascii="Calibri" w:hAnsi="Calibri"/>
          <w:b w:val="0"/>
          <w:i w:val="0"/>
          <w:sz w:val="21"/>
        </w:rPr>
        <w:t xml:space="preserve">) was truncated at the 44.14th percentile of lowest terrain slope and radar distortion. Relative to unconstrained candidate detection (Mode B, </w:t>
      </w:r>
      <w:r>
        <w:rPr>
          <w:rFonts w:ascii="Cambria Math" w:hAnsi="Cambria Math"/>
          <w:i/>
          <w:sz w:val="21"/>
        </w:rPr>
        <w:t>162,000</w:t>
      </w:r>
      <w:r>
        <w:rPr>
          <w:rFonts w:ascii="Calibri" w:hAnsi="Calibri"/>
          <w:b w:val="0"/>
          <w:i w:val="0"/>
          <w:sz w:val="21"/>
        </w:rPr>
        <w:t xml:space="preserve"> FP pixels), the Full Observability Engine reduces false positives to </w:t>
      </w:r>
      <w:r>
        <w:rPr>
          <w:rFonts w:ascii="Cambria Math" w:hAnsi="Cambria Math"/>
          <w:i/>
          <w:sz w:val="21"/>
        </w:rPr>
        <w:t>104,016</w:t>
      </w:r>
      <w:r>
        <w:rPr>
          <w:rFonts w:ascii="Calibri" w:hAnsi="Calibri"/>
          <w:b w:val="0"/>
          <w:i w:val="0"/>
          <w:sz w:val="21"/>
        </w:rPr>
        <w:t xml:space="preserve"> pixels (a </w:t>
      </w:r>
      <w:r>
        <w:rPr>
          <w:rFonts w:ascii="Cambria Math" w:hAnsi="Cambria Math"/>
          <w:i/>
          <w:sz w:val="21"/>
        </w:rPr>
        <w:t>35.8%</w:t>
      </w:r>
      <w:r>
        <w:rPr>
          <w:rFonts w:ascii="Calibri" w:hAnsi="Calibri"/>
          <w:b w:val="0"/>
          <w:i w:val="0"/>
          <w:sz w:val="21"/>
        </w:rPr>
        <w:t xml:space="preserve"> reduction, matching Table 2b and Figure 5b).</w:t>
      </w:r>
    </w:p>
    <w:p>
      <w:pPr>
        <w:spacing w:before="160" w:after="80"/>
        <w:jc w:val="center"/>
      </w:pPr>
    </w:p>
    <w:p>
      <w:r>
        <w:drawing>
          <wp:inline xmlns:a="http://schemas.openxmlformats.org/drawingml/2006/main" xmlns:pic="http://schemas.openxmlformats.org/drawingml/2006/picture">
            <wp:extent cx="5852160" cy="2544417"/>
            <wp:docPr id="5" name="Picture 5"/>
            <wp:cNvGraphicFramePr>
              <a:graphicFrameLocks noChangeAspect="1"/>
            </wp:cNvGraphicFramePr>
            <a:graphic>
              <a:graphicData uri="http://schemas.openxmlformats.org/drawingml/2006/picture">
                <pic:pic>
                  <pic:nvPicPr>
                    <pic:cNvPr id="0" name="figure_5_risk_coverage_curves.png"/>
                    <pic:cNvPicPr/>
                  </pic:nvPicPr>
                  <pic:blipFill>
                    <a:blip r:embed="rId13"/>
                    <a:stretch>
                      <a:fillRect/>
                    </a:stretch>
                  </pic:blipFill>
                  <pic:spPr>
                    <a:xfrm>
                      <a:off x="0" y="0"/>
                      <a:ext cx="5852160" cy="2544417"/>
                    </a:xfrm>
                    <a:prstGeom prst="rect"/>
                  </pic:spPr>
                </pic:pic>
              </a:graphicData>
            </a:graphic>
          </wp:inline>
        </w:drawing>
      </w:r>
    </w:p>
    <w:p>
      <w:pPr>
        <w:spacing w:before="40" w:after="80" w:line="276" w:lineRule="auto"/>
      </w:pPr>
      <w:r>
        <w:rPr>
          <w:rFonts w:ascii="Calibri" w:hAnsi="Calibri"/>
          <w:b/>
          <w:i w:val="0"/>
          <w:sz w:val="21"/>
        </w:rPr>
        <w:t>Figure 5.</w:t>
      </w:r>
      <w:r>
        <w:rPr>
          <w:rFonts w:ascii="Calibri" w:hAnsi="Calibri"/>
          <w:b w:val="0"/>
          <w:i w:val="0"/>
          <w:sz w:val="21"/>
        </w:rPr>
        <w:t xml:space="preserve"> Risk-coverage trade-off curves evaluated across the eight held-out validation events (</w:t>
      </w:r>
      <w:r>
        <w:rPr>
          <w:rFonts w:ascii="Cambria Math" w:hAnsi="Cambria Math"/>
          <w:i/>
          <w:sz w:val="21"/>
        </w:rPr>
        <w:t>2,097,152</w:t>
      </w:r>
      <w:r>
        <w:rPr>
          <w:rFonts w:ascii="Calibri" w:hAnsi="Calibri"/>
          <w:b w:val="0"/>
          <w:i w:val="0"/>
          <w:sz w:val="21"/>
        </w:rPr>
        <w:t xml:space="preserve"> pixels): (a) Macro PR-AUC vs domain coverage fraction; (b) False positive area reduction (%) vs domain coverage fraction. The dashed red line marks the operating point (</w:t>
      </w:r>
      <w:r>
        <w:rPr>
          <w:rFonts w:ascii="Cambria Math" w:hAnsi="Cambria Math"/>
          <w:i/>
          <w:sz w:val="21"/>
        </w:rPr>
        <w:t>O_{thresh} = 0.50</w:t>
      </w:r>
      <w:r>
        <w:rPr>
          <w:rFonts w:ascii="Calibri" w:hAnsi="Calibri"/>
          <w:b w:val="0"/>
          <w:i w:val="0"/>
          <w:sz w:val="21"/>
        </w:rPr>
        <w:t xml:space="preserve">, coverage </w:t>
      </w:r>
      <w:r>
        <w:rPr>
          <w:rFonts w:ascii="Cambria Math" w:hAnsi="Cambria Math"/>
          <w:i/>
          <w:sz w:val="21"/>
        </w:rPr>
        <w:t>= 44.14%</w:t>
      </w:r>
      <w:r>
        <w:rPr>
          <w:rFonts w:ascii="Calibri" w:hAnsi="Calibri"/>
          <w:b w:val="0"/>
          <w:i w:val="0"/>
          <w:sz w:val="21"/>
        </w:rPr>
        <w:t xml:space="preserve">, macro PR-AUC </w:t>
      </w:r>
      <w:r>
        <w:rPr>
          <w:rFonts w:ascii="Cambria Math" w:hAnsi="Cambria Math"/>
          <w:i/>
          <w:sz w:val="21"/>
        </w:rPr>
        <w:t>= 0.09016</w:t>
      </w:r>
      <w:r>
        <w:rPr>
          <w:rFonts w:ascii="Calibri" w:hAnsi="Calibri"/>
          <w:b w:val="0"/>
          <w:i w:val="0"/>
          <w:sz w:val="21"/>
        </w:rPr>
        <w:t>).</w:t>
      </w:r>
    </w:p>
    <w:p>
      <w:pPr>
        <w:spacing w:before="160" w:after="80"/>
        <w:jc w:val="center"/>
      </w:pPr>
    </w:p>
    <w:p>
      <w:r>
        <w:drawing>
          <wp:inline xmlns:a="http://schemas.openxmlformats.org/drawingml/2006/main" xmlns:pic="http://schemas.openxmlformats.org/drawingml/2006/picture">
            <wp:extent cx="5852160" cy="2377440"/>
            <wp:docPr id="6" name="Picture 6"/>
            <wp:cNvGraphicFramePr>
              <a:graphicFrameLocks noChangeAspect="1"/>
            </wp:cNvGraphicFramePr>
            <a:graphic>
              <a:graphicData uri="http://schemas.openxmlformats.org/drawingml/2006/picture">
                <pic:pic>
                  <pic:nvPicPr>
                    <pic:cNvPr id="0" name="figure_6_temporal_shift_and_ablation.png"/>
                    <pic:cNvPicPr/>
                  </pic:nvPicPr>
                  <pic:blipFill>
                    <a:blip r:embed="rId14"/>
                    <a:stretch>
                      <a:fillRect/>
                    </a:stretch>
                  </pic:blipFill>
                  <pic:spPr>
                    <a:xfrm>
                      <a:off x="0" y="0"/>
                      <a:ext cx="5852160" cy="2377440"/>
                    </a:xfrm>
                    <a:prstGeom prst="rect"/>
                  </pic:spPr>
                </pic:pic>
              </a:graphicData>
            </a:graphic>
          </wp:inline>
        </w:drawing>
      </w:r>
    </w:p>
    <w:p>
      <w:pPr>
        <w:spacing w:before="40" w:after="80" w:line="276" w:lineRule="auto"/>
      </w:pPr>
      <w:r>
        <w:rPr>
          <w:rFonts w:ascii="Calibri" w:hAnsi="Calibri"/>
          <w:b/>
          <w:i w:val="0"/>
          <w:sz w:val="21"/>
        </w:rPr>
        <w:t>Figure 6.</w:t>
      </w:r>
      <w:r>
        <w:rPr>
          <w:rFonts w:ascii="Calibri" w:hAnsi="Calibri"/>
          <w:b w:val="0"/>
          <w:i w:val="0"/>
          <w:sz w:val="21"/>
        </w:rPr>
        <w:t xml:space="preserve"> (a) Primary Independent Temporal Generalization across the eight held-out validation activations partitioned chronologically into Modern (</w:t>
      </w:r>
      <w:r>
        <w:rPr>
          <w:rFonts w:ascii="Cambria Math" w:hAnsi="Cambria Math"/>
          <w:i/>
          <w:sz w:val="21"/>
        </w:rPr>
        <w:t>2020–2021</w:t>
      </w:r>
      <w:r>
        <w:rPr>
          <w:rFonts w:ascii="Calibri" w:hAnsi="Calibri"/>
          <w:b w:val="0"/>
          <w:i w:val="0"/>
          <w:sz w:val="21"/>
        </w:rPr>
        <w:t xml:space="preserve">, </w:t>
      </w:r>
      <w:r>
        <w:rPr>
          <w:rFonts w:ascii="Cambria Math" w:hAnsi="Cambria Math"/>
          <w:i/>
          <w:sz w:val="21"/>
        </w:rPr>
        <w:t>N=5</w:t>
      </w:r>
      <w:r>
        <w:rPr>
          <w:rFonts w:ascii="Calibri" w:hAnsi="Calibri"/>
          <w:b w:val="0"/>
          <w:i w:val="0"/>
          <w:sz w:val="21"/>
        </w:rPr>
        <w:t>) and Historical (</w:t>
      </w:r>
      <w:r>
        <w:rPr>
          <w:rFonts w:ascii="Cambria Math" w:hAnsi="Cambria Math"/>
          <w:i/>
          <w:sz w:val="21"/>
        </w:rPr>
        <w:t>2018–2019</w:t>
      </w:r>
      <w:r>
        <w:rPr>
          <w:rFonts w:ascii="Calibri" w:hAnsi="Calibri"/>
          <w:b w:val="0"/>
          <w:i w:val="0"/>
          <w:sz w:val="21"/>
        </w:rPr>
        <w:t xml:space="preserve">, </w:t>
      </w:r>
      <w:r>
        <w:rPr>
          <w:rFonts w:ascii="Cambria Math" w:hAnsi="Cambria Math"/>
          <w:i/>
          <w:sz w:val="21"/>
        </w:rPr>
        <w:t>N=3</w:t>
      </w:r>
      <w:r>
        <w:rPr>
          <w:rFonts w:ascii="Calibri" w:hAnsi="Calibri"/>
          <w:b w:val="0"/>
          <w:i w:val="0"/>
          <w:sz w:val="21"/>
        </w:rPr>
        <w:t>) cohorts, showing consistent macro PR-AUC improvements (</w:t>
      </w:r>
      <w:r>
        <w:rPr>
          <w:rFonts w:ascii="Cambria Math" w:hAnsi="Cambria Math"/>
          <w:i/>
          <w:sz w:val="21"/>
        </w:rPr>
        <w:t>+23.0%</w:t>
      </w:r>
      <w:r>
        <w:rPr>
          <w:rFonts w:ascii="Calibri" w:hAnsi="Calibri"/>
          <w:b w:val="0"/>
          <w:i w:val="0"/>
          <w:sz w:val="21"/>
        </w:rPr>
        <w:t xml:space="preserve"> and </w:t>
      </w:r>
      <w:r>
        <w:rPr>
          <w:rFonts w:ascii="Cambria Math" w:hAnsi="Cambria Math"/>
          <w:i/>
          <w:sz w:val="21"/>
        </w:rPr>
        <w:t>+35.6%</w:t>
      </w:r>
      <w:r>
        <w:rPr>
          <w:rFonts w:ascii="Calibri" w:hAnsi="Calibri"/>
          <w:b w:val="0"/>
          <w:i w:val="0"/>
          <w:sz w:val="21"/>
        </w:rPr>
        <w:t>) and skill ratios (</w:t>
      </w:r>
      <w:r>
        <w:rPr>
          <w:rFonts w:ascii="Cambria Math" w:hAnsi="Cambria Math"/>
          <w:i/>
          <w:sz w:val="21"/>
        </w:rPr>
        <w:t>3.84×</w:t>
      </w:r>
      <w:r>
        <w:rPr>
          <w:rFonts w:ascii="Calibri" w:hAnsi="Calibri"/>
          <w:b w:val="0"/>
          <w:i w:val="0"/>
          <w:sz w:val="21"/>
        </w:rPr>
        <w:t xml:space="preserve"> and </w:t>
      </w:r>
      <w:r>
        <w:rPr>
          <w:rFonts w:ascii="Cambria Math" w:hAnsi="Cambria Math"/>
          <w:i/>
          <w:sz w:val="21"/>
        </w:rPr>
        <w:t>2.84×</w:t>
      </w:r>
      <w:r>
        <w:rPr>
          <w:rFonts w:ascii="Calibri" w:hAnsi="Calibri"/>
          <w:b w:val="0"/>
          <w:i w:val="0"/>
          <w:sz w:val="21"/>
        </w:rPr>
        <w:t xml:space="preserve"> over class prevalence </w:t>
      </w:r>
      <w:r>
        <w:rPr>
          <w:rFonts w:ascii="Cambria Math" w:hAnsi="Cambria Math"/>
          <w:i/>
          <w:sz w:val="21"/>
        </w:rPr>
        <w:t>π̄</w:t>
      </w:r>
      <w:r>
        <w:rPr>
          <w:rFonts w:ascii="Calibri" w:hAnsi="Calibri"/>
          <w:b w:val="0"/>
          <w:i w:val="0"/>
          <w:sz w:val="21"/>
        </w:rPr>
        <w:t>) under physical observability gating (</w:t>
      </w:r>
      <w:r>
        <w:rPr>
          <w:rFonts w:ascii="Cambria Math" w:hAnsi="Cambria Math"/>
          <w:i/>
          <w:sz w:val="21"/>
        </w:rPr>
        <w:t>O ≥ 0.50</w:t>
      </w:r>
      <w:r>
        <w:rPr>
          <w:rFonts w:ascii="Calibri" w:hAnsi="Calibri"/>
          <w:b w:val="0"/>
          <w:i w:val="0"/>
          <w:sz w:val="21"/>
        </w:rPr>
        <w:t>; Table 5); (b) Component-level ablation benchmarked at matched operating coverage (</w:t>
      </w:r>
      <w:r>
        <w:rPr>
          <w:rFonts w:ascii="Cambria Math" w:hAnsi="Cambria Math"/>
          <w:i/>
          <w:sz w:val="21"/>
        </w:rPr>
        <w:t>44.14%</w:t>
      </w:r>
      <w:r>
        <w:rPr>
          <w:rFonts w:ascii="Calibri" w:hAnsi="Calibri"/>
          <w:b w:val="0"/>
          <w:i w:val="0"/>
          <w:sz w:val="21"/>
        </w:rPr>
        <w:t xml:space="preserve">, </w:t>
      </w:r>
      <w:r>
        <w:rPr>
          <w:rFonts w:ascii="Cambria Math" w:hAnsi="Cambria Math"/>
          <w:i/>
          <w:sz w:val="21"/>
        </w:rPr>
        <w:t>925,684</w:t>
      </w:r>
      <w:r>
        <w:rPr>
          <w:rFonts w:ascii="Calibri" w:hAnsi="Calibri"/>
          <w:b w:val="0"/>
          <w:i w:val="0"/>
          <w:sz w:val="21"/>
        </w:rPr>
        <w:t xml:space="preserve"> pixels), demonstrating that the unified Observability Index </w:t>
      </w:r>
      <w:r>
        <w:rPr>
          <w:rFonts w:ascii="Cambria Math" w:hAnsi="Cambria Math"/>
          <w:i/>
          <w:sz w:val="21"/>
        </w:rPr>
        <w:t>O</w:t>
      </w:r>
      <w:r>
        <w:rPr>
          <w:rFonts w:ascii="Calibri" w:hAnsi="Calibri"/>
          <w:b w:val="0"/>
          <w:i w:val="0"/>
          <w:sz w:val="21"/>
        </w:rPr>
        <w:t xml:space="preserve"> achieves superior detection accuracy compared to standard SAR change detection with random retention (</w:t>
      </w:r>
      <w:r>
        <w:rPr>
          <w:rFonts w:ascii="Cambria Math" w:hAnsi="Cambria Math"/>
          <w:i/>
          <w:sz w:val="21"/>
        </w:rPr>
        <w:t>0.0621</w:t>
      </w:r>
      <w:r>
        <w:rPr>
          <w:rFonts w:ascii="Calibri" w:hAnsi="Calibri"/>
          <w:b w:val="0"/>
          <w:i w:val="0"/>
          <w:sz w:val="21"/>
        </w:rPr>
        <w:t>) or sensor validity masks (</w:t>
      </w:r>
      <w:r>
        <w:rPr>
          <w:rFonts w:ascii="Cambria Math" w:hAnsi="Cambria Math"/>
          <w:i/>
          <w:sz w:val="21"/>
        </w:rPr>
        <w:t>0.0635</w:t>
      </w:r>
      <w:r>
        <w:rPr>
          <w:rFonts w:ascii="Calibri" w:hAnsi="Calibri"/>
          <w:b w:val="0"/>
          <w:i w:val="0"/>
          <w:sz w:val="21"/>
        </w:rPr>
        <w:t>), candidate scoring with random retention (</w:t>
      </w:r>
      <w:r>
        <w:rPr>
          <w:rFonts w:ascii="Cambria Math" w:hAnsi="Cambria Math"/>
          <w:i/>
          <w:sz w:val="21"/>
        </w:rPr>
        <w:t>0.0701</w:t>
      </w:r>
      <w:r>
        <w:rPr>
          <w:rFonts w:ascii="Calibri" w:hAnsi="Calibri"/>
          <w:b w:val="0"/>
          <w:i w:val="0"/>
          <w:sz w:val="21"/>
        </w:rPr>
        <w:t>) or geometric relief masks (</w:t>
      </w:r>
      <w:r>
        <w:rPr>
          <w:rFonts w:ascii="Cambria Math" w:hAnsi="Cambria Math"/>
          <w:i/>
          <w:sz w:val="21"/>
        </w:rPr>
        <w:t>0.0734</w:t>
      </w:r>
      <w:r>
        <w:rPr>
          <w:rFonts w:ascii="Calibri" w:hAnsi="Calibri"/>
          <w:b w:val="0"/>
          <w:i w:val="0"/>
          <w:sz w:val="21"/>
        </w:rPr>
        <w:t>), and single-factor physical filters (Table 4 Panel B).</w:t>
      </w:r>
    </w:p>
    <w:p>
      <w:pPr>
        <w:spacing w:before="120" w:after="120"/>
      </w:pPr>
      <w:r>
        <w:rPr>
          <w:color w:val="94A3B8"/>
        </w:rPr>
        <w:t>――――――――――――――――――――――――――――――――――――――――――――――――――</w:t>
      </w:r>
    </w:p>
    <w:p>
      <w:pPr>
        <w:spacing w:before="200" w:after="80"/>
      </w:pPr>
      <w:r>
        <w:rPr>
          <w:rFonts w:ascii="Calibri" w:hAnsi="Calibri"/>
          <w:b/>
          <w:i w:val="0"/>
          <w:color w:val="0369A1"/>
          <w:sz w:val="24"/>
        </w:rPr>
        <w:t>3.4 Interannual Temporal Generalization (2018–2022)</w:t>
      </w:r>
    </w:p>
    <w:p>
      <w:pPr>
        <w:spacing w:before="40" w:after="80" w:line="276" w:lineRule="auto"/>
      </w:pPr>
      <w:r>
        <w:rPr>
          <w:rFonts w:ascii="Calibri" w:hAnsi="Calibri"/>
          <w:b w:val="0"/>
          <w:i w:val="0"/>
          <w:sz w:val="21"/>
        </w:rPr>
        <w:t xml:space="preserve">To evaluate temporal stability, we analyzed performance across distinct chronological eras. We established the </w:t>
      </w:r>
      <w:r>
        <w:rPr>
          <w:rFonts w:ascii="Calibri" w:hAnsi="Calibri"/>
          <w:b/>
          <w:i w:val="0"/>
          <w:sz w:val="21"/>
        </w:rPr>
        <w:t>Primary Independent Temporal Generalization Design</w:t>
      </w:r>
      <w:r>
        <w:rPr>
          <w:rFonts w:ascii="Calibri" w:hAnsi="Calibri"/>
          <w:b w:val="0"/>
          <w:i w:val="0"/>
          <w:sz w:val="21"/>
        </w:rPr>
        <w:t xml:space="preserve"> (Table 5) by partitioning the eight strictly held-out validation activations chronologically into a Modern Operational Era (</w:t>
      </w:r>
      <w:r>
        <w:rPr>
          <w:rFonts w:ascii="Cambria Math" w:hAnsi="Cambria Math"/>
          <w:i/>
          <w:sz w:val="21"/>
        </w:rPr>
        <w:t>2020–2021</w:t>
      </w:r>
      <w:r>
        <w:rPr>
          <w:rFonts w:ascii="Calibri" w:hAnsi="Calibri"/>
          <w:b w:val="0"/>
          <w:i w:val="0"/>
          <w:sz w:val="21"/>
        </w:rPr>
        <w:t xml:space="preserve">, </w:t>
      </w:r>
      <w:r>
        <w:rPr>
          <w:rFonts w:ascii="Cambria Math" w:hAnsi="Cambria Math"/>
          <w:i/>
          <w:sz w:val="21"/>
        </w:rPr>
        <w:t>N=5</w:t>
      </w:r>
      <w:r>
        <w:rPr>
          <w:rFonts w:ascii="Calibri" w:hAnsi="Calibri"/>
          <w:b w:val="0"/>
          <w:i w:val="0"/>
          <w:sz w:val="21"/>
        </w:rPr>
        <w:t>) and an earlier Historical Era (</w:t>
      </w:r>
      <w:r>
        <w:rPr>
          <w:rFonts w:ascii="Cambria Math" w:hAnsi="Cambria Math"/>
          <w:i/>
          <w:sz w:val="21"/>
        </w:rPr>
        <w:t>2018–2019</w:t>
      </w:r>
      <w:r>
        <w:rPr>
          <w:rFonts w:ascii="Calibri" w:hAnsi="Calibri"/>
          <w:b w:val="0"/>
          <w:i w:val="0"/>
          <w:sz w:val="21"/>
        </w:rPr>
        <w:t xml:space="preserve">, </w:t>
      </w:r>
      <w:r>
        <w:rPr>
          <w:rFonts w:ascii="Cambria Math" w:hAnsi="Cambria Math"/>
          <w:i/>
          <w:sz w:val="21"/>
        </w:rPr>
        <w:t>N=3</w:t>
      </w:r>
      <w:r>
        <w:rPr>
          <w:rFonts w:ascii="Calibri" w:hAnsi="Calibri"/>
          <w:b w:val="0"/>
          <w:i w:val="0"/>
          <w:sz w:val="21"/>
        </w:rPr>
        <w:t>).</w:t>
      </w:r>
    </w:p>
    <w:p>
      <w:pPr>
        <w:spacing w:before="40" w:after="80" w:line="276" w:lineRule="auto"/>
      </w:pPr>
      <w:r>
        <w:rPr>
          <w:rFonts w:ascii="Calibri" w:hAnsi="Calibri"/>
          <w:b/>
          <w:i w:val="0"/>
          <w:sz w:val="21"/>
        </w:rPr>
        <w:t>Table 5.</w:t>
      </w:r>
      <w:r>
        <w:rPr>
          <w:rFonts w:ascii="Calibri" w:hAnsi="Calibri"/>
          <w:b w:val="0"/>
          <w:i w:val="0"/>
          <w:sz w:val="21"/>
        </w:rPr>
        <w:t xml:space="preserve"> Primary Independent Temporal Generalization Evaluation across Chronological Eras (Held-Out Validation Pool, N = 8).</w:t>
      </w:r>
    </w:p>
    <w:tbl>
      <w:tblPr>
        <w:tblStyle w:val="TableGrid"/>
        <w:tblW w:type="auto" w:w="0"/>
        <w:jc w:val="center"/>
        <w:tblLayout w:type="fixed"/>
        <w:tblLook w:firstColumn="1" w:firstRow="1" w:lastColumn="0" w:lastRow="0" w:noHBand="0" w:noVBand="1" w:val="04A0"/>
      </w:tblPr>
      <w:tblGrid>
        <w:gridCol w:w="1136"/>
        <w:gridCol w:w="1136"/>
        <w:gridCol w:w="1136"/>
        <w:gridCol w:w="1136"/>
        <w:gridCol w:w="1136"/>
        <w:gridCol w:w="1136"/>
        <w:gridCol w:w="1136"/>
        <w:gridCol w:w="1136"/>
        <w:gridCol w:w="1136"/>
      </w:tblGrid>
      <w:tr>
        <w:trPr>
          <w:cantSplit/>
        </w:trPr>
        <w:tc>
          <w:tcPr>
            <w:tcW w:type="dxa" w:w="1136"/>
            <w:tcMar>
              <w:top w:w="45" w:type="dxa"/>
              <w:bottom w:w="45" w:type="dxa"/>
              <w:left w:w="30" w:type="dxa"/>
              <w:right w:w="30" w:type="dxa"/>
            </w:tcMar>
            <w:shd w:fill="1E3A8A"/>
          </w:tcPr>
          <w:p>
            <w:pPr>
              <w:spacing w:before="30" w:after="30"/>
            </w:pPr>
            <w:r>
              <w:rPr>
                <w:rFonts w:ascii="Calibri" w:hAnsi="Calibri"/>
                <w:b/>
                <w:i w:val="0"/>
                <w:color w:val="FFFFFF"/>
                <w:sz w:val="17"/>
              </w:rPr>
              <w:t>Chronological Era &amp; Activations</w:t>
            </w:r>
          </w:p>
        </w:tc>
        <w:tc>
          <w:tcPr>
            <w:tcW w:type="dxa" w:w="1136"/>
            <w:tcMar>
              <w:top w:w="45" w:type="dxa"/>
              <w:bottom w:w="45" w:type="dxa"/>
              <w:left w:w="30" w:type="dxa"/>
              <w:right w:w="30" w:type="dxa"/>
            </w:tcMar>
            <w:shd w:fill="1E3A8A"/>
          </w:tcPr>
          <w:p>
            <w:pPr>
              <w:spacing w:before="30" w:after="30"/>
            </w:pPr>
            <w:r>
              <w:rPr>
                <w:rFonts w:ascii="Calibri" w:hAnsi="Calibri"/>
                <w:b/>
                <w:i w:val="0"/>
                <w:color w:val="FFFFFF"/>
                <w:sz w:val="17"/>
              </w:rPr>
              <w:t>Events (</w:t>
            </w:r>
            <w:r>
              <w:rPr>
                <w:rFonts w:ascii="Cambria Math" w:hAnsi="Cambria Math"/>
                <w:i/>
                <w:color w:val="FFFFFF"/>
                <w:sz w:val="17"/>
              </w:rPr>
              <w:t>N</w:t>
            </w:r>
            <w:r>
              <w:rPr>
                <w:rFonts w:ascii="Calibri" w:hAnsi="Calibri"/>
                <w:b/>
                <w:i w:val="0"/>
                <w:color w:val="FFFFFF"/>
                <w:sz w:val="17"/>
              </w:rPr>
              <w:t>)</w:t>
            </w:r>
          </w:p>
        </w:tc>
        <w:tc>
          <w:tcPr>
            <w:tcW w:type="dxa" w:w="1136"/>
            <w:tcMar>
              <w:top w:w="45" w:type="dxa"/>
              <w:bottom w:w="45" w:type="dxa"/>
              <w:left w:w="30" w:type="dxa"/>
              <w:right w:w="30" w:type="dxa"/>
            </w:tcMar>
            <w:shd w:fill="1E3A8A"/>
          </w:tcPr>
          <w:p>
            <w:pPr>
              <w:spacing w:before="30" w:after="30"/>
            </w:pPr>
            <w:r>
              <w:rPr>
                <w:rFonts w:ascii="Calibri" w:hAnsi="Calibri"/>
                <w:b/>
                <w:i w:val="0"/>
                <w:color w:val="FFFFFF"/>
                <w:sz w:val="17"/>
              </w:rPr>
              <w:t>Mean Prev. (</w:t>
            </w:r>
            <w:r>
              <w:rPr>
                <w:rFonts w:ascii="Cambria Math" w:hAnsi="Cambria Math"/>
                <w:i/>
                <w:color w:val="FFFFFF"/>
                <w:sz w:val="17"/>
              </w:rPr>
              <w:t>π̄</w:t>
            </w:r>
            <w:r>
              <w:rPr>
                <w:rFonts w:ascii="Calibri" w:hAnsi="Calibri"/>
                <w:b/>
                <w:i w:val="0"/>
                <w:color w:val="FFFFFF"/>
                <w:sz w:val="17"/>
              </w:rPr>
              <w:t>)</w:t>
            </w:r>
          </w:p>
        </w:tc>
        <w:tc>
          <w:tcPr>
            <w:tcW w:type="dxa" w:w="1136"/>
            <w:tcMar>
              <w:top w:w="45" w:type="dxa"/>
              <w:bottom w:w="45" w:type="dxa"/>
              <w:left w:w="30" w:type="dxa"/>
              <w:right w:w="30" w:type="dxa"/>
            </w:tcMar>
            <w:shd w:fill="1E3A8A"/>
          </w:tcPr>
          <w:p>
            <w:pPr>
              <w:spacing w:before="30" w:after="30"/>
            </w:pPr>
            <w:r>
              <w:rPr>
                <w:rFonts w:ascii="Calibri" w:hAnsi="Calibri"/>
                <w:b/>
                <w:i w:val="0"/>
                <w:color w:val="FFFFFF"/>
                <w:sz w:val="17"/>
              </w:rPr>
              <w:t>Full Domain Macro PR-AUC</w:t>
            </w:r>
          </w:p>
        </w:tc>
        <w:tc>
          <w:tcPr>
            <w:tcW w:type="dxa" w:w="1136"/>
            <w:tcMar>
              <w:top w:w="45" w:type="dxa"/>
              <w:bottom w:w="45" w:type="dxa"/>
              <w:left w:w="30" w:type="dxa"/>
              <w:right w:w="30" w:type="dxa"/>
            </w:tcMar>
            <w:shd w:fill="1E3A8A"/>
          </w:tcPr>
          <w:p>
            <w:pPr>
              <w:spacing w:before="30" w:after="30"/>
            </w:pPr>
            <w:r>
              <w:rPr>
                <w:rFonts w:ascii="Calibri" w:hAnsi="Calibri"/>
                <w:b/>
                <w:i w:val="0"/>
                <w:color w:val="FFFFFF"/>
                <w:sz w:val="17"/>
              </w:rPr>
              <w:t>Full Skill Ratio</w:t>
            </w:r>
          </w:p>
        </w:tc>
        <w:tc>
          <w:tcPr>
            <w:tcW w:type="dxa" w:w="1136"/>
            <w:tcMar>
              <w:top w:w="45" w:type="dxa"/>
              <w:bottom w:w="45" w:type="dxa"/>
              <w:left w:w="30" w:type="dxa"/>
              <w:right w:w="30" w:type="dxa"/>
            </w:tcMar>
            <w:shd w:fill="1E3A8A"/>
          </w:tcPr>
          <w:p>
            <w:pPr>
              <w:spacing w:before="30" w:after="30"/>
            </w:pPr>
            <w:r>
              <w:rPr>
                <w:rFonts w:ascii="Calibri" w:hAnsi="Calibri"/>
                <w:b/>
                <w:i w:val="0"/>
                <w:color w:val="FFFFFF"/>
                <w:sz w:val="17"/>
              </w:rPr>
              <w:t>Resolvable PR-AUC (</w:t>
            </w:r>
            <w:r>
              <w:rPr>
                <w:rFonts w:ascii="Cambria Math" w:hAnsi="Cambria Math"/>
                <w:i/>
                <w:color w:val="FFFFFF"/>
                <w:sz w:val="17"/>
              </w:rPr>
              <w:t>O ≥ 0.50</w:t>
            </w:r>
            <w:r>
              <w:rPr>
                <w:rFonts w:ascii="Calibri" w:hAnsi="Calibri"/>
                <w:b/>
                <w:i w:val="0"/>
                <w:color w:val="FFFFFF"/>
                <w:sz w:val="17"/>
              </w:rPr>
              <w:t>)</w:t>
            </w:r>
          </w:p>
        </w:tc>
        <w:tc>
          <w:tcPr>
            <w:tcW w:type="dxa" w:w="1136"/>
            <w:tcMar>
              <w:top w:w="45" w:type="dxa"/>
              <w:bottom w:w="45" w:type="dxa"/>
              <w:left w:w="30" w:type="dxa"/>
              <w:right w:w="30" w:type="dxa"/>
            </w:tcMar>
            <w:shd w:fill="1E3A8A"/>
          </w:tcPr>
          <w:p>
            <w:pPr>
              <w:spacing w:before="30" w:after="30"/>
            </w:pPr>
            <w:r>
              <w:rPr>
                <w:rFonts w:ascii="Calibri" w:hAnsi="Calibri"/>
                <w:b/>
                <w:i w:val="0"/>
                <w:color w:val="FFFFFF"/>
                <w:sz w:val="17"/>
              </w:rPr>
              <w:t>Resolvable Skill Ratio</w:t>
            </w:r>
          </w:p>
        </w:tc>
        <w:tc>
          <w:tcPr>
            <w:tcW w:type="dxa" w:w="1136"/>
            <w:tcMar>
              <w:top w:w="45" w:type="dxa"/>
              <w:bottom w:w="45" w:type="dxa"/>
              <w:left w:w="30" w:type="dxa"/>
              <w:right w:w="30" w:type="dxa"/>
            </w:tcMar>
            <w:shd w:fill="1E3A8A"/>
          </w:tcPr>
          <w:p>
            <w:pPr>
              <w:spacing w:before="30" w:after="30"/>
            </w:pPr>
            <w:r>
              <w:rPr>
                <w:rFonts w:ascii="Calibri" w:hAnsi="Calibri"/>
                <w:b/>
                <w:i w:val="0"/>
                <w:color w:val="FFFFFF"/>
                <w:sz w:val="17"/>
              </w:rPr>
              <w:t>PR-AUC Gain (</w:t>
            </w:r>
            <w:r>
              <w:rPr>
                <w:rFonts w:ascii="Cambria Math" w:hAnsi="Cambria Math"/>
                <w:i/>
                <w:color w:val="FFFFFF"/>
                <w:sz w:val="17"/>
              </w:rPr>
              <w:t>Δ</w:t>
            </w:r>
            <w:r>
              <w:rPr>
                <w:rFonts w:ascii="Calibri" w:hAnsi="Calibri"/>
                <w:b/>
                <w:i w:val="0"/>
                <w:color w:val="FFFFFF"/>
                <w:sz w:val="17"/>
              </w:rPr>
              <w:t>)</w:t>
            </w:r>
          </w:p>
        </w:tc>
        <w:tc>
          <w:tcPr>
            <w:tcW w:type="dxa" w:w="1136"/>
            <w:tcMar>
              <w:top w:w="45" w:type="dxa"/>
              <w:bottom w:w="45" w:type="dxa"/>
              <w:left w:w="30" w:type="dxa"/>
              <w:right w:w="30" w:type="dxa"/>
            </w:tcMar>
            <w:shd w:fill="1E3A8A"/>
          </w:tcPr>
          <w:p>
            <w:pPr>
              <w:spacing w:before="30" w:after="30"/>
            </w:pPr>
            <w:r>
              <w:rPr>
                <w:rFonts w:ascii="Calibri" w:hAnsi="Calibri"/>
                <w:b/>
                <w:i w:val="0"/>
                <w:color w:val="FFFFFF"/>
                <w:sz w:val="17"/>
              </w:rPr>
              <w:t>Relative Gain</w:t>
            </w:r>
          </w:p>
        </w:tc>
      </w:tr>
      <w:tr>
        <w:trPr>
          <w:cantSplit/>
        </w:trPr>
        <w:tc>
          <w:tcPr>
            <w:tcW w:type="dxa" w:w="1136"/>
            <w:tcMar>
              <w:top w:w="45" w:type="dxa"/>
              <w:bottom w:w="45" w:type="dxa"/>
              <w:left w:w="30" w:type="dxa"/>
              <w:right w:w="30" w:type="dxa"/>
            </w:tcMar>
            <w:shd w:fill="F8FAFC"/>
          </w:tcPr>
          <w:p>
            <w:pPr>
              <w:spacing w:before="30" w:after="30"/>
            </w:pPr>
            <w:r>
              <w:rPr>
                <w:rFonts w:ascii="Calibri" w:hAnsi="Calibri"/>
                <w:b/>
                <w:i w:val="0"/>
                <w:sz w:val="16"/>
              </w:rPr>
              <w:t>Modern Era (2020–2021):</w:t>
            </w:r>
            <w:r>
              <w:rPr>
                <w:rFonts w:ascii="Calibri" w:hAnsi="Calibri"/>
                <w:b w:val="0"/>
                <w:i w:val="0"/>
                <w:sz w:val="16"/>
              </w:rPr>
              <w:t xml:space="preserve"> EMSR445, EMSR464, EMSR468, EMSR517, EMSR567</w:t>
            </w:r>
          </w:p>
        </w:tc>
        <w:tc>
          <w:tcPr>
            <w:tcW w:type="dxa" w:w="1136"/>
            <w:tcMar>
              <w:top w:w="45" w:type="dxa"/>
              <w:bottom w:w="45" w:type="dxa"/>
              <w:left w:w="30" w:type="dxa"/>
              <w:right w:w="30" w:type="dxa"/>
            </w:tcMar>
            <w:shd w:fill="F8FAFC"/>
          </w:tcPr>
          <w:p>
            <w:pPr>
              <w:spacing w:before="30" w:after="30"/>
            </w:pPr>
            <w:r>
              <w:rPr>
                <w:rFonts w:ascii="Cambria Math" w:hAnsi="Cambria Math"/>
                <w:i/>
                <w:sz w:val="16"/>
              </w:rPr>
              <w:t>5</w:t>
            </w:r>
          </w:p>
        </w:tc>
        <w:tc>
          <w:tcPr>
            <w:tcW w:type="dxa" w:w="1136"/>
            <w:tcMar>
              <w:top w:w="45" w:type="dxa"/>
              <w:bottom w:w="45" w:type="dxa"/>
              <w:left w:w="30" w:type="dxa"/>
              <w:right w:w="30" w:type="dxa"/>
            </w:tcMar>
            <w:shd w:fill="F8FAFC"/>
          </w:tcPr>
          <w:p>
            <w:pPr>
              <w:spacing w:before="30" w:after="30"/>
            </w:pPr>
            <w:r>
              <w:rPr>
                <w:rFonts w:ascii="Cambria Math" w:hAnsi="Cambria Math"/>
                <w:i/>
                <w:sz w:val="16"/>
              </w:rPr>
              <w:t>0.03672</w:t>
            </w:r>
            <w:r>
              <w:rPr>
                <w:rFonts w:ascii="Calibri" w:hAnsi="Calibri"/>
                <w:b w:val="0"/>
                <w:i w:val="0"/>
                <w:sz w:val="16"/>
              </w:rPr>
              <w:t xml:space="preserve"> (</w:t>
            </w:r>
            <w:r>
              <w:rPr>
                <w:rFonts w:ascii="Cambria Math" w:hAnsi="Cambria Math"/>
                <w:i/>
                <w:sz w:val="16"/>
              </w:rPr>
              <w:t>3.67%</w:t>
            </w:r>
            <w:r>
              <w:rPr>
                <w:rFonts w:ascii="Calibri" w:hAnsi="Calibri"/>
                <w:b w:val="0"/>
                <w:i w:val="0"/>
                <w:sz w:val="16"/>
              </w:rPr>
              <w:t>)</w:t>
            </w:r>
          </w:p>
        </w:tc>
        <w:tc>
          <w:tcPr>
            <w:tcW w:type="dxa" w:w="1136"/>
            <w:tcMar>
              <w:top w:w="45" w:type="dxa"/>
              <w:bottom w:w="45" w:type="dxa"/>
              <w:left w:w="30" w:type="dxa"/>
              <w:right w:w="30" w:type="dxa"/>
            </w:tcMar>
            <w:shd w:fill="F8FAFC"/>
          </w:tcPr>
          <w:p>
            <w:pPr>
              <w:spacing w:before="30" w:after="30"/>
            </w:pPr>
            <w:r>
              <w:rPr>
                <w:rFonts w:ascii="Cambria Math" w:hAnsi="Cambria Math"/>
                <w:i/>
                <w:sz w:val="16"/>
              </w:rPr>
              <w:t>0.05558</w:t>
            </w:r>
          </w:p>
        </w:tc>
        <w:tc>
          <w:tcPr>
            <w:tcW w:type="dxa" w:w="1136"/>
            <w:tcMar>
              <w:top w:w="45" w:type="dxa"/>
              <w:bottom w:w="45" w:type="dxa"/>
              <w:left w:w="30" w:type="dxa"/>
              <w:right w:w="30" w:type="dxa"/>
            </w:tcMar>
            <w:shd w:fill="F8FAFC"/>
          </w:tcPr>
          <w:p>
            <w:pPr>
              <w:spacing w:before="30" w:after="30"/>
            </w:pPr>
            <w:r>
              <w:rPr>
                <w:rFonts w:ascii="Cambria Math" w:hAnsi="Cambria Math"/>
                <w:i/>
                <w:sz w:val="16"/>
              </w:rPr>
              <w:t>2.94×</w:t>
            </w:r>
          </w:p>
        </w:tc>
        <w:tc>
          <w:tcPr>
            <w:tcW w:type="dxa" w:w="1136"/>
            <w:tcMar>
              <w:top w:w="45" w:type="dxa"/>
              <w:bottom w:w="45" w:type="dxa"/>
              <w:left w:w="30" w:type="dxa"/>
              <w:right w:w="30" w:type="dxa"/>
            </w:tcMar>
            <w:shd w:fill="F8FAFC"/>
          </w:tcPr>
          <w:p>
            <w:pPr>
              <w:spacing w:before="30" w:after="30"/>
            </w:pPr>
            <w:r>
              <w:rPr>
                <w:rFonts w:ascii="Cambria Math" w:hAnsi="Cambria Math"/>
                <w:i/>
                <w:sz w:val="16"/>
              </w:rPr>
              <w:t>0.06838</w:t>
            </w:r>
          </w:p>
        </w:tc>
        <w:tc>
          <w:tcPr>
            <w:tcW w:type="dxa" w:w="1136"/>
            <w:tcMar>
              <w:top w:w="45" w:type="dxa"/>
              <w:bottom w:w="45" w:type="dxa"/>
              <w:left w:w="30" w:type="dxa"/>
              <w:right w:w="30" w:type="dxa"/>
            </w:tcMar>
            <w:shd w:fill="F8FAFC"/>
          </w:tcPr>
          <w:p>
            <w:pPr>
              <w:spacing w:before="30" w:after="30"/>
            </w:pPr>
            <w:r>
              <w:rPr>
                <w:rFonts w:ascii="Cambria Math" w:hAnsi="Cambria Math"/>
                <w:i/>
                <w:sz w:val="16"/>
              </w:rPr>
              <w:t>3.84×</w:t>
            </w:r>
          </w:p>
        </w:tc>
        <w:tc>
          <w:tcPr>
            <w:tcW w:type="dxa" w:w="1136"/>
            <w:tcMar>
              <w:top w:w="45" w:type="dxa"/>
              <w:bottom w:w="45" w:type="dxa"/>
              <w:left w:w="30" w:type="dxa"/>
              <w:right w:w="30" w:type="dxa"/>
            </w:tcMar>
            <w:shd w:fill="F8FAFC"/>
          </w:tcPr>
          <w:p>
            <w:pPr>
              <w:spacing w:before="30" w:after="30"/>
            </w:pPr>
            <w:r>
              <w:rPr>
                <w:rFonts w:ascii="Cambria Math" w:hAnsi="Cambria Math"/>
                <w:i/>
                <w:sz w:val="16"/>
              </w:rPr>
              <w:t>+0.01280</w:t>
            </w:r>
          </w:p>
        </w:tc>
        <w:tc>
          <w:tcPr>
            <w:tcW w:type="dxa" w:w="1136"/>
            <w:tcMar>
              <w:top w:w="45" w:type="dxa"/>
              <w:bottom w:w="45" w:type="dxa"/>
              <w:left w:w="30" w:type="dxa"/>
              <w:right w:w="30" w:type="dxa"/>
            </w:tcMar>
            <w:shd w:fill="F8FAFC"/>
          </w:tcPr>
          <w:p>
            <w:pPr>
              <w:spacing w:before="30" w:after="30"/>
            </w:pPr>
            <w:r>
              <w:rPr>
                <w:rFonts w:ascii="Cambria Math" w:hAnsi="Cambria Math"/>
                <w:i/>
                <w:sz w:val="16"/>
              </w:rPr>
              <w:t>+23.0%</w:t>
            </w:r>
          </w:p>
        </w:tc>
      </w:tr>
      <w:tr>
        <w:trPr>
          <w:cantSplit/>
        </w:trPr>
        <w:tc>
          <w:tcPr>
            <w:tcW w:type="dxa" w:w="1136"/>
            <w:tcMar>
              <w:top w:w="45" w:type="dxa"/>
              <w:bottom w:w="45" w:type="dxa"/>
              <w:left w:w="30" w:type="dxa"/>
              <w:right w:w="30" w:type="dxa"/>
            </w:tcMar>
          </w:tcPr>
          <w:p>
            <w:pPr>
              <w:spacing w:before="30" w:after="30"/>
            </w:pPr>
            <w:r>
              <w:rPr>
                <w:rFonts w:ascii="Calibri" w:hAnsi="Calibri"/>
                <w:b/>
                <w:i w:val="0"/>
                <w:sz w:val="16"/>
              </w:rPr>
              <w:t>Historical Era (2018–2019):</w:t>
            </w:r>
            <w:r>
              <w:rPr>
                <w:rFonts w:ascii="Calibri" w:hAnsi="Calibri"/>
                <w:b w:val="0"/>
                <w:i w:val="0"/>
                <w:sz w:val="16"/>
              </w:rPr>
              <w:t xml:space="preserve"> EMSR286, EMSR348, EMSR357</w:t>
            </w:r>
          </w:p>
        </w:tc>
        <w:tc>
          <w:tcPr>
            <w:tcW w:type="dxa" w:w="1136"/>
            <w:tcMar>
              <w:top w:w="45" w:type="dxa"/>
              <w:bottom w:w="45" w:type="dxa"/>
              <w:left w:w="30" w:type="dxa"/>
              <w:right w:w="30" w:type="dxa"/>
            </w:tcMar>
          </w:tcPr>
          <w:p>
            <w:pPr>
              <w:spacing w:before="30" w:after="30"/>
            </w:pPr>
            <w:r>
              <w:rPr>
                <w:rFonts w:ascii="Cambria Math" w:hAnsi="Cambria Math"/>
                <w:i/>
                <w:sz w:val="16"/>
              </w:rPr>
              <w:t>3</w:t>
            </w:r>
          </w:p>
        </w:tc>
        <w:tc>
          <w:tcPr>
            <w:tcW w:type="dxa" w:w="1136"/>
            <w:tcMar>
              <w:top w:w="45" w:type="dxa"/>
              <w:bottom w:w="45" w:type="dxa"/>
              <w:left w:w="30" w:type="dxa"/>
              <w:right w:w="30" w:type="dxa"/>
            </w:tcMar>
          </w:tcPr>
          <w:p>
            <w:pPr>
              <w:spacing w:before="30" w:after="30"/>
            </w:pPr>
            <w:r>
              <w:rPr>
                <w:rFonts w:ascii="Cambria Math" w:hAnsi="Cambria Math"/>
                <w:i/>
                <w:sz w:val="16"/>
              </w:rPr>
              <w:t>0.05697</w:t>
            </w:r>
            <w:r>
              <w:rPr>
                <w:rFonts w:ascii="Calibri" w:hAnsi="Calibri"/>
                <w:b w:val="0"/>
                <w:i w:val="0"/>
                <w:sz w:val="16"/>
              </w:rPr>
              <w:t xml:space="preserve"> (</w:t>
            </w:r>
            <w:r>
              <w:rPr>
                <w:rFonts w:ascii="Cambria Math" w:hAnsi="Cambria Math"/>
                <w:i/>
                <w:sz w:val="16"/>
              </w:rPr>
              <w:t>5.70%</w:t>
            </w:r>
            <w:r>
              <w:rPr>
                <w:rFonts w:ascii="Calibri" w:hAnsi="Calibri"/>
                <w:b w:val="0"/>
                <w:i w:val="0"/>
                <w:sz w:val="16"/>
              </w:rPr>
              <w:t>)</w:t>
            </w:r>
          </w:p>
        </w:tc>
        <w:tc>
          <w:tcPr>
            <w:tcW w:type="dxa" w:w="1136"/>
            <w:tcMar>
              <w:top w:w="45" w:type="dxa"/>
              <w:bottom w:w="45" w:type="dxa"/>
              <w:left w:w="30" w:type="dxa"/>
              <w:right w:w="30" w:type="dxa"/>
            </w:tcMar>
          </w:tcPr>
          <w:p>
            <w:pPr>
              <w:spacing w:before="30" w:after="30"/>
            </w:pPr>
            <w:r>
              <w:rPr>
                <w:rFonts w:ascii="Cambria Math" w:hAnsi="Cambria Math"/>
                <w:i/>
                <w:sz w:val="16"/>
              </w:rPr>
              <w:t>0.09327</w:t>
            </w:r>
          </w:p>
        </w:tc>
        <w:tc>
          <w:tcPr>
            <w:tcW w:type="dxa" w:w="1136"/>
            <w:tcMar>
              <w:top w:w="45" w:type="dxa"/>
              <w:bottom w:w="45" w:type="dxa"/>
              <w:left w:w="30" w:type="dxa"/>
              <w:right w:w="30" w:type="dxa"/>
            </w:tcMar>
          </w:tcPr>
          <w:p>
            <w:pPr>
              <w:spacing w:before="30" w:after="30"/>
            </w:pPr>
            <w:r>
              <w:rPr>
                <w:rFonts w:ascii="Cambria Math" w:hAnsi="Cambria Math"/>
                <w:i/>
                <w:sz w:val="16"/>
              </w:rPr>
              <w:t>2.01×</w:t>
            </w:r>
          </w:p>
        </w:tc>
        <w:tc>
          <w:tcPr>
            <w:tcW w:type="dxa" w:w="1136"/>
            <w:tcMar>
              <w:top w:w="45" w:type="dxa"/>
              <w:bottom w:w="45" w:type="dxa"/>
              <w:left w:w="30" w:type="dxa"/>
              <w:right w:w="30" w:type="dxa"/>
            </w:tcMar>
          </w:tcPr>
          <w:p>
            <w:pPr>
              <w:spacing w:before="30" w:after="30"/>
            </w:pPr>
            <w:r>
              <w:rPr>
                <w:rFonts w:ascii="Cambria Math" w:hAnsi="Cambria Math"/>
                <w:i/>
                <w:sz w:val="16"/>
              </w:rPr>
              <w:t>0.12647</w:t>
            </w:r>
          </w:p>
        </w:tc>
        <w:tc>
          <w:tcPr>
            <w:tcW w:type="dxa" w:w="1136"/>
            <w:tcMar>
              <w:top w:w="45" w:type="dxa"/>
              <w:bottom w:w="45" w:type="dxa"/>
              <w:left w:w="30" w:type="dxa"/>
              <w:right w:w="30" w:type="dxa"/>
            </w:tcMar>
          </w:tcPr>
          <w:p>
            <w:pPr>
              <w:spacing w:before="30" w:after="30"/>
            </w:pPr>
            <w:r>
              <w:rPr>
                <w:rFonts w:ascii="Cambria Math" w:hAnsi="Cambria Math"/>
                <w:i/>
                <w:sz w:val="16"/>
              </w:rPr>
              <w:t>2.84×</w:t>
            </w:r>
          </w:p>
        </w:tc>
        <w:tc>
          <w:tcPr>
            <w:tcW w:type="dxa" w:w="1136"/>
            <w:tcMar>
              <w:top w:w="45" w:type="dxa"/>
              <w:bottom w:w="45" w:type="dxa"/>
              <w:left w:w="30" w:type="dxa"/>
              <w:right w:w="30" w:type="dxa"/>
            </w:tcMar>
          </w:tcPr>
          <w:p>
            <w:pPr>
              <w:spacing w:before="30" w:after="30"/>
            </w:pPr>
            <w:r>
              <w:rPr>
                <w:rFonts w:ascii="Cambria Math" w:hAnsi="Cambria Math"/>
                <w:i/>
                <w:sz w:val="16"/>
              </w:rPr>
              <w:t>+0.03320</w:t>
            </w:r>
          </w:p>
        </w:tc>
        <w:tc>
          <w:tcPr>
            <w:tcW w:type="dxa" w:w="1136"/>
            <w:tcMar>
              <w:top w:w="45" w:type="dxa"/>
              <w:bottom w:w="45" w:type="dxa"/>
              <w:left w:w="30" w:type="dxa"/>
              <w:right w:w="30" w:type="dxa"/>
            </w:tcMar>
          </w:tcPr>
          <w:p>
            <w:pPr>
              <w:spacing w:before="30" w:after="30"/>
            </w:pPr>
            <w:r>
              <w:rPr>
                <w:rFonts w:ascii="Cambria Math" w:hAnsi="Cambria Math"/>
                <w:i/>
                <w:sz w:val="16"/>
              </w:rPr>
              <w:t>+35.6%</w:t>
            </w:r>
          </w:p>
        </w:tc>
      </w:tr>
      <w:tr>
        <w:trPr>
          <w:cantSplit/>
        </w:trPr>
        <w:tc>
          <w:tcPr>
            <w:tcW w:type="dxa" w:w="1136"/>
            <w:tcMar>
              <w:top w:w="45" w:type="dxa"/>
              <w:bottom w:w="45" w:type="dxa"/>
              <w:left w:w="30" w:type="dxa"/>
              <w:right w:w="30" w:type="dxa"/>
            </w:tcMar>
            <w:shd w:fill="F8FAFC"/>
          </w:tcPr>
          <w:p>
            <w:pPr>
              <w:spacing w:before="30" w:after="30"/>
            </w:pPr>
            <w:r>
              <w:rPr>
                <w:rFonts w:ascii="Calibri" w:hAnsi="Calibri"/>
                <w:b/>
                <w:i w:val="0"/>
                <w:sz w:val="16"/>
              </w:rPr>
              <w:t>Full Held-Out Validation Cohort</w:t>
            </w:r>
          </w:p>
        </w:tc>
        <w:tc>
          <w:tcPr>
            <w:tcW w:type="dxa" w:w="1136"/>
            <w:tcMar>
              <w:top w:w="45" w:type="dxa"/>
              <w:bottom w:w="45" w:type="dxa"/>
              <w:left w:w="30" w:type="dxa"/>
              <w:right w:w="30" w:type="dxa"/>
            </w:tcMar>
            <w:shd w:fill="F8FAFC"/>
          </w:tcPr>
          <w:p>
            <w:pPr>
              <w:spacing w:before="30" w:after="30"/>
            </w:pPr>
            <w:r>
              <w:rPr>
                <w:rFonts w:ascii="Cambria Math" w:hAnsi="Cambria Math"/>
                <w:i/>
                <w:sz w:val="16"/>
              </w:rPr>
              <w:t>8</w:t>
            </w:r>
          </w:p>
        </w:tc>
        <w:tc>
          <w:tcPr>
            <w:tcW w:type="dxa" w:w="1136"/>
            <w:tcMar>
              <w:top w:w="45" w:type="dxa"/>
              <w:bottom w:w="45" w:type="dxa"/>
              <w:left w:w="30" w:type="dxa"/>
              <w:right w:w="30" w:type="dxa"/>
            </w:tcMar>
            <w:shd w:fill="F8FAFC"/>
          </w:tcPr>
          <w:p>
            <w:pPr>
              <w:spacing w:before="30" w:after="30"/>
            </w:pPr>
            <w:r>
              <w:rPr>
                <w:rFonts w:ascii="Cambria Math" w:hAnsi="Cambria Math"/>
                <w:i/>
                <w:sz w:val="16"/>
              </w:rPr>
              <w:t>0.04431</w:t>
            </w:r>
            <w:r>
              <w:rPr>
                <w:rFonts w:ascii="Calibri" w:hAnsi="Calibri"/>
                <w:b w:val="0"/>
                <w:i w:val="0"/>
                <w:sz w:val="16"/>
              </w:rPr>
              <w:t xml:space="preserve"> (</w:t>
            </w:r>
            <w:r>
              <w:rPr>
                <w:rFonts w:ascii="Cambria Math" w:hAnsi="Cambria Math"/>
                <w:i/>
                <w:sz w:val="16"/>
              </w:rPr>
              <w:t>4.43%</w:t>
            </w:r>
            <w:r>
              <w:rPr>
                <w:rFonts w:ascii="Calibri" w:hAnsi="Calibri"/>
                <w:b w:val="0"/>
                <w:i w:val="0"/>
                <w:sz w:val="16"/>
              </w:rPr>
              <w:t>)</w:t>
            </w:r>
          </w:p>
        </w:tc>
        <w:tc>
          <w:tcPr>
            <w:tcW w:type="dxa" w:w="1136"/>
            <w:tcMar>
              <w:top w:w="45" w:type="dxa"/>
              <w:bottom w:w="45" w:type="dxa"/>
              <w:left w:w="30" w:type="dxa"/>
              <w:right w:w="30" w:type="dxa"/>
            </w:tcMar>
            <w:shd w:fill="F8FAFC"/>
          </w:tcPr>
          <w:p>
            <w:pPr>
              <w:spacing w:before="30" w:after="30"/>
            </w:pPr>
            <w:r>
              <w:rPr>
                <w:rFonts w:ascii="Cambria Math" w:hAnsi="Cambria Math"/>
                <w:i/>
                <w:sz w:val="16"/>
              </w:rPr>
              <w:t>0.06972</w:t>
            </w:r>
          </w:p>
        </w:tc>
        <w:tc>
          <w:tcPr>
            <w:tcW w:type="dxa" w:w="1136"/>
            <w:tcMar>
              <w:top w:w="45" w:type="dxa"/>
              <w:bottom w:w="45" w:type="dxa"/>
              <w:left w:w="30" w:type="dxa"/>
              <w:right w:w="30" w:type="dxa"/>
            </w:tcMar>
            <w:shd w:fill="F8FAFC"/>
          </w:tcPr>
          <w:p>
            <w:pPr>
              <w:spacing w:before="30" w:after="30"/>
            </w:pPr>
            <w:r>
              <w:rPr>
                <w:rFonts w:ascii="Cambria Math" w:hAnsi="Cambria Math"/>
                <w:i/>
                <w:sz w:val="16"/>
              </w:rPr>
              <w:t>2.59×</w:t>
            </w:r>
          </w:p>
        </w:tc>
        <w:tc>
          <w:tcPr>
            <w:tcW w:type="dxa" w:w="1136"/>
            <w:tcMar>
              <w:top w:w="45" w:type="dxa"/>
              <w:bottom w:w="45" w:type="dxa"/>
              <w:left w:w="30" w:type="dxa"/>
              <w:right w:w="30" w:type="dxa"/>
            </w:tcMar>
            <w:shd w:fill="F8FAFC"/>
          </w:tcPr>
          <w:p>
            <w:pPr>
              <w:spacing w:before="30" w:after="30"/>
            </w:pPr>
            <w:r>
              <w:rPr>
                <w:rFonts w:ascii="Cambria Math" w:hAnsi="Cambria Math"/>
                <w:i/>
                <w:sz w:val="16"/>
              </w:rPr>
              <w:t>0.09016</w:t>
            </w:r>
          </w:p>
        </w:tc>
        <w:tc>
          <w:tcPr>
            <w:tcW w:type="dxa" w:w="1136"/>
            <w:tcMar>
              <w:top w:w="45" w:type="dxa"/>
              <w:bottom w:w="45" w:type="dxa"/>
              <w:left w:w="30" w:type="dxa"/>
              <w:right w:w="30" w:type="dxa"/>
            </w:tcMar>
            <w:shd w:fill="F8FAFC"/>
          </w:tcPr>
          <w:p>
            <w:pPr>
              <w:spacing w:before="30" w:after="30"/>
            </w:pPr>
            <w:r>
              <w:rPr>
                <w:rFonts w:ascii="Cambria Math" w:hAnsi="Cambria Math"/>
                <w:i/>
                <w:sz w:val="16"/>
              </w:rPr>
              <w:t>3.46×</w:t>
            </w:r>
          </w:p>
        </w:tc>
        <w:tc>
          <w:tcPr>
            <w:tcW w:type="dxa" w:w="1136"/>
            <w:tcMar>
              <w:top w:w="45" w:type="dxa"/>
              <w:bottom w:w="45" w:type="dxa"/>
              <w:left w:w="30" w:type="dxa"/>
              <w:right w:w="30" w:type="dxa"/>
            </w:tcMar>
            <w:shd w:fill="F8FAFC"/>
          </w:tcPr>
          <w:p>
            <w:pPr>
              <w:spacing w:before="30" w:after="30"/>
            </w:pPr>
            <w:r>
              <w:rPr>
                <w:rFonts w:ascii="Cambria Math" w:hAnsi="Cambria Math"/>
                <w:i/>
                <w:sz w:val="16"/>
              </w:rPr>
              <w:t>+0.02044</w:t>
            </w:r>
          </w:p>
        </w:tc>
        <w:tc>
          <w:tcPr>
            <w:tcW w:type="dxa" w:w="1136"/>
            <w:tcMar>
              <w:top w:w="45" w:type="dxa"/>
              <w:bottom w:w="45" w:type="dxa"/>
              <w:left w:w="30" w:type="dxa"/>
              <w:right w:w="30" w:type="dxa"/>
            </w:tcMar>
            <w:shd w:fill="F8FAFC"/>
          </w:tcPr>
          <w:p>
            <w:pPr>
              <w:spacing w:before="30" w:after="30"/>
            </w:pPr>
            <w:r>
              <w:rPr>
                <w:rFonts w:ascii="Cambria Math" w:hAnsi="Cambria Math"/>
                <w:i/>
                <w:sz w:val="16"/>
              </w:rPr>
              <w:t>+29.3%</w:t>
            </w:r>
          </w:p>
        </w:tc>
      </w:tr>
    </w:tbl>
    <w:p/>
    <w:p>
      <w:pPr>
        <w:spacing w:before="40" w:after="80" w:line="276" w:lineRule="auto"/>
      </w:pPr>
      <w:r>
        <w:rPr>
          <w:rFonts w:ascii="Calibri" w:hAnsi="Calibri"/>
          <w:b w:val="0"/>
          <w:i/>
          <w:sz w:val="21"/>
        </w:rPr>
        <w:t>Notes:</w:t>
      </w:r>
      <w:r>
        <w:rPr>
          <w:rFonts w:ascii="Calibri" w:hAnsi="Calibri"/>
          <w:b w:val="0"/>
          <w:i w:val="0"/>
          <w:sz w:val="21"/>
        </w:rPr>
        <w:t xml:space="preserve"> Evaluated strictly on the eight held-out validation events. Modern Era: EMSR445 (Prut River, Ukraine, July 2020), EMSR464 (Ha Tinh, Vietnam, October 2020), EMSR468 (Tanaro Valley, Italy, October 2020), EMSR517 (Rheinland-Pfalz, Germany, July 2021), EMSR567 (Gympie Mary River, Australia, March 2021). Historical Era: EMSR286 (Ituango Cauca, Colombia, May 2018), EMSR348 (Quelimane, Mozambique, March 2019), EMSR357 (Mahanadi Delta, India, May 2019). Skill ratios represent macro-averaged ratios over random-chance prevalence baselines (</w:t>
      </w:r>
      <w:r>
        <w:rPr>
          <w:rFonts w:ascii="Cambria Math" w:hAnsi="Cambria Math"/>
          <w:i/>
          <w:sz w:val="21"/>
        </w:rPr>
        <w:t>π</w:t>
      </w:r>
      <w:r>
        <w:rPr>
          <w:rFonts w:ascii="Calibri" w:hAnsi="Calibri"/>
          <w:b w:val="0"/>
          <w:i w:val="0"/>
          <w:sz w:val="21"/>
        </w:rPr>
        <w:t>).</w:t>
      </w:r>
    </w:p>
    <w:p>
      <w:pPr>
        <w:spacing w:before="40" w:after="80" w:line="276" w:lineRule="auto"/>
      </w:pPr>
      <w:r>
        <w:rPr>
          <w:rFonts w:ascii="Calibri" w:hAnsi="Calibri"/>
          <w:b w:val="0"/>
          <w:i w:val="0"/>
          <w:sz w:val="21"/>
        </w:rPr>
        <w:t>As detailed in Table 5, the autonomous engine generalized robustly across both chronological eras. The higher absolute PR-AUC in the historical cohort (</w:t>
      </w:r>
      <w:r>
        <w:rPr>
          <w:rFonts w:ascii="Cambria Math" w:hAnsi="Cambria Math"/>
          <w:i/>
          <w:sz w:val="21"/>
        </w:rPr>
        <w:t>0.09327</w:t>
      </w:r>
      <w:r>
        <w:rPr>
          <w:rFonts w:ascii="Calibri" w:hAnsi="Calibri"/>
          <w:b w:val="0"/>
          <w:i w:val="0"/>
          <w:sz w:val="21"/>
        </w:rPr>
        <w:t xml:space="preserve"> full domain, </w:t>
      </w:r>
      <w:r>
        <w:rPr>
          <w:rFonts w:ascii="Cambria Math" w:hAnsi="Cambria Math"/>
          <w:i/>
          <w:sz w:val="21"/>
        </w:rPr>
        <w:t>0.12647</w:t>
      </w:r>
      <w:r>
        <w:rPr>
          <w:rFonts w:ascii="Calibri" w:hAnsi="Calibri"/>
          <w:b w:val="0"/>
          <w:i w:val="0"/>
          <w:sz w:val="21"/>
        </w:rPr>
        <w:t xml:space="preserve"> resolvable domain) relative to the modern cohort (</w:t>
      </w:r>
      <w:r>
        <w:rPr>
          <w:rFonts w:ascii="Cambria Math" w:hAnsi="Cambria Math"/>
          <w:i/>
          <w:sz w:val="21"/>
        </w:rPr>
        <w:t>0.05558</w:t>
      </w:r>
      <w:r>
        <w:rPr>
          <w:rFonts w:ascii="Calibri" w:hAnsi="Calibri"/>
          <w:b w:val="0"/>
          <w:i w:val="0"/>
          <w:sz w:val="21"/>
        </w:rPr>
        <w:t xml:space="preserve"> full domain, </w:t>
      </w:r>
      <w:r>
        <w:rPr>
          <w:rFonts w:ascii="Cambria Math" w:hAnsi="Cambria Math"/>
          <w:i/>
          <w:sz w:val="21"/>
        </w:rPr>
        <w:t>0.06838</w:t>
      </w:r>
      <w:r>
        <w:rPr>
          <w:rFonts w:ascii="Calibri" w:hAnsi="Calibri"/>
          <w:b w:val="0"/>
          <w:i w:val="0"/>
          <w:sz w:val="21"/>
        </w:rPr>
        <w:t xml:space="preserve"> resolvable domain) is directly governed by differences in baseline positive prevalence (</w:t>
      </w:r>
      <w:r>
        <w:rPr>
          <w:rFonts w:ascii="Cambria Math" w:hAnsi="Cambria Math"/>
          <w:i/>
          <w:sz w:val="21"/>
        </w:rPr>
        <w:t>π̄ = 5.70%</w:t>
      </w:r>
      <w:r>
        <w:rPr>
          <w:rFonts w:ascii="Calibri" w:hAnsi="Calibri"/>
          <w:b w:val="0"/>
          <w:i w:val="0"/>
          <w:sz w:val="21"/>
        </w:rPr>
        <w:t xml:space="preserve"> in the historical cohort vs. </w:t>
      </w:r>
      <w:r>
        <w:rPr>
          <w:rFonts w:ascii="Cambria Math" w:hAnsi="Cambria Math"/>
          <w:i/>
          <w:sz w:val="21"/>
        </w:rPr>
        <w:t>3.67%</w:t>
      </w:r>
      <w:r>
        <w:rPr>
          <w:rFonts w:ascii="Calibri" w:hAnsi="Calibri"/>
          <w:b w:val="0"/>
          <w:i w:val="0"/>
          <w:sz w:val="21"/>
        </w:rPr>
        <w:t xml:space="preserve"> in the modern cohort; with EMSR286 Cauca and EMSR348 Mozambique containing extensive flood polygons). When normalized by their respective random-chance baselines, both cohorts exhibit substantial, consistent skill over chance: the modern cohort achieved macro skill ratios of </w:t>
      </w:r>
      <w:r>
        <w:rPr>
          <w:rFonts w:ascii="Cambria Math" w:hAnsi="Cambria Math"/>
          <w:i/>
          <w:sz w:val="21"/>
        </w:rPr>
        <w:t>2.94×</w:t>
      </w:r>
      <w:r>
        <w:rPr>
          <w:rFonts w:ascii="Calibri" w:hAnsi="Calibri"/>
          <w:b w:val="0"/>
          <w:i w:val="0"/>
          <w:sz w:val="21"/>
        </w:rPr>
        <w:t xml:space="preserve"> (full domain) and </w:t>
      </w:r>
      <w:r>
        <w:rPr>
          <w:rFonts w:ascii="Cambria Math" w:hAnsi="Cambria Math"/>
          <w:i/>
          <w:sz w:val="21"/>
        </w:rPr>
        <w:t>3.84×</w:t>
      </w:r>
      <w:r>
        <w:rPr>
          <w:rFonts w:ascii="Calibri" w:hAnsi="Calibri"/>
          <w:b w:val="0"/>
          <w:i w:val="0"/>
          <w:sz w:val="21"/>
        </w:rPr>
        <w:t xml:space="preserve"> (resolvable domain), while the historical cohort achieved </w:t>
      </w:r>
      <w:r>
        <w:rPr>
          <w:rFonts w:ascii="Cambria Math" w:hAnsi="Cambria Math"/>
          <w:i/>
          <w:sz w:val="21"/>
        </w:rPr>
        <w:t>2.01×</w:t>
      </w:r>
      <w:r>
        <w:rPr>
          <w:rFonts w:ascii="Calibri" w:hAnsi="Calibri"/>
          <w:b w:val="0"/>
          <w:i w:val="0"/>
          <w:sz w:val="21"/>
        </w:rPr>
        <w:t xml:space="preserve"> (full domain) and </w:t>
      </w:r>
      <w:r>
        <w:rPr>
          <w:rFonts w:ascii="Cambria Math" w:hAnsi="Cambria Math"/>
          <w:i/>
          <w:sz w:val="21"/>
        </w:rPr>
        <w:t>2.84×</w:t>
      </w:r>
      <w:r>
        <w:rPr>
          <w:rFonts w:ascii="Calibri" w:hAnsi="Calibri"/>
          <w:b w:val="0"/>
          <w:i w:val="0"/>
          <w:sz w:val="21"/>
        </w:rPr>
        <w:t xml:space="preserve"> (resolvable domain). In both eras, physical observability filtering yielded pronounced accuracy improvements (</w:t>
      </w:r>
      <w:r>
        <w:rPr>
          <w:rFonts w:ascii="Cambria Math" w:hAnsi="Cambria Math"/>
          <w:i/>
          <w:sz w:val="21"/>
        </w:rPr>
        <w:t>+23.0%</w:t>
      </w:r>
      <w:r>
        <w:rPr>
          <w:rFonts w:ascii="Calibri" w:hAnsi="Calibri"/>
          <w:b w:val="0"/>
          <w:i w:val="0"/>
          <w:sz w:val="21"/>
        </w:rPr>
        <w:t xml:space="preserve"> relative PR-AUC gain in the modern era and </w:t>
      </w:r>
      <w:r>
        <w:rPr>
          <w:rFonts w:ascii="Cambria Math" w:hAnsi="Cambria Math"/>
          <w:i/>
          <w:sz w:val="21"/>
        </w:rPr>
        <w:t>+35.6%</w:t>
      </w:r>
      <w:r>
        <w:rPr>
          <w:rFonts w:ascii="Calibri" w:hAnsi="Calibri"/>
          <w:b w:val="0"/>
          <w:i w:val="0"/>
          <w:sz w:val="21"/>
        </w:rPr>
        <w:t xml:space="preserve"> in the historical era).</w:t>
      </w:r>
    </w:p>
    <w:p>
      <w:pPr>
        <w:spacing w:before="40" w:after="80" w:line="276" w:lineRule="auto"/>
      </w:pPr>
      <w:r>
        <w:rPr>
          <w:rFonts w:ascii="Calibri" w:hAnsi="Calibri"/>
          <w:b w:val="0"/>
          <w:i w:val="0"/>
          <w:sz w:val="21"/>
        </w:rPr>
        <w:t>In addition to this primary independent validation partition, we conducted a secondary operational retrospective replay across the full suite of operational deployments (including development activations) to quantify temporal degradation under operational streaming conditions (Figure 6a). In that operational replay comparing modern activations (</w:t>
      </w:r>
      <w:r>
        <w:rPr>
          <w:rFonts w:ascii="Cambria Math" w:hAnsi="Cambria Math"/>
          <w:i/>
          <w:sz w:val="21"/>
        </w:rPr>
        <w:t>N=6</w:t>
      </w:r>
      <w:r>
        <w:rPr>
          <w:rFonts w:ascii="Calibri" w:hAnsi="Calibri"/>
          <w:b w:val="0"/>
          <w:i w:val="0"/>
          <w:sz w:val="21"/>
        </w:rPr>
        <w:t xml:space="preserve">: EMSR439, EMSR629, EMSR548, EMSR468, EMSR517, EMSR464; Macro PR-AUC </w:t>
      </w:r>
      <w:r>
        <w:rPr>
          <w:rFonts w:ascii="Cambria Math" w:hAnsi="Cambria Math"/>
          <w:i/>
          <w:sz w:val="21"/>
        </w:rPr>
        <w:t>= 0.16071</w:t>
      </w:r>
      <w:r>
        <w:rPr>
          <w:rFonts w:ascii="Calibri" w:hAnsi="Calibri"/>
          <w:b w:val="0"/>
          <w:i w:val="0"/>
          <w:sz w:val="21"/>
        </w:rPr>
        <w:t>) against historical activations (</w:t>
      </w:r>
      <w:r>
        <w:rPr>
          <w:rFonts w:ascii="Cambria Math" w:hAnsi="Cambria Math"/>
          <w:i/>
          <w:sz w:val="21"/>
        </w:rPr>
        <w:t>N=2</w:t>
      </w:r>
      <w:r>
        <w:rPr>
          <w:rFonts w:ascii="Calibri" w:hAnsi="Calibri"/>
          <w:b w:val="0"/>
          <w:i w:val="0"/>
          <w:sz w:val="21"/>
        </w:rPr>
        <w:t xml:space="preserve">: EMSR348, EMSR286; Macro PR-AUC </w:t>
      </w:r>
      <w:r>
        <w:rPr>
          <w:rFonts w:ascii="Cambria Math" w:hAnsi="Cambria Math"/>
          <w:i/>
          <w:sz w:val="21"/>
        </w:rPr>
        <w:t>= 0.12204</w:t>
      </w:r>
      <w:r>
        <w:rPr>
          <w:rFonts w:ascii="Calibri" w:hAnsi="Calibri"/>
          <w:b w:val="0"/>
          <w:i w:val="0"/>
          <w:sz w:val="21"/>
        </w:rPr>
        <w:t xml:space="preserve">), unconstrained full-domain evaluation exhibited an apparent cross-era degradation of </w:t>
      </w:r>
      <w:r>
        <w:rPr>
          <w:rFonts w:ascii="Cambria Math" w:hAnsi="Cambria Math"/>
          <w:i/>
          <w:sz w:val="21"/>
        </w:rPr>
        <w:t>Δ_{temporal} = -0.03867</w:t>
      </w:r>
      <w:r>
        <w:rPr>
          <w:rFonts w:ascii="Calibri" w:hAnsi="Calibri"/>
          <w:b w:val="0"/>
          <w:i w:val="0"/>
          <w:sz w:val="21"/>
        </w:rPr>
        <w:t>. When restricted to the resolvable domain (</w:t>
      </w:r>
      <w:r>
        <w:rPr>
          <w:rFonts w:ascii="Cambria Math" w:hAnsi="Cambria Math"/>
          <w:i/>
          <w:sz w:val="21"/>
        </w:rPr>
        <w:t>O ≥ 0.50</w:t>
      </w:r>
      <w:r>
        <w:rPr>
          <w:rFonts w:ascii="Calibri" w:hAnsi="Calibri"/>
          <w:b w:val="0"/>
          <w:i w:val="0"/>
          <w:sz w:val="21"/>
        </w:rPr>
        <w:t xml:space="preserve">), modern PR-AUC was </w:t>
      </w:r>
      <w:r>
        <w:rPr>
          <w:rFonts w:ascii="Cambria Math" w:hAnsi="Cambria Math"/>
          <w:i/>
          <w:sz w:val="21"/>
        </w:rPr>
        <w:t>0.16777</w:t>
      </w:r>
      <w:r>
        <w:rPr>
          <w:rFonts w:ascii="Calibri" w:hAnsi="Calibri"/>
          <w:b w:val="0"/>
          <w:i w:val="0"/>
          <w:sz w:val="21"/>
        </w:rPr>
        <w:t xml:space="preserve"> and historical PR-AUC was </w:t>
      </w:r>
      <w:r>
        <w:rPr>
          <w:rFonts w:ascii="Cambria Math" w:hAnsi="Cambria Math"/>
          <w:i/>
          <w:sz w:val="21"/>
        </w:rPr>
        <w:t>0.16464</w:t>
      </w:r>
      <w:r>
        <w:rPr>
          <w:rFonts w:ascii="Calibri" w:hAnsi="Calibri"/>
          <w:b w:val="0"/>
          <w:i w:val="0"/>
          <w:sz w:val="21"/>
        </w:rPr>
        <w:t xml:space="preserve">, collapsing the apparent interannual degradation to just </w:t>
      </w:r>
      <w:r>
        <w:rPr>
          <w:rFonts w:ascii="Cambria Math" w:hAnsi="Cambria Math"/>
          <w:i/>
          <w:sz w:val="21"/>
        </w:rPr>
        <w:t>-0.00312</w:t>
      </w:r>
      <w:r>
        <w:rPr>
          <w:rFonts w:ascii="Calibri" w:hAnsi="Calibri"/>
          <w:b w:val="0"/>
          <w:i w:val="0"/>
          <w:sz w:val="21"/>
        </w:rPr>
        <w:t xml:space="preserve">—a </w:t>
      </w:r>
      <w:r>
        <w:rPr>
          <w:rFonts w:ascii="Calibri" w:hAnsi="Calibri"/>
          <w:b/>
          <w:i w:val="0"/>
          <w:sz w:val="21"/>
        </w:rPr>
        <w:t>91.9% reduction in cross-era performance degradation</w:t>
      </w:r>
      <w:r>
        <w:rPr>
          <w:rFonts w:ascii="Calibri" w:hAnsi="Calibri"/>
          <w:b w:val="0"/>
          <w:i w:val="0"/>
          <w:sz w:val="21"/>
        </w:rPr>
        <w:t xml:space="preserve"> (Figure 6a). This corroborates that physical observability gating isolates invariant physical signals from sensor noise and environmental drift.</w:t>
      </w:r>
    </w:p>
    <w:p>
      <w:pPr>
        <w:spacing w:before="120" w:after="120"/>
      </w:pPr>
      <w:r>
        <w:rPr>
          <w:color w:val="94A3B8"/>
        </w:rPr>
        <w:t>――――――――――――――――――――――――――――――――――――――――――――――――――</w:t>
      </w:r>
    </w:p>
    <w:p>
      <w:pPr>
        <w:spacing w:before="200" w:after="80"/>
      </w:pPr>
      <w:r>
        <w:rPr>
          <w:rFonts w:ascii="Calibri" w:hAnsi="Calibri"/>
          <w:b/>
          <w:i w:val="0"/>
          <w:color w:val="0369A1"/>
          <w:sz w:val="24"/>
        </w:rPr>
        <w:t>3.5 Operational Pipeline Telemetry and Engineering Feasibility</w:t>
      </w:r>
    </w:p>
    <w:p>
      <w:pPr>
        <w:spacing w:before="40" w:after="80" w:line="276" w:lineRule="auto"/>
      </w:pPr>
      <w:r>
        <w:rPr>
          <w:rFonts w:ascii="Calibri" w:hAnsi="Calibri"/>
          <w:b w:val="0"/>
          <w:i w:val="0"/>
          <w:sz w:val="21"/>
        </w:rPr>
        <w:t>To evaluate continuous monitoring viability without runtime failures, software reliability stress tests were executed on a dedicated workstation (Apple Silicon M2 Max, 32 GB RAM, 12-core CPU). These software metrics represent pipeline execution stability, distinct from Earth observation detection accuracy:</w:t>
      </w:r>
    </w:p>
    <w:p>
      <w:pPr>
        <w:pStyle w:val="ListBullet"/>
        <w:spacing w:before="20" w:after="40"/>
      </w:pPr>
      <w:r>
        <w:rPr>
          <w:rFonts w:ascii="Calibri" w:hAnsi="Calibri"/>
          <w:b/>
          <w:i w:val="0"/>
          <w:sz w:val="21"/>
        </w:rPr>
        <w:t>Historical Operational Replay:</w:t>
      </w:r>
      <w:r>
        <w:rPr>
          <w:rFonts w:ascii="Calibri" w:hAnsi="Calibri"/>
          <w:b w:val="0"/>
          <w:i w:val="0"/>
          <w:sz w:val="21"/>
        </w:rPr>
        <w:t xml:space="preserve"> The pipeline completed three full replay epochs across multi-temporal raster stacks, processing a standardized </w:t>
      </w:r>
      <w:r>
        <w:rPr>
          <w:rFonts w:ascii="Cambria Math" w:hAnsi="Cambria Math"/>
          <w:i/>
          <w:sz w:val="21"/>
        </w:rPr>
        <w:t>512 × 512</w:t>
      </w:r>
      <w:r>
        <w:rPr>
          <w:rFonts w:ascii="Calibri" w:hAnsi="Calibri"/>
          <w:b w:val="0"/>
          <w:i w:val="0"/>
          <w:sz w:val="21"/>
        </w:rPr>
        <w:t xml:space="preserve"> tile (</w:t>
      </w:r>
      <w:r>
        <w:rPr>
          <w:rFonts w:ascii="Cambria Math" w:hAnsi="Cambria Math"/>
          <w:i/>
          <w:sz w:val="21"/>
        </w:rPr>
        <w:t>104.85 km^2</w:t>
      </w:r>
      <w:r>
        <w:rPr>
          <w:rFonts w:ascii="Calibri" w:hAnsi="Calibri"/>
          <w:b w:val="0"/>
          <w:i w:val="0"/>
          <w:sz w:val="21"/>
        </w:rPr>
        <w:t xml:space="preserve">) with a mean cycle latency of </w:t>
      </w:r>
      <w:r>
        <w:rPr>
          <w:rFonts w:ascii="Calibri" w:hAnsi="Calibri"/>
          <w:b/>
          <w:i w:val="0"/>
          <w:sz w:val="21"/>
        </w:rPr>
        <w:t>67.4 s</w:t>
      </w:r>
      <w:r>
        <w:rPr>
          <w:rFonts w:ascii="Calibri" w:hAnsi="Calibri"/>
          <w:b w:val="0"/>
          <w:i w:val="0"/>
          <w:sz w:val="21"/>
        </w:rPr>
        <w:t xml:space="preserve"> (excluding external STAC network download latency).</w:t>
      </w:r>
    </w:p>
    <w:p>
      <w:pPr>
        <w:pStyle w:val="ListBullet"/>
        <w:spacing w:before="20" w:after="40"/>
      </w:pPr>
      <w:r>
        <w:rPr>
          <w:rFonts w:ascii="Calibri" w:hAnsi="Calibri"/>
          <w:b/>
          <w:i w:val="0"/>
          <w:sz w:val="21"/>
        </w:rPr>
        <w:t>Spatio-Temporal Event Tracking:</w:t>
      </w:r>
      <w:r>
        <w:rPr>
          <w:rFonts w:ascii="Calibri" w:hAnsi="Calibri"/>
          <w:b w:val="0"/>
          <w:i w:val="0"/>
          <w:sz w:val="21"/>
        </w:rPr>
        <w:t xml:space="preserve"> Over three replay time steps, the deterministic connected-component tracking layer maintained </w:t>
      </w:r>
      <w:r>
        <w:rPr>
          <w:rFonts w:ascii="Calibri" w:hAnsi="Calibri"/>
          <w:b/>
          <w:i w:val="0"/>
          <w:sz w:val="21"/>
        </w:rPr>
        <w:t>245 persistent event tracks</w:t>
      </w:r>
      <w:r>
        <w:rPr>
          <w:rFonts w:ascii="Calibri" w:hAnsi="Calibri"/>
          <w:b w:val="0"/>
          <w:i w:val="0"/>
          <w:sz w:val="21"/>
        </w:rPr>
        <w:t xml:space="preserve">, achieving a track continuity rate of </w:t>
      </w:r>
      <w:r>
        <w:rPr>
          <w:rFonts w:ascii="Cambria Math" w:hAnsi="Cambria Math"/>
          <w:i/>
          <w:sz w:val="21"/>
        </w:rPr>
        <w:t>96.4%</w:t>
      </w:r>
      <w:r>
        <w:rPr>
          <w:rFonts w:ascii="Calibri" w:hAnsi="Calibri"/>
          <w:b w:val="0"/>
          <w:i w:val="0"/>
          <w:sz w:val="21"/>
        </w:rPr>
        <w:t xml:space="preserve"> and a fragmentation rate of </w:t>
      </w:r>
      <w:r>
        <w:rPr>
          <w:rFonts w:ascii="Cambria Math" w:hAnsi="Cambria Math"/>
          <w:i/>
          <w:sz w:val="21"/>
        </w:rPr>
        <w:t>3.6%</w:t>
      </w:r>
      <w:r>
        <w:rPr>
          <w:rFonts w:ascii="Calibri" w:hAnsi="Calibri"/>
          <w:b w:val="0"/>
          <w:i w:val="0"/>
          <w:sz w:val="21"/>
        </w:rPr>
        <w:t>.</w:t>
      </w:r>
    </w:p>
    <w:p>
      <w:pPr>
        <w:pStyle w:val="ListBullet"/>
        <w:spacing w:before="20" w:after="40"/>
      </w:pPr>
      <w:r>
        <w:rPr>
          <w:rFonts w:ascii="Calibri" w:hAnsi="Calibri"/>
          <w:b/>
          <w:i w:val="0"/>
          <w:sz w:val="21"/>
        </w:rPr>
        <w:t>Fault-Injection Resilience:</w:t>
      </w:r>
      <w:r>
        <w:rPr>
          <w:rFonts w:ascii="Calibri" w:hAnsi="Calibri"/>
          <w:b w:val="0"/>
          <w:i w:val="0"/>
          <w:sz w:val="21"/>
        </w:rPr>
        <w:t xml:space="preserve"> Seven distinct synthetic failure modes were injected into the data ingestion harness: (1) missing SAR polarizations, (2) 100% cloud deck, (3) missing DEM tile, (4) corrupt raster metadata, (5) planetary STAC network timeout, (6) out-of-order timestamps, and (7) NaN-valued precipitation arrays. All </w:t>
      </w:r>
      <w:r>
        <w:rPr>
          <w:rFonts w:ascii="Cambria Math" w:hAnsi="Cambria Math"/>
          <w:i/>
          <w:sz w:val="21"/>
        </w:rPr>
        <w:t>7/7</w:t>
      </w:r>
      <w:r>
        <w:rPr>
          <w:rFonts w:ascii="Calibri" w:hAnsi="Calibri"/>
          <w:b w:val="0"/>
          <w:i w:val="0"/>
          <w:sz w:val="21"/>
        </w:rPr>
        <w:t xml:space="preserve"> fault modes passed the deterministic fault-handling contract: in cases of telemetry corruption or missing inputs, the system transitioned to </w:t>
      </w:r>
      <w:r>
        <w:rPr>
          <w:rFonts w:ascii="Consolas" w:hAnsi="Consolas"/>
          <w:color w:val="8B0000"/>
          <w:sz w:val="19"/>
        </w:rPr>
        <w:t>DATA_BLACKOUT_HOLD</w:t>
      </w:r>
      <w:r>
        <w:rPr>
          <w:rFonts w:ascii="Calibri" w:hAnsi="Calibri"/>
          <w:b w:val="0"/>
          <w:i w:val="0"/>
          <w:sz w:val="21"/>
        </w:rPr>
        <w:t xml:space="preserve">, refusing to emit a false </w:t>
      </w:r>
      <w:r>
        <w:rPr>
          <w:rFonts w:ascii="Consolas" w:hAnsi="Consolas"/>
          <w:color w:val="8B0000"/>
          <w:sz w:val="19"/>
        </w:rPr>
        <w:t>ALL_CLEAR</w:t>
      </w:r>
      <w:r>
        <w:rPr>
          <w:rFonts w:ascii="Calibri" w:hAnsi="Calibri"/>
          <w:b w:val="0"/>
          <w:i w:val="0"/>
          <w:sz w:val="21"/>
        </w:rPr>
        <w:t xml:space="preserve"> or </w:t>
      </w:r>
      <w:r>
        <w:rPr>
          <w:rFonts w:ascii="Consolas" w:hAnsi="Consolas"/>
          <w:color w:val="8B0000"/>
          <w:sz w:val="19"/>
        </w:rPr>
        <w:t>NO_FLOOD</w:t>
      </w:r>
      <w:r>
        <w:rPr>
          <w:rFonts w:ascii="Calibri" w:hAnsi="Calibri"/>
          <w:b w:val="0"/>
          <w:i w:val="0"/>
          <w:sz w:val="21"/>
        </w:rPr>
        <w:t>.</w:t>
      </w:r>
    </w:p>
    <w:p>
      <w:pPr>
        <w:pStyle w:val="ListBullet"/>
        <w:spacing w:before="20" w:after="40"/>
      </w:pPr>
      <w:r>
        <w:rPr>
          <w:rFonts w:ascii="Calibri" w:hAnsi="Calibri"/>
          <w:b/>
          <w:i w:val="0"/>
          <w:sz w:val="21"/>
        </w:rPr>
        <w:t>Alert State Machine Idempotency:</w:t>
      </w:r>
      <w:r>
        <w:rPr>
          <w:rFonts w:ascii="Calibri" w:hAnsi="Calibri"/>
          <w:b w:val="0"/>
          <w:i w:val="0"/>
          <w:sz w:val="21"/>
        </w:rPr>
        <w:t xml:space="preserve"> Over </w:t>
      </w:r>
      <w:r>
        <w:rPr>
          <w:rFonts w:ascii="Cambria Math" w:hAnsi="Cambria Math"/>
          <w:i/>
          <w:sz w:val="21"/>
        </w:rPr>
        <w:t>10,000</w:t>
      </w:r>
      <w:r>
        <w:rPr>
          <w:rFonts w:ascii="Calibri" w:hAnsi="Calibri"/>
          <w:b w:val="0"/>
          <w:i w:val="0"/>
          <w:sz w:val="21"/>
        </w:rPr>
        <w:t xml:space="preserve"> simulated alert state transitions, the alert engine recorded a </w:t>
      </w:r>
      <w:r>
        <w:rPr>
          <w:rFonts w:ascii="Calibri" w:hAnsi="Calibri"/>
          <w:b/>
          <w:i w:val="0"/>
          <w:sz w:val="21"/>
        </w:rPr>
        <w:t>0.0% duplicate alert rate</w:t>
      </w:r>
      <w:r>
        <w:rPr>
          <w:rFonts w:ascii="Calibri" w:hAnsi="Calibri"/>
          <w:b w:val="0"/>
          <w:i w:val="0"/>
          <w:sz w:val="21"/>
        </w:rPr>
        <w:t>, enforcing a 6-hour temporal hysteresis suppression window.</w:t>
      </w:r>
    </w:p>
    <w:p>
      <w:pPr>
        <w:spacing w:before="120" w:after="120"/>
      </w:pPr>
      <w:r>
        <w:rPr>
          <w:color w:val="94A3B8"/>
        </w:rPr>
        <w:t>――――――――――――――――――――――――――――――――――――――――――――――――――</w:t>
      </w:r>
    </w:p>
    <w:p>
      <w:pPr>
        <w:spacing w:before="260" w:after="120"/>
      </w:pPr>
      <w:r>
        <w:rPr>
          <w:rFonts w:ascii="Calibri" w:hAnsi="Calibri"/>
          <w:b/>
          <w:i w:val="0"/>
          <w:color w:val="1E3A8A"/>
          <w:sz w:val="28"/>
        </w:rPr>
        <w:t>4. Discussion and Limitations</w:t>
      </w:r>
    </w:p>
    <w:p>
      <w:pPr>
        <w:spacing w:before="200" w:after="80"/>
      </w:pPr>
      <w:r>
        <w:rPr>
          <w:rFonts w:ascii="Calibri" w:hAnsi="Calibri"/>
          <w:b/>
          <w:i w:val="0"/>
          <w:color w:val="0369A1"/>
          <w:sz w:val="24"/>
        </w:rPr>
        <w:t>4.1 Physical Interpretation of Detection Skill across Regimes</w:t>
      </w:r>
    </w:p>
    <w:p>
      <w:pPr>
        <w:spacing w:before="40" w:after="80" w:line="276" w:lineRule="auto"/>
      </w:pPr>
      <w:r>
        <w:rPr>
          <w:rFonts w:ascii="Calibri" w:hAnsi="Calibri"/>
          <w:b w:val="0"/>
          <w:i w:val="0"/>
          <w:sz w:val="21"/>
        </w:rPr>
        <w:t>The quantitative results demonstrate that satellite flood mapping performance is heavily governed by the physical hydro-geomorphic regime of the landscape. In broad alluvial plains (e.g., the Indus River in Pakistan), open standing water forms massive, contiguous specular reflectors that stand in sharp contrast to surrounding dry ground. In such regimes, C-band SAR achieves high detection accuracy (</w:t>
      </w:r>
      <w:r>
        <w:rPr>
          <w:rFonts w:ascii="Cambria Math" w:hAnsi="Cambria Math"/>
          <w:i/>
          <w:sz w:val="21"/>
        </w:rPr>
        <w:t>&gt;80%</w:t>
      </w:r>
      <w:r>
        <w:rPr>
          <w:rFonts w:ascii="Calibri" w:hAnsi="Calibri"/>
          <w:b w:val="0"/>
          <w:i w:val="0"/>
          <w:sz w:val="21"/>
        </w:rPr>
        <w:t xml:space="preserve"> F1-score), and the role of the observability model is minimal because the landscape is almost </w:t>
      </w:r>
      <w:r>
        <w:rPr>
          <w:rFonts w:ascii="Cambria Math" w:hAnsi="Cambria Math"/>
          <w:i/>
          <w:sz w:val="21"/>
        </w:rPr>
        <w:t>100%</w:t>
      </w:r>
      <w:r>
        <w:rPr>
          <w:rFonts w:ascii="Calibri" w:hAnsi="Calibri"/>
          <w:b w:val="0"/>
          <w:i w:val="0"/>
          <w:sz w:val="21"/>
        </w:rPr>
        <w:t xml:space="preserve"> observable (</w:t>
      </w:r>
      <w:r>
        <w:rPr>
          <w:rFonts w:ascii="Cambria Math" w:hAnsi="Cambria Math"/>
          <w:i/>
          <w:sz w:val="21"/>
        </w:rPr>
        <w:t>Ō = 0.98</w:t>
      </w:r>
      <w:r>
        <w:rPr>
          <w:rFonts w:ascii="Calibri" w:hAnsi="Calibri"/>
          <w:b w:val="0"/>
          <w:i w:val="0"/>
          <w:sz w:val="21"/>
        </w:rPr>
        <w:t>).</w:t>
      </w:r>
    </w:p>
    <w:p>
      <w:pPr>
        <w:spacing w:before="40" w:after="80" w:line="276" w:lineRule="auto"/>
      </w:pPr>
      <w:r>
        <w:rPr>
          <w:rFonts w:ascii="Calibri" w:hAnsi="Calibri"/>
          <w:b w:val="0"/>
          <w:i w:val="0"/>
          <w:sz w:val="21"/>
        </w:rPr>
        <w:t xml:space="preserve">Conversely, in steep mountainous gorges (e.g., the Tanaro Valley in Italy) and narrow European river corridors (e.g., the Ahr/Rhine basins in Germany), the flood signal is intrinsically constrained. Here, side-looking radar geometry produces severe layover and shadow along valley walls, while the floodwaters themselves occupy narrow ribbons narrower than </w:t>
      </w:r>
      <w:r>
        <w:rPr>
          <w:rFonts w:ascii="Cambria Math" w:hAnsi="Cambria Math"/>
          <w:i/>
          <w:sz w:val="21"/>
        </w:rPr>
        <w:t>40 m</w:t>
      </w:r>
      <w:r>
        <w:rPr>
          <w:rFonts w:ascii="Calibri" w:hAnsi="Calibri"/>
          <w:b w:val="0"/>
          <w:i w:val="0"/>
          <w:sz w:val="21"/>
        </w:rPr>
        <w:t>. In these environments, unconstrained binary classifiers generate massive false alarms. While the absolute PR-AUC in such regimes appears low (</w:t>
      </w:r>
      <w:r>
        <w:rPr>
          <w:rFonts w:ascii="Cambria Math" w:hAnsi="Cambria Math"/>
          <w:i/>
          <w:sz w:val="21"/>
        </w:rPr>
        <w:t>0.01–0.02</w:t>
      </w:r>
      <w:r>
        <w:rPr>
          <w:rFonts w:ascii="Calibri" w:hAnsi="Calibri"/>
          <w:b w:val="0"/>
          <w:i w:val="0"/>
          <w:sz w:val="21"/>
        </w:rPr>
        <w:t>), it represents substantial skill (</w:t>
      </w:r>
      <w:r>
        <w:rPr>
          <w:rFonts w:ascii="Cambria Math" w:hAnsi="Cambria Math"/>
          <w:i/>
          <w:sz w:val="21"/>
        </w:rPr>
        <w:t>1.9×</w:t>
      </w:r>
      <w:r>
        <w:rPr>
          <w:rFonts w:ascii="Calibri" w:hAnsi="Calibri"/>
          <w:b w:val="0"/>
          <w:i w:val="0"/>
          <w:sz w:val="21"/>
        </w:rPr>
        <w:t xml:space="preserve"> to </w:t>
      </w:r>
      <w:r>
        <w:rPr>
          <w:rFonts w:ascii="Cambria Math" w:hAnsi="Cambria Math"/>
          <w:i/>
          <w:sz w:val="21"/>
        </w:rPr>
        <w:t>9.0×</w:t>
      </w:r>
      <w:r>
        <w:rPr>
          <w:rFonts w:ascii="Calibri" w:hAnsi="Calibri"/>
          <w:b w:val="0"/>
          <w:i w:val="0"/>
          <w:sz w:val="21"/>
        </w:rPr>
        <w:t>) over the negligible positive prevalence (</w:t>
      </w:r>
      <w:r>
        <w:rPr>
          <w:rFonts w:ascii="Cambria Math" w:hAnsi="Cambria Math"/>
          <w:i/>
          <w:sz w:val="21"/>
        </w:rPr>
        <w:t>0.1%–0.5%</w:t>
      </w:r>
      <w:r>
        <w:rPr>
          <w:rFonts w:ascii="Calibri" w:hAnsi="Calibri"/>
          <w:b w:val="0"/>
          <w:i w:val="0"/>
          <w:sz w:val="21"/>
        </w:rPr>
        <w:t xml:space="preserve">). More importantly, the primary utility of our system in these challenging landscapes is </w:t>
      </w:r>
      <w:r>
        <w:rPr>
          <w:rFonts w:ascii="Calibri" w:hAnsi="Calibri"/>
          <w:b/>
          <w:i w:val="0"/>
          <w:sz w:val="21"/>
        </w:rPr>
        <w:t>its ability to abstain</w:t>
      </w:r>
      <w:r>
        <w:rPr>
          <w:rFonts w:ascii="Calibri" w:hAnsi="Calibri"/>
          <w:b w:val="0"/>
          <w:i w:val="0"/>
          <w:sz w:val="21"/>
        </w:rPr>
        <w:t>: flagging the alpine gorge as UNRESOLVED provides an honest, reliable assessment to emergency managers rather than an erroneous declaration of flood absence (false negative).</w:t>
      </w:r>
    </w:p>
    <w:p>
      <w:pPr>
        <w:spacing w:before="200" w:after="80"/>
      </w:pPr>
      <w:r>
        <w:rPr>
          <w:rFonts w:ascii="Calibri" w:hAnsi="Calibri"/>
          <w:b/>
          <w:i w:val="0"/>
          <w:color w:val="0369A1"/>
          <w:sz w:val="24"/>
        </w:rPr>
        <w:t>4.2 The Operational Trade-Off and Cost of Abstention</w:t>
      </w:r>
    </w:p>
    <w:p>
      <w:pPr>
        <w:spacing w:before="40" w:after="80" w:line="276" w:lineRule="auto"/>
      </w:pPr>
      <w:r>
        <w:rPr>
          <w:rFonts w:ascii="Calibri" w:hAnsi="Calibri"/>
          <w:b w:val="0"/>
          <w:i w:val="0"/>
          <w:sz w:val="21"/>
        </w:rPr>
        <w:t xml:space="preserve">Abstention introduces an operational cost. In our held-out validation pool, abstaining on pixels where </w:t>
      </w:r>
      <w:r>
        <w:rPr>
          <w:rFonts w:ascii="Cambria Math" w:hAnsi="Cambria Math"/>
          <w:i/>
          <w:sz w:val="21"/>
        </w:rPr>
        <w:t>O &lt; 0.50</w:t>
      </w:r>
      <w:r>
        <w:rPr>
          <w:rFonts w:ascii="Calibri" w:hAnsi="Calibri"/>
          <w:b w:val="0"/>
          <w:i w:val="0"/>
          <w:sz w:val="21"/>
        </w:rPr>
        <w:t xml:space="preserve"> withheld </w:t>
      </w:r>
      <w:r>
        <w:rPr>
          <w:rFonts w:ascii="Cambria Math" w:hAnsi="Cambria Math"/>
          <w:i/>
          <w:sz w:val="21"/>
        </w:rPr>
        <w:t>19.4%</w:t>
      </w:r>
      <w:r>
        <w:rPr>
          <w:rFonts w:ascii="Calibri" w:hAnsi="Calibri"/>
          <w:b w:val="0"/>
          <w:i w:val="0"/>
          <w:sz w:val="21"/>
        </w:rPr>
        <w:t xml:space="preserve"> to </w:t>
      </w:r>
      <w:r>
        <w:rPr>
          <w:rFonts w:ascii="Cambria Math" w:hAnsi="Cambria Math"/>
          <w:i/>
          <w:sz w:val="21"/>
        </w:rPr>
        <w:t>22.1%</w:t>
      </w:r>
      <w:r>
        <w:rPr>
          <w:rFonts w:ascii="Calibri" w:hAnsi="Calibri"/>
          <w:b w:val="0"/>
          <w:i w:val="0"/>
          <w:sz w:val="21"/>
        </w:rPr>
        <w:t xml:space="preserve"> of true floodwaters in Australia and Ukraine, and up to </w:t>
      </w:r>
      <w:r>
        <w:rPr>
          <w:rFonts w:ascii="Cambria Math" w:hAnsi="Cambria Math"/>
          <w:i/>
          <w:sz w:val="21"/>
        </w:rPr>
        <w:t>71.4%</w:t>
      </w:r>
      <w:r>
        <w:rPr>
          <w:rFonts w:ascii="Calibri" w:hAnsi="Calibri"/>
          <w:b w:val="0"/>
          <w:i w:val="0"/>
          <w:sz w:val="21"/>
        </w:rPr>
        <w:t xml:space="preserve"> in the storm-battered delta of Odisha, India (Table 2b). In emergency response, withholding information on inundated areas where the sensor is ambiguous could delay relief if not properly understood. We emphasize that UNRESOLVED is not a prediction of dry ground; it is a directive to dispatch secondary reconnaissance (e.g., aerial drones, high-resolution optical tasking, or hydrodynamic modeling). Developing active learning mechanisms to reduce the unresolved fraction without inflating false alarms remains a priority for future research.</w:t>
      </w:r>
    </w:p>
    <w:p>
      <w:pPr>
        <w:spacing w:before="200" w:after="80"/>
      </w:pPr>
      <w:r>
        <w:rPr>
          <w:rFonts w:ascii="Calibri" w:hAnsi="Calibri"/>
          <w:b/>
          <w:i w:val="0"/>
          <w:color w:val="0369A1"/>
          <w:sz w:val="24"/>
        </w:rPr>
        <w:t>4.3 Limitations and Epistemic Uncertainty of Copernicus EMS Reference Data</w:t>
      </w:r>
    </w:p>
    <w:p>
      <w:pPr>
        <w:spacing w:before="40" w:after="80" w:line="276" w:lineRule="auto"/>
      </w:pPr>
      <w:r>
        <w:rPr>
          <w:rFonts w:ascii="Calibri" w:hAnsi="Calibri"/>
          <w:b w:val="0"/>
          <w:i w:val="0"/>
          <w:sz w:val="21"/>
        </w:rPr>
        <w:t xml:space="preserve">A major methodological limitation in satellite flood validation lies in the reference data themselves. Published Copernicus EMS Rapid Mapping delineations are semi-automated cartographic products generated under emergency conditions, predominantly derived from the very same Sentinel-1 SAR constellation. Consequently, CEMS delineations share some of the same sensor geometry blind spots, introducing subtle circularity into multi-sensor validation. Furthermore, CEMS reference delineations were acquired with temporal lags of </w:t>
      </w:r>
      <w:r>
        <w:rPr>
          <w:rFonts w:ascii="Cambria Math" w:hAnsi="Cambria Math"/>
          <w:i/>
          <w:sz w:val="21"/>
        </w:rPr>
        <w:t>4.2</w:t>
      </w:r>
      <w:r>
        <w:rPr>
          <w:rFonts w:ascii="Calibri" w:hAnsi="Calibri"/>
          <w:b w:val="0"/>
          <w:i w:val="0"/>
          <w:sz w:val="21"/>
        </w:rPr>
        <w:t xml:space="preserve"> to </w:t>
      </w:r>
      <w:r>
        <w:rPr>
          <w:rFonts w:ascii="Cambria Math" w:hAnsi="Cambria Math"/>
          <w:i/>
          <w:sz w:val="21"/>
        </w:rPr>
        <w:t>36.2</w:t>
      </w:r>
      <w:r>
        <w:rPr>
          <w:rFonts w:ascii="Calibri" w:hAnsi="Calibri"/>
          <w:b w:val="0"/>
          <w:i w:val="0"/>
          <w:sz w:val="21"/>
        </w:rPr>
        <w:t xml:space="preserve"> hours relative to our input satellite scenes (Table 1). In flash-flood regimes with rapid hydrologic recession, physical water extents can change dramatically within 12 hours, meaning that some discrepancies between model detections and reference polygons reflect true hydrologic drainage rather than algorithmic error.</w:t>
      </w:r>
    </w:p>
    <w:p>
      <w:pPr>
        <w:spacing w:before="200" w:after="80"/>
      </w:pPr>
      <w:r>
        <w:rPr>
          <w:rFonts w:ascii="Calibri" w:hAnsi="Calibri"/>
          <w:b/>
          <w:i w:val="0"/>
          <w:color w:val="0369A1"/>
          <w:sz w:val="24"/>
        </w:rPr>
        <w:t>4.4 Probability Calibration and Uncertainty Representation</w:t>
      </w:r>
    </w:p>
    <w:p>
      <w:pPr>
        <w:spacing w:before="40" w:after="80" w:line="276" w:lineRule="auto"/>
      </w:pPr>
      <w:r>
        <w:rPr>
          <w:rFonts w:ascii="Calibri" w:hAnsi="Calibri"/>
          <w:b w:val="0"/>
          <w:i w:val="0"/>
          <w:sz w:val="21"/>
        </w:rPr>
        <w:t xml:space="preserve">While the isotonic calibration layer trained on the development cohort achieved an Expected Calibration Error (ECE) of </w:t>
      </w:r>
      <w:r>
        <w:rPr>
          <w:rFonts w:ascii="Cambria Math" w:hAnsi="Cambria Math"/>
          <w:i/>
          <w:sz w:val="21"/>
        </w:rPr>
        <w:t>0.1260</w:t>
      </w:r>
      <w:r>
        <w:rPr>
          <w:rFonts w:ascii="Calibri" w:hAnsi="Calibri"/>
          <w:b w:val="0"/>
          <w:i w:val="0"/>
          <w:sz w:val="21"/>
        </w:rPr>
        <w:t xml:space="preserve"> and a Brier score of </w:t>
      </w:r>
      <w:r>
        <w:rPr>
          <w:rFonts w:ascii="Cambria Math" w:hAnsi="Cambria Math"/>
          <w:i/>
          <w:sz w:val="21"/>
        </w:rPr>
        <w:t>0.0743</w:t>
      </w:r>
      <w:r>
        <w:rPr>
          <w:rFonts w:ascii="Calibri" w:hAnsi="Calibri"/>
          <w:b w:val="0"/>
          <w:i w:val="0"/>
          <w:sz w:val="21"/>
        </w:rPr>
        <w:t xml:space="preserve">, probability calibration remains imperfect across unseen regions. For this reason, Earth One outputs are deliberately presented as a tri-state classification alongside multi-threshold area intervals </w:t>
      </w:r>
      <w:r>
        <w:rPr>
          <w:rFonts w:ascii="Cambria Math" w:hAnsi="Cambria Math"/>
          <w:i/>
          <w:sz w:val="21"/>
        </w:rPr>
        <w:t>[A_{low}, A_{expected}, A_{high}]</w:t>
      </w:r>
      <w:r>
        <w:rPr>
          <w:rFonts w:ascii="Calibri" w:hAnsi="Calibri"/>
          <w:b w:val="0"/>
          <w:i w:val="0"/>
          <w:sz w:val="21"/>
        </w:rPr>
        <w:t xml:space="preserve"> rather than definitive Bayesian posterior probabilities.</w:t>
      </w:r>
    </w:p>
    <w:p>
      <w:pPr>
        <w:spacing w:before="120" w:after="120"/>
      </w:pPr>
      <w:r>
        <w:rPr>
          <w:color w:val="94A3B8"/>
        </w:rPr>
        <w:t>――――――――――――――――――――――――――――――――――――――――――――――――――</w:t>
      </w:r>
    </w:p>
    <w:p>
      <w:pPr>
        <w:spacing w:before="260" w:after="120"/>
      </w:pPr>
      <w:r>
        <w:rPr>
          <w:rFonts w:ascii="Calibri" w:hAnsi="Calibri"/>
          <w:b/>
          <w:i w:val="0"/>
          <w:color w:val="1E3A8A"/>
          <w:sz w:val="28"/>
        </w:rPr>
        <w:t>5. Conclusions</w:t>
      </w:r>
    </w:p>
    <w:p>
      <w:pPr>
        <w:spacing w:before="40" w:after="80" w:line="276" w:lineRule="auto"/>
      </w:pPr>
      <w:r>
        <w:rPr>
          <w:rFonts w:ascii="Calibri" w:hAnsi="Calibri"/>
          <w:b w:val="0"/>
          <w:i w:val="0"/>
          <w:sz w:val="21"/>
        </w:rPr>
        <w:t>This study evaluated an observability-aware, multi-modal satellite flood monitoring framework designed to separate physical Earth observation limitations from genuine algorithmic detection skill. By combining Sentinel-1 SAR, Sentinel-2 optical imagery, 38-year water occurrence baselines, topography, and precipitation with a continuous Observability Index (</w:t>
      </w:r>
      <w:r>
        <w:rPr>
          <w:rFonts w:ascii="Cambria Math" w:hAnsi="Cambria Math"/>
          <w:i/>
          <w:sz w:val="21"/>
        </w:rPr>
        <w:t>O</w:t>
      </w:r>
      <w:r>
        <w:rPr>
          <w:rFonts w:ascii="Calibri" w:hAnsi="Calibri"/>
          <w:b w:val="0"/>
          <w:i w:val="0"/>
          <w:sz w:val="21"/>
        </w:rPr>
        <w:t>) and a resolution-aware tri-state decision contract (FLOOD / NO_FLOOD / UNRESOLVED), the system provides an objective framework for flood detection.</w:t>
      </w:r>
    </w:p>
    <w:p>
      <w:pPr>
        <w:spacing w:before="40" w:after="80" w:line="276" w:lineRule="auto"/>
      </w:pPr>
      <w:r>
        <w:rPr>
          <w:rFonts w:ascii="Calibri" w:hAnsi="Calibri"/>
          <w:b w:val="0"/>
          <w:i w:val="0"/>
          <w:sz w:val="21"/>
        </w:rPr>
        <w:t>Evaluating 11 Copernicus EMS Rapid Mapping activations across five continents supports our central findings:</w:t>
      </w:r>
    </w:p>
    <w:p>
      <w:pPr>
        <w:spacing w:before="20" w:after="40"/>
        <w:ind w:left="432" w:hanging="432"/>
      </w:pPr>
      <w:r>
        <w:rPr>
          <w:rFonts w:ascii="Calibri" w:hAnsi="Calibri"/>
          <w:b/>
          <w:sz w:val="21"/>
        </w:rPr>
        <w:t xml:space="preserve">1. </w:t>
      </w:r>
      <w:r>
        <w:rPr>
          <w:rFonts w:ascii="Calibri" w:hAnsi="Calibri"/>
          <w:b w:val="0"/>
          <w:i w:val="0"/>
          <w:sz w:val="21"/>
        </w:rPr>
        <w:t>Enforcing resolution-aware abstention (</w:t>
      </w:r>
      <w:r>
        <w:rPr>
          <w:rFonts w:ascii="Cambria Math" w:hAnsi="Cambria Math"/>
          <w:i/>
          <w:sz w:val="21"/>
        </w:rPr>
        <w:t>O ≥ 0.50</w:t>
      </w:r>
      <w:r>
        <w:rPr>
          <w:rFonts w:ascii="Calibri" w:hAnsi="Calibri"/>
          <w:b w:val="0"/>
          <w:i w:val="0"/>
          <w:sz w:val="21"/>
        </w:rPr>
        <w:t xml:space="preserve">) improves macro PR-AUC by </w:t>
      </w:r>
      <w:r>
        <w:rPr>
          <w:rFonts w:ascii="Cambria Math" w:hAnsi="Cambria Math"/>
          <w:i/>
          <w:sz w:val="21"/>
        </w:rPr>
        <w:t>+29.3%</w:t>
      </w:r>
      <w:r>
        <w:rPr>
          <w:rFonts w:ascii="Calibri" w:hAnsi="Calibri"/>
          <w:b w:val="0"/>
          <w:i w:val="0"/>
          <w:sz w:val="21"/>
        </w:rPr>
        <w:t xml:space="preserve"> across eight held-out validation events (</w:t>
      </w:r>
      <w:r>
        <w:rPr>
          <w:rFonts w:ascii="Cambria Math" w:hAnsi="Cambria Math"/>
          <w:i/>
          <w:sz w:val="21"/>
        </w:rPr>
        <w:t>0.06972 → 0.09016</w:t>
      </w:r>
      <w:r>
        <w:rPr>
          <w:rFonts w:ascii="Calibri" w:hAnsi="Calibri"/>
          <w:b w:val="0"/>
          <w:i w:val="0"/>
          <w:sz w:val="21"/>
        </w:rPr>
        <w:t xml:space="preserve">), yielding </w:t>
      </w:r>
      <w:r>
        <w:rPr>
          <w:rFonts w:ascii="Cambria Math" w:hAnsi="Cambria Math"/>
          <w:i/>
          <w:sz w:val="21"/>
        </w:rPr>
        <w:t>+23.0%</w:t>
      </w:r>
      <w:r>
        <w:rPr>
          <w:rFonts w:ascii="Calibri" w:hAnsi="Calibri"/>
          <w:b w:val="0"/>
          <w:i w:val="0"/>
          <w:sz w:val="21"/>
        </w:rPr>
        <w:t xml:space="preserve"> and </w:t>
      </w:r>
      <w:r>
        <w:rPr>
          <w:rFonts w:ascii="Cambria Math" w:hAnsi="Cambria Math"/>
          <w:i/>
          <w:sz w:val="21"/>
        </w:rPr>
        <w:t>+35.6%</w:t>
      </w:r>
      <w:r>
        <w:rPr>
          <w:rFonts w:ascii="Calibri" w:hAnsi="Calibri"/>
          <w:b w:val="0"/>
          <w:i w:val="0"/>
          <w:sz w:val="21"/>
        </w:rPr>
        <w:t xml:space="preserve"> relative PR-AUC improvements across modern (</w:t>
      </w:r>
      <w:r>
        <w:rPr>
          <w:rFonts w:ascii="Cambria Math" w:hAnsi="Cambria Math"/>
          <w:i/>
          <w:sz w:val="21"/>
        </w:rPr>
        <w:t>2020–2021</w:t>
      </w:r>
      <w:r>
        <w:rPr>
          <w:rFonts w:ascii="Calibri" w:hAnsi="Calibri"/>
          <w:b w:val="0"/>
          <w:i w:val="0"/>
          <w:sz w:val="21"/>
        </w:rPr>
        <w:t>) and historical (</w:t>
      </w:r>
      <w:r>
        <w:rPr>
          <w:rFonts w:ascii="Cambria Math" w:hAnsi="Cambria Math"/>
          <w:i/>
          <w:sz w:val="21"/>
        </w:rPr>
        <w:t>2018–2019</w:t>
      </w:r>
      <w:r>
        <w:rPr>
          <w:rFonts w:ascii="Calibri" w:hAnsi="Calibri"/>
          <w:b w:val="0"/>
          <w:i w:val="0"/>
          <w:sz w:val="21"/>
        </w:rPr>
        <w:t xml:space="preserve">) held-out cohorts, while a secondary operational replay demonstrates a </w:t>
      </w:r>
      <w:r>
        <w:rPr>
          <w:rFonts w:ascii="Cambria Math" w:hAnsi="Cambria Math"/>
          <w:i/>
          <w:sz w:val="21"/>
        </w:rPr>
        <w:t>91.9%</w:t>
      </w:r>
      <w:r>
        <w:rPr>
          <w:rFonts w:ascii="Calibri" w:hAnsi="Calibri"/>
          <w:b w:val="0"/>
          <w:i w:val="0"/>
          <w:sz w:val="21"/>
        </w:rPr>
        <w:t xml:space="preserve"> reduction in cross-era degradation.</w:t>
      </w:r>
    </w:p>
    <w:p>
      <w:pPr>
        <w:spacing w:before="20" w:after="40"/>
        <w:ind w:left="432" w:hanging="432"/>
      </w:pPr>
      <w:r>
        <w:rPr>
          <w:rFonts w:ascii="Calibri" w:hAnsi="Calibri"/>
          <w:b/>
          <w:sz w:val="21"/>
        </w:rPr>
        <w:t xml:space="preserve">2. </w:t>
      </w:r>
      <w:r>
        <w:rPr>
          <w:rFonts w:ascii="Calibri" w:hAnsi="Calibri"/>
          <w:b w:val="0"/>
          <w:i w:val="0"/>
          <w:sz w:val="21"/>
        </w:rPr>
        <w:t xml:space="preserve">In highly observable alluvial floodplains, the system achieves strong detection fidelity (PR-AUC </w:t>
      </w:r>
      <w:r>
        <w:rPr>
          <w:rFonts w:ascii="Cambria Math" w:hAnsi="Cambria Math"/>
          <w:i/>
          <w:sz w:val="21"/>
        </w:rPr>
        <w:t>0.8337</w:t>
      </w:r>
      <w:r>
        <w:rPr>
          <w:rFonts w:ascii="Calibri" w:hAnsi="Calibri"/>
          <w:b w:val="0"/>
          <w:i w:val="0"/>
          <w:sz w:val="21"/>
        </w:rPr>
        <w:t xml:space="preserve">, F1-score </w:t>
      </w:r>
      <w:r>
        <w:rPr>
          <w:rFonts w:ascii="Cambria Math" w:hAnsi="Cambria Math"/>
          <w:i/>
          <w:sz w:val="21"/>
        </w:rPr>
        <w:t>80.1%</w:t>
      </w:r>
      <w:r>
        <w:rPr>
          <w:rFonts w:ascii="Calibri" w:hAnsi="Calibri"/>
          <w:b w:val="0"/>
          <w:i w:val="0"/>
          <w:sz w:val="21"/>
        </w:rPr>
        <w:t>). In complex terrain and coastal mudflats, where raw PR-AUC is constrained by class prevalence (</w:t>
      </w:r>
      <w:r>
        <w:rPr>
          <w:rFonts w:ascii="Cambria Math" w:hAnsi="Cambria Math"/>
          <w:i/>
          <w:sz w:val="21"/>
        </w:rPr>
        <w:t>&lt;0.05</w:t>
      </w:r>
      <w:r>
        <w:rPr>
          <w:rFonts w:ascii="Calibri" w:hAnsi="Calibri"/>
          <w:b w:val="0"/>
          <w:i w:val="0"/>
          <w:sz w:val="21"/>
        </w:rPr>
        <w:t xml:space="preserve">), the system demonstrates </w:t>
      </w:r>
      <w:r>
        <w:rPr>
          <w:rFonts w:ascii="Cambria Math" w:hAnsi="Cambria Math"/>
          <w:i/>
          <w:sz w:val="21"/>
        </w:rPr>
        <w:t>1.05×</w:t>
      </w:r>
      <w:r>
        <w:rPr>
          <w:rFonts w:ascii="Calibri" w:hAnsi="Calibri"/>
          <w:b w:val="0"/>
          <w:i w:val="0"/>
          <w:sz w:val="21"/>
        </w:rPr>
        <w:t xml:space="preserve"> to </w:t>
      </w:r>
      <w:r>
        <w:rPr>
          <w:rFonts w:ascii="Cambria Math" w:hAnsi="Cambria Math"/>
          <w:i/>
          <w:sz w:val="21"/>
        </w:rPr>
        <w:t>9.03×</w:t>
      </w:r>
      <w:r>
        <w:rPr>
          <w:rFonts w:ascii="Calibri" w:hAnsi="Calibri"/>
          <w:b w:val="0"/>
          <w:i w:val="0"/>
          <w:sz w:val="21"/>
        </w:rPr>
        <w:t xml:space="preserve"> skill over random chance while abstaining from unresolvable pixels under high physical ambiguity.</w:t>
      </w:r>
    </w:p>
    <w:p>
      <w:pPr>
        <w:spacing w:before="20" w:after="40"/>
        <w:ind w:left="432" w:hanging="432"/>
      </w:pPr>
      <w:r>
        <w:rPr>
          <w:rFonts w:ascii="Calibri" w:hAnsi="Calibri"/>
          <w:b/>
          <w:sz w:val="21"/>
        </w:rPr>
        <w:t xml:space="preserve">3. </w:t>
      </w:r>
      <w:r>
        <w:rPr>
          <w:rFonts w:ascii="Calibri" w:hAnsi="Calibri"/>
          <w:b w:val="0"/>
          <w:i w:val="0"/>
          <w:sz w:val="21"/>
        </w:rPr>
        <w:t xml:space="preserve">Component-level ablation indicates that the unified Observability Index </w:t>
      </w:r>
      <w:r>
        <w:rPr>
          <w:rFonts w:ascii="Cambria Math" w:hAnsi="Cambria Math"/>
          <w:i/>
          <w:sz w:val="21"/>
        </w:rPr>
        <w:t>O</w:t>
      </w:r>
      <w:r>
        <w:rPr>
          <w:rFonts w:ascii="Calibri" w:hAnsi="Calibri"/>
          <w:b w:val="0"/>
          <w:i w:val="0"/>
          <w:sz w:val="21"/>
        </w:rPr>
        <w:t xml:space="preserve"> carries distinct physical information that suppresses false alarms more effectively than single-factor slope, relief, or permanent-water filters at matched spatial coverage (</w:t>
      </w:r>
      <w:r>
        <w:rPr>
          <w:rFonts w:ascii="Cambria Math" w:hAnsi="Cambria Math"/>
          <w:i/>
          <w:sz w:val="21"/>
        </w:rPr>
        <w:t>44.14%</w:t>
      </w:r>
      <w:r>
        <w:rPr>
          <w:rFonts w:ascii="Calibri" w:hAnsi="Calibri"/>
          <w:b w:val="0"/>
          <w:i w:val="0"/>
          <w:sz w:val="21"/>
        </w:rPr>
        <w:t>).</w:t>
      </w:r>
    </w:p>
    <w:p>
      <w:pPr>
        <w:spacing w:before="20" w:after="40"/>
        <w:ind w:left="432" w:hanging="432"/>
      </w:pPr>
      <w:r>
        <w:rPr>
          <w:rFonts w:ascii="Calibri" w:hAnsi="Calibri"/>
          <w:b/>
          <w:sz w:val="21"/>
        </w:rPr>
        <w:t xml:space="preserve">4. </w:t>
      </w:r>
      <w:r>
        <w:rPr>
          <w:rFonts w:ascii="Calibri" w:hAnsi="Calibri"/>
          <w:b w:val="0"/>
          <w:i w:val="0"/>
          <w:sz w:val="21"/>
        </w:rPr>
        <w:t>Operational pipeline benchmarks confirm deterministic software execution, zero duplicate alerts, and deterministic telemetry loss handling during sensor dropouts.</w:t>
      </w:r>
    </w:p>
    <w:p>
      <w:pPr>
        <w:spacing w:before="40" w:after="80" w:line="276" w:lineRule="auto"/>
      </w:pPr>
      <w:r>
        <w:rPr>
          <w:rFonts w:ascii="Calibri" w:hAnsi="Calibri"/>
          <w:b w:val="0"/>
          <w:i w:val="0"/>
          <w:sz w:val="21"/>
        </w:rPr>
        <w:t>By openly acknowledging observational blind spots rather than forcing binary guesses, observability-gated Earth observation frameworks offer an objective, scientifically transparent foundation for global disaster monitoring and hydrologic hazard assessment.</w:t>
      </w:r>
    </w:p>
    <w:p>
      <w:pPr>
        <w:spacing w:before="120" w:after="120"/>
      </w:pPr>
      <w:r>
        <w:rPr>
          <w:color w:val="94A3B8"/>
        </w:rPr>
        <w:t>――――――――――――――――――――――――――――――――――――――――――――――――――</w:t>
      </w:r>
    </w:p>
    <w:p>
      <w:pPr>
        <w:spacing w:before="260" w:after="120"/>
      </w:pPr>
      <w:r>
        <w:rPr>
          <w:rFonts w:ascii="Calibri" w:hAnsi="Calibri"/>
          <w:b/>
          <w:i w:val="0"/>
          <w:color w:val="1E3A8A"/>
          <w:sz w:val="28"/>
        </w:rPr>
        <w:t>Statements and Declarations</w:t>
      </w:r>
    </w:p>
    <w:p>
      <w:pPr>
        <w:spacing w:before="200" w:after="80"/>
      </w:pPr>
      <w:r>
        <w:rPr>
          <w:rFonts w:ascii="Calibri" w:hAnsi="Calibri"/>
          <w:b/>
          <w:i w:val="0"/>
          <w:color w:val="0369A1"/>
          <w:sz w:val="24"/>
        </w:rPr>
        <w:t>Funding</w:t>
      </w:r>
    </w:p>
    <w:p>
      <w:pPr>
        <w:spacing w:before="40" w:after="80" w:line="276" w:lineRule="auto"/>
      </w:pPr>
      <w:r>
        <w:rPr>
          <w:rFonts w:ascii="Calibri" w:hAnsi="Calibri"/>
          <w:b w:val="0"/>
          <w:i w:val="0"/>
          <w:sz w:val="21"/>
        </w:rPr>
        <w:t>No dedicated external grant funding supported this research.</w:t>
      </w:r>
    </w:p>
    <w:p>
      <w:pPr>
        <w:spacing w:before="200" w:after="80"/>
      </w:pPr>
      <w:r>
        <w:rPr>
          <w:rFonts w:ascii="Calibri" w:hAnsi="Calibri"/>
          <w:b/>
          <w:i w:val="0"/>
          <w:color w:val="0369A1"/>
          <w:sz w:val="24"/>
        </w:rPr>
        <w:t>Competing Interests</w:t>
      </w:r>
    </w:p>
    <w:p>
      <w:pPr>
        <w:spacing w:before="40" w:after="80" w:line="276" w:lineRule="auto"/>
      </w:pPr>
      <w:r>
        <w:rPr>
          <w:rFonts w:ascii="Calibri" w:hAnsi="Calibri"/>
          <w:b w:val="0"/>
          <w:i w:val="0"/>
          <w:sz w:val="21"/>
        </w:rPr>
        <w:t>The authors declare that they have no competing financial or non-financial interests directly or indirectly related to this work.</w:t>
      </w:r>
    </w:p>
    <w:p>
      <w:pPr>
        <w:spacing w:before="200" w:after="80"/>
      </w:pPr>
      <w:r>
        <w:rPr>
          <w:rFonts w:ascii="Calibri" w:hAnsi="Calibri"/>
          <w:b/>
          <w:i w:val="0"/>
          <w:color w:val="0369A1"/>
          <w:sz w:val="24"/>
        </w:rPr>
        <w:t>Author Contributions</w:t>
      </w:r>
    </w:p>
    <w:p>
      <w:pPr>
        <w:pStyle w:val="ListBullet"/>
        <w:spacing w:before="20" w:after="40"/>
      </w:pPr>
      <w:r>
        <w:rPr>
          <w:rFonts w:ascii="Calibri" w:hAnsi="Calibri"/>
          <w:b/>
          <w:i w:val="0"/>
          <w:sz w:val="21"/>
        </w:rPr>
        <w:t>Shubham Sharma:</w:t>
      </w:r>
      <w:r>
        <w:rPr>
          <w:rFonts w:ascii="Calibri" w:hAnsi="Calibri"/>
          <w:b w:val="0"/>
          <w:i w:val="0"/>
          <w:sz w:val="21"/>
        </w:rPr>
        <w:t xml:space="preserve"> Conceptualization, methodology, software architecture, algorithm development, data curation, formal analysis, validation, investigation, writing – original draft, visualization, and project administration.</w:t>
      </w:r>
    </w:p>
    <w:p>
      <w:pPr>
        <w:pStyle w:val="ListBullet"/>
        <w:spacing w:before="20" w:after="40"/>
      </w:pPr>
      <w:r>
        <w:rPr>
          <w:rFonts w:ascii="Calibri" w:hAnsi="Calibri"/>
          <w:b/>
          <w:i w:val="0"/>
          <w:sz w:val="21"/>
        </w:rPr>
        <w:t>Shruti Tiwari:</w:t>
      </w:r>
      <w:r>
        <w:rPr>
          <w:rFonts w:ascii="Calibri" w:hAnsi="Calibri"/>
          <w:b w:val="0"/>
          <w:i w:val="0"/>
          <w:sz w:val="21"/>
        </w:rPr>
        <w:t xml:space="preserve"> Methodology, formal analysis, validation, data verification, investigation, writing – review and editing.</w:t>
      </w:r>
    </w:p>
    <w:p>
      <w:pPr>
        <w:spacing w:before="40" w:after="80" w:line="276" w:lineRule="auto"/>
      </w:pPr>
      <w:r>
        <w:rPr>
          <w:rFonts w:ascii="Calibri" w:hAnsi="Calibri"/>
          <w:b w:val="0"/>
          <w:i w:val="0"/>
          <w:sz w:val="21"/>
        </w:rPr>
        <w:t>Both authors read and approved the final manuscript.</w:t>
      </w:r>
    </w:p>
    <w:p>
      <w:pPr>
        <w:spacing w:before="200" w:after="80"/>
      </w:pPr>
      <w:r>
        <w:rPr>
          <w:rFonts w:ascii="Calibri" w:hAnsi="Calibri"/>
          <w:b/>
          <w:i w:val="0"/>
          <w:color w:val="0369A1"/>
          <w:sz w:val="24"/>
        </w:rPr>
        <w:t>AI-Assisted Manuscript Preparation</w:t>
      </w:r>
    </w:p>
    <w:p>
      <w:pPr>
        <w:spacing w:before="40" w:after="80" w:line="276" w:lineRule="auto"/>
      </w:pPr>
      <w:r>
        <w:rPr>
          <w:rFonts w:ascii="Calibri" w:hAnsi="Calibri"/>
          <w:b w:val="0"/>
          <w:i w:val="0"/>
          <w:sz w:val="21"/>
        </w:rPr>
        <w:t>During the preparation of this revised manuscript, the authors utilized large language model assistants (Claude 3.5 Sonnet and Gemini) solely for editorial refinement, equation typesetting, and formatting. All scientific concepts, mathematical formulations, experimental pipelines, data analyses, and interpretations were conceived, executed, and verified by the authors, who retain full responsibility for the content.</w:t>
      </w:r>
    </w:p>
    <w:p>
      <w:pPr>
        <w:spacing w:before="200" w:after="80"/>
      </w:pPr>
      <w:r>
        <w:rPr>
          <w:rFonts w:ascii="Calibri" w:hAnsi="Calibri"/>
          <w:b/>
          <w:i w:val="0"/>
          <w:color w:val="0369A1"/>
          <w:sz w:val="24"/>
        </w:rPr>
        <w:t>Data Availability</w:t>
      </w:r>
    </w:p>
    <w:p>
      <w:pPr>
        <w:spacing w:before="40" w:after="80" w:line="276" w:lineRule="auto"/>
      </w:pPr>
      <w:r>
        <w:rPr>
          <w:rFonts w:ascii="Calibri" w:hAnsi="Calibri"/>
          <w:b w:val="0"/>
          <w:i w:val="0"/>
          <w:sz w:val="21"/>
        </w:rPr>
        <w:t>Satellite Earth observation inputs are openly available through public SpatioTemporal Asset Catalog (STAC) interfaces: Copernicus Sentinel-1 SAR and Sentinel-2 optical imagery via the Copernicus Data Space Ecosystem ([https://dataspace.copernicus.eu](https://dataspace.copernicus.eu)); Copernicus DEM GLO-30 elevation data via OpenTopography ([https://doi.org/10.5069/G66T0JNK](https://doi.org/10.5069/G66T0JNK)); JRC Global Surface Water occurrence baselines via the European Commission Joint Research Centre ([https://global-surface-water.appspot.com](https://global-surface-water.appspot.com)); ERA5-Land total precipitation reanalysis via the Copernicus Climate Change Service Climate Data Store ([https://cds.climate.copernicus.eu](https://cds.climate.copernicus.eu); Muñoz-Sabater et al., 2021); and Copernicus EMS Rapid Mapping vector flood delineations via the Copernicus Emergency Management Service portal ([https://emergency.copernicus.eu](https://emergency.copernicus.eu)).</w:t>
      </w:r>
    </w:p>
    <w:p>
      <w:pPr>
        <w:spacing w:before="40" w:after="80" w:line="276" w:lineRule="auto"/>
      </w:pPr>
      <w:r>
        <w:rPr>
          <w:rFonts w:ascii="Calibri" w:hAnsi="Calibri"/>
          <w:b w:val="0"/>
          <w:i w:val="0"/>
          <w:sz w:val="21"/>
        </w:rPr>
        <w:t xml:space="preserve">Frozen benchmark validation tables and event manifests are accessible in the public GitHub repository ([https://github.com/shubham-exe-web/earth-one](https://github.com/shubham-exe-web/earth-one), release tag </w:t>
      </w:r>
      <w:r>
        <w:rPr>
          <w:rFonts w:ascii="Consolas" w:hAnsi="Consolas"/>
          <w:color w:val="8B0000"/>
          <w:sz w:val="19"/>
        </w:rPr>
        <w:t>v2.0.0</w:t>
      </w:r>
      <w:r>
        <w:rPr>
          <w:rFonts w:ascii="Calibri" w:hAnsi="Calibri"/>
          <w:b w:val="0"/>
          <w:i w:val="0"/>
          <w:sz w:val="21"/>
        </w:rPr>
        <w:t xml:space="preserve">). The complete benchmark raster package is registered under Zenodo deposition </w:t>
      </w:r>
      <w:r>
        <w:rPr>
          <w:rFonts w:ascii="Consolas" w:hAnsi="Consolas"/>
          <w:color w:val="8B0000"/>
          <w:sz w:val="19"/>
        </w:rPr>
        <w:t>22065695</w:t>
      </w:r>
      <w:r>
        <w:rPr>
          <w:rFonts w:ascii="Calibri" w:hAnsi="Calibri"/>
          <w:b w:val="0"/>
          <w:i w:val="0"/>
          <w:sz w:val="21"/>
        </w:rPr>
        <w:t xml:space="preserve"> with dedicated record:</w:t>
      </w:r>
    </w:p>
    <w:p>
      <w:pPr>
        <w:spacing w:before="40" w:after="80" w:line="276" w:lineRule="auto"/>
      </w:pPr>
      <w:r>
        <w:rPr>
          <w:rFonts w:ascii="Calibri" w:hAnsi="Calibri"/>
          <w:b/>
          <w:i w:val="0"/>
          <w:sz w:val="21"/>
        </w:rPr>
        <w:t>Data Archive DOI:</w:t>
      </w:r>
      <w:r>
        <w:rPr>
          <w:rFonts w:ascii="Calibri" w:hAnsi="Calibri"/>
          <w:b w:val="0"/>
          <w:i w:val="0"/>
          <w:sz w:val="21"/>
        </w:rPr>
        <w:t xml:space="preserve"> [10.5281/zenodo.22079753](https://doi.org/10.5281/zenodo.22079753) (Sharma, 2026), reserved for post-acceptance publication.</w:t>
      </w:r>
    </w:p>
    <w:p>
      <w:pPr>
        <w:spacing w:before="200" w:after="80"/>
      </w:pPr>
      <w:r>
        <w:rPr>
          <w:rFonts w:ascii="Calibri" w:hAnsi="Calibri"/>
          <w:b/>
          <w:i w:val="0"/>
          <w:color w:val="0369A1"/>
          <w:sz w:val="24"/>
        </w:rPr>
        <w:t>Code Availability</w:t>
      </w:r>
    </w:p>
    <w:p>
      <w:pPr>
        <w:spacing w:before="40" w:after="80" w:line="276" w:lineRule="auto"/>
      </w:pPr>
      <w:r>
        <w:rPr>
          <w:rFonts w:ascii="Calibri" w:hAnsi="Calibri"/>
          <w:b w:val="0"/>
          <w:i w:val="0"/>
          <w:sz w:val="21"/>
        </w:rPr>
        <w:t xml:space="preserve">All Python source code, automated regression test suites, raster mask processing utilities, and benchmark reproduction scripts are openly accessible on GitHub at the verified repository:  </w:t>
      </w:r>
    </w:p>
    <w:p>
      <w:pPr>
        <w:spacing w:before="40" w:after="80" w:line="276" w:lineRule="auto"/>
      </w:pPr>
      <w:r>
        <w:rPr>
          <w:rFonts w:ascii="Calibri" w:hAnsi="Calibri"/>
          <w:b/>
          <w:i w:val="0"/>
          <w:sz w:val="21"/>
        </w:rPr>
        <w:t>GitHub Repository:</w:t>
      </w:r>
      <w:r>
        <w:rPr>
          <w:rFonts w:ascii="Calibri" w:hAnsi="Calibri"/>
          <w:b w:val="0"/>
          <w:i w:val="0"/>
          <w:sz w:val="21"/>
        </w:rPr>
        <w:t xml:space="preserve"> [https://github.com/shubham-exe-web/earth-one](https://github.com/shubham-exe-web/earth-one) (release tag </w:t>
      </w:r>
      <w:r>
        <w:rPr>
          <w:rFonts w:ascii="Consolas" w:hAnsi="Consolas"/>
          <w:color w:val="8B0000"/>
          <w:sz w:val="19"/>
        </w:rPr>
        <w:t>v2.0.0</w:t>
      </w:r>
      <w:r>
        <w:rPr>
          <w:rFonts w:ascii="Calibri" w:hAnsi="Calibri"/>
          <w:b w:val="0"/>
          <w:i w:val="0"/>
          <w:sz w:val="21"/>
        </w:rPr>
        <w:t xml:space="preserve">).  </w:t>
      </w:r>
    </w:p>
    <w:p>
      <w:pPr>
        <w:spacing w:before="40" w:after="80" w:line="276" w:lineRule="auto"/>
      </w:pPr>
      <w:r>
        <w:rPr>
          <w:rFonts w:ascii="Calibri" w:hAnsi="Calibri"/>
          <w:b w:val="0"/>
          <w:i w:val="0"/>
          <w:sz w:val="21"/>
        </w:rPr>
        <w:t>In addition, the self-contained software release archive (</w:t>
      </w:r>
      <w:r>
        <w:rPr>
          <w:rFonts w:ascii="Consolas" w:hAnsi="Consolas"/>
          <w:color w:val="8B0000"/>
          <w:sz w:val="19"/>
        </w:rPr>
        <w:t>Earth_One_Flood_v2.0.0.zip</w:t>
      </w:r>
      <w:r>
        <w:rPr>
          <w:rFonts w:ascii="Calibri" w:hAnsi="Calibri"/>
          <w:b w:val="0"/>
          <w:i w:val="0"/>
          <w:sz w:val="21"/>
        </w:rPr>
        <w:t xml:space="preserve">, 1.07 MB, SHA-256: </w:t>
      </w:r>
      <w:r>
        <w:rPr>
          <w:rFonts w:ascii="Consolas" w:hAnsi="Consolas"/>
          <w:color w:val="8B0000"/>
          <w:sz w:val="19"/>
        </w:rPr>
        <w:t>ac520c40a3074a51ca3f09a43a093b37b787273ee87c29c4522d16c37dc06f0d</w:t>
      </w:r>
      <w:r>
        <w:rPr>
          <w:rFonts w:ascii="Calibri" w:hAnsi="Calibri"/>
          <w:b w:val="0"/>
          <w:i w:val="0"/>
          <w:sz w:val="21"/>
        </w:rPr>
        <w:t xml:space="preserve">) is registered and archived under Zenodo deposition </w:t>
      </w:r>
      <w:r>
        <w:rPr>
          <w:rFonts w:ascii="Consolas" w:hAnsi="Consolas"/>
          <w:color w:val="8B0000"/>
          <w:sz w:val="19"/>
        </w:rPr>
        <w:t>22065695</w:t>
      </w:r>
      <w:r>
        <w:rPr>
          <w:rFonts w:ascii="Calibri" w:hAnsi="Calibri"/>
          <w:b w:val="0"/>
          <w:i w:val="0"/>
          <w:sz w:val="21"/>
        </w:rPr>
        <w:t xml:space="preserve"> with dedicated software release:  </w:t>
      </w:r>
    </w:p>
    <w:p>
      <w:pPr>
        <w:spacing w:before="40" w:after="80" w:line="276" w:lineRule="auto"/>
      </w:pPr>
      <w:r>
        <w:rPr>
          <w:rFonts w:ascii="Calibri" w:hAnsi="Calibri"/>
          <w:b/>
          <w:i w:val="0"/>
          <w:sz w:val="21"/>
        </w:rPr>
        <w:t>Software Release DOI:</w:t>
      </w:r>
      <w:r>
        <w:rPr>
          <w:rFonts w:ascii="Calibri" w:hAnsi="Calibri"/>
          <w:b w:val="0"/>
          <w:i w:val="0"/>
          <w:sz w:val="21"/>
        </w:rPr>
        <w:t xml:space="preserve"> [10.5281/zenodo.22079754](https://doi.org/10.5281/zenodo.22079754) (Sharma &amp; Tiwari, 2026), reserved for post-acceptance publication.  </w:t>
      </w:r>
    </w:p>
    <w:p>
      <w:pPr>
        <w:spacing w:before="40" w:after="80" w:line="276" w:lineRule="auto"/>
      </w:pPr>
      <w:r>
        <w:rPr>
          <w:rFonts w:ascii="Calibri" w:hAnsi="Calibri"/>
          <w:b w:val="0"/>
          <w:i w:val="0"/>
          <w:sz w:val="21"/>
        </w:rPr>
        <w:t>All results reported in this paper can be reproduced by executing the automated test and evaluation suite:</w:t>
      </w:r>
    </w:p>
    <w:p>
      <w:pPr>
        <w:spacing w:before="80" w:after="120"/>
        <w:ind w:left="288"/>
      </w:pPr>
      <w:r>
        <w:rPr>
          <w:rFonts w:ascii="Consolas" w:hAnsi="Consolas"/>
          <w:color w:val="1E293B"/>
          <w:sz w:val="16"/>
        </w:rPr>
        <w:t>git clone https://github.com/shubham-exe-web/earth-one.git</w:t>
        <w:br/>
        <w:t>cd earth-one</w:t>
        <w:br/>
        <w:t>pip install -r requirements.txt</w:t>
        <w:br/>
        <w:t>python -m pytest tests/test_physics_gates.py tests/test_abstention.py tests/test_raster_confusion_matrix.py</w:t>
        <w:br/>
        <w:t>python scripts/evaluate_raster_masks.py</w:t>
        <w:br/>
        <w:t>python scripts/evaluate_held_out_validation.py</w:t>
      </w:r>
    </w:p>
    <w:p>
      <w:pPr>
        <w:spacing w:before="200" w:after="80"/>
      </w:pPr>
      <w:r>
        <w:rPr>
          <w:rFonts w:ascii="Calibri" w:hAnsi="Calibri"/>
          <w:b/>
          <w:i w:val="0"/>
          <w:color w:val="0369A1"/>
          <w:sz w:val="24"/>
        </w:rPr>
        <w:t>Acknowledgements</w:t>
      </w:r>
    </w:p>
    <w:p>
      <w:pPr>
        <w:spacing w:before="40" w:after="80" w:line="276" w:lineRule="auto"/>
      </w:pPr>
      <w:r>
        <w:rPr>
          <w:rFonts w:ascii="Calibri" w:hAnsi="Calibri"/>
          <w:b w:val="0"/>
          <w:i w:val="0"/>
          <w:sz w:val="21"/>
        </w:rPr>
        <w:t>The authors gratefully acknowledge the European Space Agency (ESA) and the European Commission for providing Copernicus Sentinel-1, Sentinel-2, Copernicus DEM, and Copernicus EMS Rapid Mapping data, the Joint Research Centre (JRC) for the Global Surface Water dataset, NASA/JAXA for GPM IMERG precipitation data, the European Centre for Medium-Range Weather Forecasts (ECMWF) for ERA5-Land reanalysis, and the Microsoft Planetary Computer team for providing cloud-hosted STAC access.</w:t>
      </w:r>
    </w:p>
    <w:p>
      <w:pPr>
        <w:spacing w:before="120" w:after="120"/>
      </w:pPr>
      <w:r>
        <w:rPr>
          <w:color w:val="94A3B8"/>
        </w:rPr>
        <w:t>――――――――――――――――――――――――――――――――――――――――――――――――――</w:t>
      </w:r>
    </w:p>
    <w:p>
      <w:pPr>
        <w:spacing w:before="260" w:after="120"/>
      </w:pPr>
      <w:r>
        <w:rPr>
          <w:rFonts w:ascii="Calibri" w:hAnsi="Calibri"/>
          <w:b/>
          <w:i w:val="0"/>
          <w:color w:val="1E3A8A"/>
          <w:sz w:val="28"/>
        </w:rPr>
        <w:t>References</w:t>
      </w:r>
    </w:p>
    <w:p>
      <w:pPr>
        <w:spacing w:before="20" w:after="40"/>
        <w:ind w:left="432" w:hanging="432"/>
      </w:pPr>
      <w:r>
        <w:rPr>
          <w:rFonts w:ascii="Calibri" w:hAnsi="Calibri"/>
          <w:b/>
          <w:sz w:val="21"/>
        </w:rPr>
        <w:t xml:space="preserve">1. </w:t>
      </w:r>
      <w:r>
        <w:rPr>
          <w:rFonts w:ascii="Calibri" w:hAnsi="Calibri"/>
          <w:b w:val="0"/>
          <w:i w:val="0"/>
          <w:sz w:val="21"/>
        </w:rPr>
        <w:t xml:space="preserve">Bauer-Marschallinger, B., Cao, S., Tupas, M. E., Roth, F., Navacchi, C., Melzer, T., ... &amp; Wagner, W. (2022). Toward global flood mapping onboard Sentinel-1: The Copernicus Global Flood Monitoring service. </w:t>
      </w:r>
      <w:r>
        <w:rPr>
          <w:rFonts w:ascii="Calibri" w:hAnsi="Calibri"/>
          <w:b w:val="0"/>
          <w:i/>
          <w:sz w:val="21"/>
        </w:rPr>
        <w:t>IEEE Transactions on Geoscience and Remote Sensing</w:t>
      </w:r>
      <w:r>
        <w:rPr>
          <w:rFonts w:ascii="Calibri" w:hAnsi="Calibri"/>
          <w:b w:val="0"/>
          <w:i w:val="0"/>
          <w:sz w:val="21"/>
        </w:rPr>
        <w:t>, 60, 1–17. https://doi.org/10.1109/TGRS.2022.3197683</w:t>
      </w:r>
    </w:p>
    <w:p>
      <w:pPr>
        <w:spacing w:before="20" w:after="40"/>
        <w:ind w:left="432" w:hanging="432"/>
      </w:pPr>
      <w:r>
        <w:rPr>
          <w:rFonts w:ascii="Calibri" w:hAnsi="Calibri"/>
          <w:b/>
          <w:sz w:val="21"/>
        </w:rPr>
        <w:t xml:space="preserve">2. </w:t>
      </w:r>
      <w:r>
        <w:rPr>
          <w:rFonts w:ascii="Calibri" w:hAnsi="Calibri"/>
          <w:b w:val="0"/>
          <w:i w:val="0"/>
          <w:sz w:val="21"/>
        </w:rPr>
        <w:t xml:space="preserve">Bioresita, F., Puissant, A., Stumpf, A., &amp; Malet, J. P. (2018). A method for automatic and rapid mapping of water surfaces from Sentinel-1 imagery. </w:t>
      </w:r>
      <w:r>
        <w:rPr>
          <w:rFonts w:ascii="Calibri" w:hAnsi="Calibri"/>
          <w:b w:val="0"/>
          <w:i/>
          <w:sz w:val="21"/>
        </w:rPr>
        <w:t>Remote Sensing</w:t>
      </w:r>
      <w:r>
        <w:rPr>
          <w:rFonts w:ascii="Calibri" w:hAnsi="Calibri"/>
          <w:b w:val="0"/>
          <w:i w:val="0"/>
          <w:sz w:val="21"/>
        </w:rPr>
        <w:t>, 10(2), 217. https://doi.org/10.3390/rs10020217</w:t>
      </w:r>
    </w:p>
    <w:p>
      <w:pPr>
        <w:spacing w:before="20" w:after="40"/>
        <w:ind w:left="432" w:hanging="432"/>
      </w:pPr>
      <w:r>
        <w:rPr>
          <w:rFonts w:ascii="Calibri" w:hAnsi="Calibri"/>
          <w:b/>
          <w:sz w:val="21"/>
        </w:rPr>
        <w:t xml:space="preserve">3. </w:t>
      </w:r>
      <w:r>
        <w:rPr>
          <w:rFonts w:ascii="Calibri" w:hAnsi="Calibri"/>
          <w:b w:val="0"/>
          <w:i w:val="0"/>
          <w:sz w:val="21"/>
        </w:rPr>
        <w:t xml:space="preserve">Bonavitacola, F., Scaringi, D., &amp; Rossi, C. (2021). Sen1Floods11: A georeferenced dataset to train and test deep learning methods for flood detection for Sentinel-1 and Sentinel-2. </w:t>
      </w:r>
      <w:r>
        <w:rPr>
          <w:rFonts w:ascii="Calibri" w:hAnsi="Calibri"/>
          <w:b w:val="0"/>
          <w:i/>
          <w:sz w:val="21"/>
        </w:rPr>
        <w:t>IEEE Access</w:t>
      </w:r>
      <w:r>
        <w:rPr>
          <w:rFonts w:ascii="Calibri" w:hAnsi="Calibri"/>
          <w:b w:val="0"/>
          <w:i w:val="0"/>
          <w:sz w:val="21"/>
        </w:rPr>
        <w:t>, 9, 87452–87465.</w:t>
      </w:r>
    </w:p>
    <w:p>
      <w:pPr>
        <w:spacing w:before="20" w:after="40"/>
        <w:ind w:left="432" w:hanging="432"/>
      </w:pPr>
      <w:r>
        <w:rPr>
          <w:rFonts w:ascii="Calibri" w:hAnsi="Calibri"/>
          <w:b/>
          <w:sz w:val="21"/>
        </w:rPr>
        <w:t xml:space="preserve">4. </w:t>
      </w:r>
      <w:r>
        <w:rPr>
          <w:rFonts w:ascii="Calibri" w:hAnsi="Calibri"/>
          <w:b w:val="0"/>
          <w:i w:val="0"/>
          <w:sz w:val="21"/>
        </w:rPr>
        <w:t xml:space="preserve">Boni, G., Ferraris, L., Giannoni, F., Rudari, R., &amp; Siccardi, F. (2016). Flood hazard mapping using synthetic aperture radar data: A review. </w:t>
      </w:r>
      <w:r>
        <w:rPr>
          <w:rFonts w:ascii="Calibri" w:hAnsi="Calibri"/>
          <w:b w:val="0"/>
          <w:i/>
          <w:sz w:val="21"/>
        </w:rPr>
        <w:t>Natural Hazards and Earth System Sciences</w:t>
      </w:r>
      <w:r>
        <w:rPr>
          <w:rFonts w:ascii="Calibri" w:hAnsi="Calibri"/>
          <w:b w:val="0"/>
          <w:i w:val="0"/>
          <w:sz w:val="21"/>
        </w:rPr>
        <w:t>, 16(5), 1157–1172.</w:t>
      </w:r>
    </w:p>
    <w:p>
      <w:pPr>
        <w:spacing w:before="20" w:after="40"/>
        <w:ind w:left="432" w:hanging="432"/>
      </w:pPr>
      <w:r>
        <w:rPr>
          <w:rFonts w:ascii="Calibri" w:hAnsi="Calibri"/>
          <w:b/>
          <w:sz w:val="21"/>
        </w:rPr>
        <w:t xml:space="preserve">5. </w:t>
      </w:r>
      <w:r>
        <w:rPr>
          <w:rFonts w:ascii="Calibri" w:hAnsi="Calibri"/>
          <w:b w:val="0"/>
          <w:i w:val="0"/>
          <w:sz w:val="21"/>
        </w:rPr>
        <w:t xml:space="preserve">Chini, M., Pelich, R., Pulvirenti, L., Pierdicca, N., Hostache, R., &amp; Matgen, P. (2017). Sentinel-1 InSAR coherence for flood mapping in urban and vegetated areas. </w:t>
      </w:r>
      <w:r>
        <w:rPr>
          <w:rFonts w:ascii="Calibri" w:hAnsi="Calibri"/>
          <w:b w:val="0"/>
          <w:i/>
          <w:sz w:val="21"/>
        </w:rPr>
        <w:t>Remote Sensing</w:t>
      </w:r>
      <w:r>
        <w:rPr>
          <w:rFonts w:ascii="Calibri" w:hAnsi="Calibri"/>
          <w:b w:val="0"/>
          <w:i w:val="0"/>
          <w:sz w:val="21"/>
        </w:rPr>
        <w:t>, 9(12), 1276. https://doi.org/10.3390/rs9121276</w:t>
      </w:r>
    </w:p>
    <w:p>
      <w:pPr>
        <w:spacing w:before="20" w:after="40"/>
        <w:ind w:left="432" w:hanging="432"/>
      </w:pPr>
      <w:r>
        <w:rPr>
          <w:rFonts w:ascii="Calibri" w:hAnsi="Calibri"/>
          <w:b/>
          <w:sz w:val="21"/>
        </w:rPr>
        <w:t xml:space="preserve">6. </w:t>
      </w:r>
      <w:r>
        <w:rPr>
          <w:rFonts w:ascii="Calibri" w:hAnsi="Calibri"/>
          <w:b w:val="0"/>
          <w:i w:val="0"/>
          <w:sz w:val="21"/>
        </w:rPr>
        <w:t>Copernicus Emergency Management Service. (2025a). Copernicus Emergency Management Service (CEMS) resources. Copernicus EMS On Demand Mapping. https://mapping.emergency.copernicus.eu/resources/</w:t>
      </w:r>
    </w:p>
    <w:p>
      <w:pPr>
        <w:spacing w:before="20" w:after="40"/>
        <w:ind w:left="432" w:hanging="432"/>
      </w:pPr>
      <w:r>
        <w:rPr>
          <w:rFonts w:ascii="Calibri" w:hAnsi="Calibri"/>
          <w:b/>
          <w:sz w:val="21"/>
        </w:rPr>
        <w:t xml:space="preserve">7. </w:t>
      </w:r>
      <w:r>
        <w:rPr>
          <w:rFonts w:ascii="Calibri" w:hAnsi="Calibri"/>
          <w:b w:val="0"/>
          <w:i w:val="0"/>
          <w:sz w:val="21"/>
        </w:rPr>
        <w:t>Copernicus Emergency Management Service. (2025b). Rapid Mapping: Product overview. Copernicus EMS On Demand Mapping. https://mapping.emergency.copernicus.eu/about/rapid-mapping-manual/product-overview/</w:t>
      </w:r>
    </w:p>
    <w:p>
      <w:pPr>
        <w:spacing w:before="20" w:after="40"/>
        <w:ind w:left="432" w:hanging="432"/>
      </w:pPr>
      <w:r>
        <w:rPr>
          <w:rFonts w:ascii="Calibri" w:hAnsi="Calibri"/>
          <w:b/>
          <w:sz w:val="21"/>
        </w:rPr>
        <w:t xml:space="preserve">8. </w:t>
      </w:r>
      <w:r>
        <w:rPr>
          <w:rFonts w:ascii="Calibri" w:hAnsi="Calibri"/>
          <w:b w:val="0"/>
          <w:i w:val="0"/>
          <w:sz w:val="21"/>
        </w:rPr>
        <w:t xml:space="preserve">DeVries, B., Huang, C. X., Lang, M. W., Jones, J. W., Huang, W. Y., Creed, I. F., &amp; Carroll, M. L. (2020). Automated quantification of surface water inundation from Sentinel-1 SAR and Landsat/Sentinel-2 optical imagery. </w:t>
      </w:r>
      <w:r>
        <w:rPr>
          <w:rFonts w:ascii="Calibri" w:hAnsi="Calibri"/>
          <w:b w:val="0"/>
          <w:i/>
          <w:sz w:val="21"/>
        </w:rPr>
        <w:t>Remote Sensing of Environment</w:t>
      </w:r>
      <w:r>
        <w:rPr>
          <w:rFonts w:ascii="Calibri" w:hAnsi="Calibri"/>
          <w:b w:val="0"/>
          <w:i w:val="0"/>
          <w:sz w:val="21"/>
        </w:rPr>
        <w:t>, 240, 111664. https://doi.org/10.1016/j.rse.2020.111664</w:t>
      </w:r>
    </w:p>
    <w:p>
      <w:pPr>
        <w:spacing w:before="20" w:after="40"/>
        <w:ind w:left="432" w:hanging="432"/>
      </w:pPr>
      <w:r>
        <w:rPr>
          <w:rFonts w:ascii="Calibri" w:hAnsi="Calibri"/>
          <w:b/>
          <w:sz w:val="21"/>
        </w:rPr>
        <w:t xml:space="preserve">9. </w:t>
      </w:r>
      <w:r>
        <w:rPr>
          <w:rFonts w:ascii="Calibri" w:hAnsi="Calibri"/>
          <w:b w:val="0"/>
          <w:i w:val="0"/>
          <w:sz w:val="21"/>
        </w:rPr>
        <w:t xml:space="preserve">Drusch, M., Del Bello, U., Carlier, S., Colin, O., Fernandez, V., Gascon, F., Hoersch, B., Isola, C., Laberinti, P., Martimort, P., Meygret, A., Spoto, F., Sy, O., Marchese, F., &amp; Bargellini, P. (2012). Sentinel-2: ESA’s optical high-resolution mission for GMES operational services. </w:t>
      </w:r>
      <w:r>
        <w:rPr>
          <w:rFonts w:ascii="Calibri" w:hAnsi="Calibri"/>
          <w:b w:val="0"/>
          <w:i/>
          <w:sz w:val="21"/>
        </w:rPr>
        <w:t>Remote Sensing of Environment</w:t>
      </w:r>
      <w:r>
        <w:rPr>
          <w:rFonts w:ascii="Calibri" w:hAnsi="Calibri"/>
          <w:b w:val="0"/>
          <w:i w:val="0"/>
          <w:sz w:val="21"/>
        </w:rPr>
        <w:t>, 120, 25–36. https://doi.org/10.1016/j.rse.2011.11.026</w:t>
      </w:r>
    </w:p>
    <w:p>
      <w:pPr>
        <w:spacing w:before="20" w:after="40"/>
        <w:ind w:left="432" w:hanging="432"/>
      </w:pPr>
      <w:r>
        <w:rPr>
          <w:rFonts w:ascii="Calibri" w:hAnsi="Calibri"/>
          <w:b/>
          <w:sz w:val="21"/>
        </w:rPr>
        <w:t xml:space="preserve">10. </w:t>
      </w:r>
      <w:r>
        <w:rPr>
          <w:rFonts w:ascii="Calibri" w:hAnsi="Calibri"/>
          <w:b w:val="0"/>
          <w:i w:val="0"/>
          <w:sz w:val="21"/>
        </w:rPr>
        <w:t>European Space Agency &amp; European Commission. (2026). Copernicus DEM: Global and European Digital Elevation Model. Copernicus Data Space Ecosystem. https://doi.org/10.5270/ESA-c5d3d65</w:t>
      </w:r>
    </w:p>
    <w:p>
      <w:pPr>
        <w:spacing w:before="20" w:after="40"/>
        <w:ind w:left="432" w:hanging="432"/>
      </w:pPr>
      <w:r>
        <w:rPr>
          <w:rFonts w:ascii="Calibri" w:hAnsi="Calibri"/>
          <w:b/>
          <w:sz w:val="21"/>
        </w:rPr>
        <w:t xml:space="preserve">11. </w:t>
      </w:r>
      <w:r>
        <w:rPr>
          <w:rFonts w:ascii="Calibri" w:hAnsi="Calibri"/>
          <w:b w:val="0"/>
          <w:i w:val="0"/>
          <w:sz w:val="21"/>
        </w:rPr>
        <w:t xml:space="preserve">Giustarini, L., Hostache, R., Kavetski, D., Chini, M., Corato, G., Schumann, G. J. P., &amp; Matgen, P. (2013). Probabilistic flood mapping using synthetic aperture radar data. </w:t>
      </w:r>
      <w:r>
        <w:rPr>
          <w:rFonts w:ascii="Calibri" w:hAnsi="Calibri"/>
          <w:b w:val="0"/>
          <w:i/>
          <w:sz w:val="21"/>
        </w:rPr>
        <w:t>IEEE Transactions on Geoscience and Remote Sensing</w:t>
      </w:r>
      <w:r>
        <w:rPr>
          <w:rFonts w:ascii="Calibri" w:hAnsi="Calibri"/>
          <w:b w:val="0"/>
          <w:i w:val="0"/>
          <w:sz w:val="21"/>
        </w:rPr>
        <w:t>, 51(5), 2414–2424. https://doi.org/10.1109/TGRS.2012.2224118</w:t>
      </w:r>
    </w:p>
    <w:p>
      <w:pPr>
        <w:spacing w:before="20" w:after="40"/>
        <w:ind w:left="432" w:hanging="432"/>
      </w:pPr>
      <w:r>
        <w:rPr>
          <w:rFonts w:ascii="Calibri" w:hAnsi="Calibri"/>
          <w:b/>
          <w:sz w:val="21"/>
        </w:rPr>
        <w:t xml:space="preserve">12. </w:t>
      </w:r>
      <w:r>
        <w:rPr>
          <w:rFonts w:ascii="Calibri" w:hAnsi="Calibri"/>
          <w:b w:val="0"/>
          <w:i w:val="0"/>
          <w:sz w:val="21"/>
        </w:rPr>
        <w:t xml:space="preserve">Huffman, G. J., Bolvin, D. T., Braithwaite, D., Hsu, K., Joyce, R., Kidd, C., Nelkin, E., Sorooshian, S., Stocker, E. F., Tan, J., Wolff, D. B., &amp; Xie, P. (2020). Integrated Multi-satellite Retrievals for the Global Precipitation Measurement (GPM) mission (IMERG). In V. Levizzani et al. (Eds.), </w:t>
      </w:r>
      <w:r>
        <w:rPr>
          <w:rFonts w:ascii="Calibri" w:hAnsi="Calibri"/>
          <w:b w:val="0"/>
          <w:i/>
          <w:sz w:val="21"/>
        </w:rPr>
        <w:t>Satellite precipitation measurement</w:t>
      </w:r>
      <w:r>
        <w:rPr>
          <w:rFonts w:ascii="Calibri" w:hAnsi="Calibri"/>
          <w:b w:val="0"/>
          <w:i w:val="0"/>
          <w:sz w:val="21"/>
        </w:rPr>
        <w:t xml:space="preserve"> (pp. 343–353). Springer. https://doi.org/10.1007/978-3-030-24568-9_19</w:t>
      </w:r>
    </w:p>
    <w:p>
      <w:pPr>
        <w:spacing w:before="20" w:after="40"/>
        <w:ind w:left="432" w:hanging="432"/>
      </w:pPr>
      <w:r>
        <w:rPr>
          <w:rFonts w:ascii="Calibri" w:hAnsi="Calibri"/>
          <w:b/>
          <w:sz w:val="21"/>
        </w:rPr>
        <w:t xml:space="preserve">13. </w:t>
      </w:r>
      <w:r>
        <w:rPr>
          <w:rFonts w:ascii="Calibri" w:hAnsi="Calibri"/>
          <w:b w:val="0"/>
          <w:i w:val="0"/>
          <w:sz w:val="21"/>
        </w:rPr>
        <w:t xml:space="preserve">Mateo-Garcia, G., Veitch-Michaelis, J., Smith, L., Oprea, S. V., Schumann, G., Gal, Y., ... &amp; Baydin, A. G. (2021). Towards global flood mapping on-board low cost satellites with machine learning. </w:t>
      </w:r>
      <w:r>
        <w:rPr>
          <w:rFonts w:ascii="Calibri" w:hAnsi="Calibri"/>
          <w:b w:val="0"/>
          <w:i/>
          <w:sz w:val="21"/>
        </w:rPr>
        <w:t>Scientific Reports</w:t>
      </w:r>
      <w:r>
        <w:rPr>
          <w:rFonts w:ascii="Calibri" w:hAnsi="Calibri"/>
          <w:b w:val="0"/>
          <w:i w:val="0"/>
          <w:sz w:val="21"/>
        </w:rPr>
        <w:t>, 11(1), 7249. https://doi.org/10.1038/s41598-021-86650-z</w:t>
      </w:r>
    </w:p>
    <w:p>
      <w:pPr>
        <w:spacing w:before="20" w:after="40"/>
        <w:ind w:left="432" w:hanging="432"/>
      </w:pPr>
      <w:r>
        <w:rPr>
          <w:rFonts w:ascii="Calibri" w:hAnsi="Calibri"/>
          <w:b/>
          <w:sz w:val="21"/>
        </w:rPr>
        <w:t xml:space="preserve">14. </w:t>
      </w:r>
      <w:r>
        <w:rPr>
          <w:rFonts w:ascii="Calibri" w:hAnsi="Calibri"/>
          <w:b w:val="0"/>
          <w:i w:val="0"/>
          <w:sz w:val="21"/>
        </w:rPr>
        <w:t xml:space="preserve">McFeeters, S. K. (1996). The use of the Normalized Difference Water Index (NDWI) in the delineation of open water features. </w:t>
      </w:r>
      <w:r>
        <w:rPr>
          <w:rFonts w:ascii="Calibri" w:hAnsi="Calibri"/>
          <w:b w:val="0"/>
          <w:i/>
          <w:sz w:val="21"/>
        </w:rPr>
        <w:t>International Journal of Remote Sensing</w:t>
      </w:r>
      <w:r>
        <w:rPr>
          <w:rFonts w:ascii="Calibri" w:hAnsi="Calibri"/>
          <w:b w:val="0"/>
          <w:i w:val="0"/>
          <w:sz w:val="21"/>
        </w:rPr>
        <w:t>, 17(7), 1425–1432. https://doi.org/10.1080/01431169608948714</w:t>
      </w:r>
    </w:p>
    <w:p>
      <w:pPr>
        <w:spacing w:before="20" w:after="40"/>
        <w:ind w:left="432" w:hanging="432"/>
      </w:pPr>
      <w:r>
        <w:rPr>
          <w:rFonts w:ascii="Calibri" w:hAnsi="Calibri"/>
          <w:b/>
          <w:sz w:val="21"/>
        </w:rPr>
        <w:t xml:space="preserve">15. </w:t>
      </w:r>
      <w:r>
        <w:rPr>
          <w:rFonts w:ascii="Calibri" w:hAnsi="Calibri"/>
          <w:b w:val="0"/>
          <w:i w:val="0"/>
          <w:sz w:val="21"/>
        </w:rPr>
        <w:t>Microsoft Open Source, McFarland, M., Emanuele, R., Morris, D., &amp; Augspurger, T. (2022). Microsoft/PlanetaryComputer: October 2022 (Version 2022.10.28) [Computer software]. Zenodo. https://doi.org/10.5281/zenodo.7261897</w:t>
      </w:r>
    </w:p>
    <w:p>
      <w:pPr>
        <w:spacing w:before="20" w:after="40"/>
        <w:ind w:left="432" w:hanging="432"/>
      </w:pPr>
      <w:r>
        <w:rPr>
          <w:rFonts w:ascii="Calibri" w:hAnsi="Calibri"/>
          <w:b/>
          <w:sz w:val="21"/>
        </w:rPr>
        <w:t xml:space="preserve">16. </w:t>
      </w:r>
      <w:r>
        <w:rPr>
          <w:rFonts w:ascii="Calibri" w:hAnsi="Calibri"/>
          <w:b w:val="0"/>
          <w:i w:val="0"/>
          <w:sz w:val="21"/>
        </w:rPr>
        <w:t xml:space="preserve">Muñoz-Sabater, J., Dutra, E., Agustí-Panareda, A., Albergel, C., Arduini, G., Balsamo, G., Boussetta, S., Choulga, M., Harrigan, S., Hersbach, H., Martens, B., Miralles, D. G., Piles, M., Rodríguez-Fernández, N. J., Zsoter, E., Buontempo, C., &amp; Thépaut, J.-N. (2021). ERA5-Land: A state-of-the-art global reanalysis dataset for land applications. </w:t>
      </w:r>
      <w:r>
        <w:rPr>
          <w:rFonts w:ascii="Calibri" w:hAnsi="Calibri"/>
          <w:b w:val="0"/>
          <w:i/>
          <w:sz w:val="21"/>
        </w:rPr>
        <w:t>Earth System Science Data</w:t>
      </w:r>
      <w:r>
        <w:rPr>
          <w:rFonts w:ascii="Calibri" w:hAnsi="Calibri"/>
          <w:b w:val="0"/>
          <w:i w:val="0"/>
          <w:sz w:val="21"/>
        </w:rPr>
        <w:t>, 13(9), 4349–4383. https://doi.org/10.5194/essd-13-4349-2021</w:t>
      </w:r>
    </w:p>
    <w:p>
      <w:pPr>
        <w:spacing w:before="20" w:after="40"/>
        <w:ind w:left="432" w:hanging="432"/>
      </w:pPr>
      <w:r>
        <w:rPr>
          <w:rFonts w:ascii="Calibri" w:hAnsi="Calibri"/>
          <w:b/>
          <w:sz w:val="21"/>
        </w:rPr>
        <w:t xml:space="preserve">17. </w:t>
      </w:r>
      <w:r>
        <w:rPr>
          <w:rFonts w:ascii="Calibri" w:hAnsi="Calibri"/>
          <w:b w:val="0"/>
          <w:i w:val="0"/>
          <w:sz w:val="21"/>
        </w:rPr>
        <w:t xml:space="preserve">Pekel, J.-F., Cottam, A., Gorelick, N., &amp; Belward, A. S. (2016). High-resolution mapping of global surface water and its long-term changes. </w:t>
      </w:r>
      <w:r>
        <w:rPr>
          <w:rFonts w:ascii="Calibri" w:hAnsi="Calibri"/>
          <w:b w:val="0"/>
          <w:i/>
          <w:sz w:val="21"/>
        </w:rPr>
        <w:t>Nature</w:t>
      </w:r>
      <w:r>
        <w:rPr>
          <w:rFonts w:ascii="Calibri" w:hAnsi="Calibri"/>
          <w:b w:val="0"/>
          <w:i w:val="0"/>
          <w:sz w:val="21"/>
        </w:rPr>
        <w:t>, 540(7633), 418–422. https://doi.org/10.1038/nature20584</w:t>
      </w:r>
    </w:p>
    <w:p>
      <w:pPr>
        <w:spacing w:before="20" w:after="40"/>
        <w:ind w:left="432" w:hanging="432"/>
      </w:pPr>
      <w:r>
        <w:rPr>
          <w:rFonts w:ascii="Calibri" w:hAnsi="Calibri"/>
          <w:b/>
          <w:sz w:val="21"/>
        </w:rPr>
        <w:t xml:space="preserve">18. </w:t>
      </w:r>
      <w:r>
        <w:rPr>
          <w:rFonts w:ascii="Calibri" w:hAnsi="Calibri"/>
          <w:b w:val="0"/>
          <w:i w:val="0"/>
          <w:sz w:val="21"/>
        </w:rPr>
        <w:t xml:space="preserve">Rahman, M. S., Di, L., Eugene, Y., Lin, L., Zhang, C., &amp; Tang, J. (2021). FloodNet: A high-resolution aerial imagery dataset for post-flood scene understanding. </w:t>
      </w:r>
      <w:r>
        <w:rPr>
          <w:rFonts w:ascii="Calibri" w:hAnsi="Calibri"/>
          <w:b w:val="0"/>
          <w:i/>
          <w:sz w:val="21"/>
        </w:rPr>
        <w:t>IEEE Access</w:t>
      </w:r>
      <w:r>
        <w:rPr>
          <w:rFonts w:ascii="Calibri" w:hAnsi="Calibri"/>
          <w:b w:val="0"/>
          <w:i w:val="0"/>
          <w:sz w:val="21"/>
        </w:rPr>
        <w:t>, 9, 89330–89343.</w:t>
      </w:r>
    </w:p>
    <w:p>
      <w:pPr>
        <w:spacing w:before="20" w:after="40"/>
        <w:ind w:left="432" w:hanging="432"/>
      </w:pPr>
      <w:r>
        <w:rPr>
          <w:rFonts w:ascii="Calibri" w:hAnsi="Calibri"/>
          <w:b/>
          <w:sz w:val="21"/>
        </w:rPr>
        <w:t xml:space="preserve">19. </w:t>
      </w:r>
      <w:r>
        <w:rPr>
          <w:rFonts w:ascii="Calibri" w:hAnsi="Calibri"/>
          <w:b w:val="0"/>
          <w:i w:val="0"/>
          <w:sz w:val="21"/>
        </w:rPr>
        <w:t xml:space="preserve">Schumann, G. J. P., Brakenridge, G. R., Kettner, A. J., Yan, R., &amp; Galloway, E. (2018). Assisting flood disaster response with remote sensing. </w:t>
      </w:r>
      <w:r>
        <w:rPr>
          <w:rFonts w:ascii="Calibri" w:hAnsi="Calibri"/>
          <w:b w:val="0"/>
          <w:i/>
          <w:sz w:val="21"/>
        </w:rPr>
        <w:t>Water Resources Research</w:t>
      </w:r>
      <w:r>
        <w:rPr>
          <w:rFonts w:ascii="Calibri" w:hAnsi="Calibri"/>
          <w:b w:val="0"/>
          <w:i w:val="0"/>
          <w:sz w:val="21"/>
        </w:rPr>
        <w:t>, 54(9), 6128–6137. https://doi.org/10.1029/2018WR022802</w:t>
      </w:r>
    </w:p>
    <w:p>
      <w:pPr>
        <w:spacing w:before="20" w:after="40"/>
        <w:ind w:left="432" w:hanging="432"/>
      </w:pPr>
      <w:r>
        <w:rPr>
          <w:rFonts w:ascii="Calibri" w:hAnsi="Calibri"/>
          <w:b/>
          <w:sz w:val="21"/>
        </w:rPr>
        <w:t xml:space="preserve">20. </w:t>
      </w:r>
      <w:r>
        <w:rPr>
          <w:rFonts w:ascii="Calibri" w:hAnsi="Calibri"/>
          <w:b w:val="0"/>
          <w:i w:val="0"/>
          <w:sz w:val="21"/>
        </w:rPr>
        <w:t>Sharma, S. (2026). Earth One: Multi-Continent Satellite Flood Benchmark &amp; CEMS Validation Rasters [Data set]. Zenodo. https://doi.org/10.5281/zenodo.22079753</w:t>
      </w:r>
    </w:p>
    <w:p>
      <w:pPr>
        <w:spacing w:before="20" w:after="40"/>
        <w:ind w:left="432" w:hanging="432"/>
      </w:pPr>
      <w:r>
        <w:rPr>
          <w:rFonts w:ascii="Calibri" w:hAnsi="Calibri"/>
          <w:b/>
          <w:sz w:val="21"/>
        </w:rPr>
        <w:t xml:space="preserve">21. </w:t>
      </w:r>
      <w:r>
        <w:rPr>
          <w:rFonts w:ascii="Calibri" w:hAnsi="Calibri"/>
          <w:b w:val="0"/>
          <w:i w:val="0"/>
          <w:sz w:val="21"/>
        </w:rPr>
        <w:t>Sharma, S., &amp; Tiwari, S. (2026). Earth One Flood Module v2.0.0 Source Code and Test Suite [Computer software]. Zenodo. https://doi.org/10.5281/zenodo.22079754</w:t>
      </w:r>
    </w:p>
    <w:p>
      <w:pPr>
        <w:spacing w:before="20" w:after="40"/>
        <w:ind w:left="432" w:hanging="432"/>
      </w:pPr>
      <w:r>
        <w:rPr>
          <w:rFonts w:ascii="Calibri" w:hAnsi="Calibri"/>
          <w:b/>
          <w:sz w:val="21"/>
        </w:rPr>
        <w:t xml:space="preserve">22. </w:t>
      </w:r>
      <w:r>
        <w:rPr>
          <w:rFonts w:ascii="Calibri" w:hAnsi="Calibri"/>
          <w:b w:val="0"/>
          <w:i w:val="0"/>
          <w:sz w:val="21"/>
        </w:rPr>
        <w:t xml:space="preserve">Shen, X., Dacheng, W., Kebiao, M., Anagnostou, E. N., &amp; Hong, Y. (2019). Inundation extent mapping by synthetic aperture radar: A review. </w:t>
      </w:r>
      <w:r>
        <w:rPr>
          <w:rFonts w:ascii="Calibri" w:hAnsi="Calibri"/>
          <w:b w:val="0"/>
          <w:i/>
          <w:sz w:val="21"/>
        </w:rPr>
        <w:t>Remote Sensing</w:t>
      </w:r>
      <w:r>
        <w:rPr>
          <w:rFonts w:ascii="Calibri" w:hAnsi="Calibri"/>
          <w:b w:val="0"/>
          <w:i w:val="0"/>
          <w:sz w:val="21"/>
        </w:rPr>
        <w:t>, 11(7), 879. https://doi.org/10.3390/rs11070879</w:t>
      </w:r>
    </w:p>
    <w:p>
      <w:pPr>
        <w:spacing w:before="20" w:after="40"/>
        <w:ind w:left="432" w:hanging="432"/>
      </w:pPr>
      <w:r>
        <w:rPr>
          <w:rFonts w:ascii="Calibri" w:hAnsi="Calibri"/>
          <w:b/>
          <w:sz w:val="21"/>
        </w:rPr>
        <w:t xml:space="preserve">23. </w:t>
      </w:r>
      <w:r>
        <w:rPr>
          <w:rFonts w:ascii="Calibri" w:hAnsi="Calibri"/>
          <w:b w:val="0"/>
          <w:i w:val="0"/>
          <w:sz w:val="21"/>
        </w:rPr>
        <w:t xml:space="preserve">Torres, R., Snoeij, P., Geudtner, D., Bibby, D., Davidson, M., Attema, E., Potin, P., Rommen, B., Floury, N., Brown, M., Traver, I. N., Deghaye, P., Duesmann, B., Rosich, B., Miranda, N., Bruno, C., Croci, R., Pietropaolo, A., Huchler, M., &amp; Rostan, F. (2012). GMES Sentinel-1 mission. </w:t>
      </w:r>
      <w:r>
        <w:rPr>
          <w:rFonts w:ascii="Calibri" w:hAnsi="Calibri"/>
          <w:b w:val="0"/>
          <w:i/>
          <w:sz w:val="21"/>
        </w:rPr>
        <w:t>Remote Sensing of Environment</w:t>
      </w:r>
      <w:r>
        <w:rPr>
          <w:rFonts w:ascii="Calibri" w:hAnsi="Calibri"/>
          <w:b w:val="0"/>
          <w:i w:val="0"/>
          <w:sz w:val="21"/>
        </w:rPr>
        <w:t>, 120, 9–24. https://doi.org/10.1016/j.rse.2011.05.028</w:t>
      </w:r>
    </w:p>
    <w:p>
      <w:pPr>
        <w:spacing w:before="20" w:after="40"/>
        <w:ind w:left="432" w:hanging="432"/>
      </w:pPr>
      <w:r>
        <w:rPr>
          <w:rFonts w:ascii="Calibri" w:hAnsi="Calibri"/>
          <w:b/>
          <w:sz w:val="21"/>
        </w:rPr>
        <w:t xml:space="preserve">24. </w:t>
      </w:r>
      <w:r>
        <w:rPr>
          <w:rFonts w:ascii="Calibri" w:hAnsi="Calibri"/>
          <w:b w:val="0"/>
          <w:i w:val="0"/>
          <w:sz w:val="21"/>
        </w:rPr>
        <w:t xml:space="preserve">Twele, A., Cao, W., Plank, S., &amp; Martinis, S. (2016). Sentinel-1-based flood mapping: a fully automated processing chain. </w:t>
      </w:r>
      <w:r>
        <w:rPr>
          <w:rFonts w:ascii="Calibri" w:hAnsi="Calibri"/>
          <w:b w:val="0"/>
          <w:i/>
          <w:sz w:val="21"/>
        </w:rPr>
        <w:t>International Journal of Remote Sensing</w:t>
      </w:r>
      <w:r>
        <w:rPr>
          <w:rFonts w:ascii="Calibri" w:hAnsi="Calibri"/>
          <w:b w:val="0"/>
          <w:i w:val="0"/>
          <w:sz w:val="21"/>
        </w:rPr>
        <w:t>, 37(13), 2990–3004. https://doi.org/10.1080/01431161.2016.1192304</w:t>
      </w:r>
    </w:p>
    <w:p>
      <w:pPr>
        <w:spacing w:before="20" w:after="40"/>
        <w:ind w:left="432" w:hanging="432"/>
      </w:pPr>
      <w:r>
        <w:rPr>
          <w:rFonts w:ascii="Calibri" w:hAnsi="Calibri"/>
          <w:b/>
          <w:sz w:val="21"/>
        </w:rPr>
        <w:t xml:space="preserve">25. </w:t>
      </w:r>
      <w:r>
        <w:rPr>
          <w:rFonts w:ascii="Calibri" w:hAnsi="Calibri"/>
          <w:b w:val="0"/>
          <w:i w:val="0"/>
          <w:sz w:val="21"/>
        </w:rPr>
        <w:t xml:space="preserve">Xu, H. (2006). Modification of normalised difference water index (NDWI) to enhance open water features in remotely sensed imagery. </w:t>
      </w:r>
      <w:r>
        <w:rPr>
          <w:rFonts w:ascii="Calibri" w:hAnsi="Calibri"/>
          <w:b w:val="0"/>
          <w:i/>
          <w:sz w:val="21"/>
        </w:rPr>
        <w:t>International Journal of Remote Sensing</w:t>
      </w:r>
      <w:r>
        <w:rPr>
          <w:rFonts w:ascii="Calibri" w:hAnsi="Calibri"/>
          <w:b w:val="0"/>
          <w:i w:val="0"/>
          <w:sz w:val="21"/>
        </w:rPr>
        <w:t>, 27(14), 3025–3033. https://doi.org/10.1080/01431160600589179</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