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23" w:type="dxa"/>
        <w:tblInd w:w="993" w:type="dxa"/>
        <w:tblLook w:val="04A0"/>
      </w:tblPr>
      <w:tblGrid>
        <w:gridCol w:w="3260"/>
        <w:gridCol w:w="4961"/>
        <w:gridCol w:w="2552"/>
        <w:gridCol w:w="850"/>
      </w:tblGrid>
      <w:tr w:rsidR="00CD2B8D" w:rsidRPr="00F808C0" w:rsidTr="00CD2B8D">
        <w:trPr>
          <w:trHeight w:val="300"/>
        </w:trPr>
        <w:tc>
          <w:tcPr>
            <w:tcW w:w="116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u w:val="single"/>
              </w:rPr>
              <w:t>DEAL SHEET</w:t>
            </w:r>
          </w:p>
        </w:tc>
      </w:tr>
      <w:tr w:rsidR="00CD2B8D" w:rsidRPr="00F808C0" w:rsidTr="00CD2B8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836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Annual Contracted Qty.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Monthly Contracted Qty.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Loading Port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Destination Port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Trade Finance Facility Sought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SALE </w:t>
            </w:r>
            <w:r w:rsidRPr="00F808C0">
              <w:rPr>
                <w:rFonts w:ascii="Calibri" w:eastAsia="Times New Roman" w:hAnsi="Calibri" w:cs="Calibri"/>
                <w:b/>
                <w:bCs/>
                <w:color w:val="000000"/>
              </w:rPr>
              <w:t>BASIS</w:t>
            </w:r>
          </w:p>
        </w:tc>
        <w:tc>
          <w:tcPr>
            <w:tcW w:w="836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FOB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/ CFR / CIF</w:t>
            </w:r>
          </w:p>
        </w:tc>
      </w:tr>
      <w:tr w:rsidR="00CD2B8D" w:rsidRPr="00F808C0" w:rsidTr="00CD2B8D">
        <w:trPr>
          <w:trHeight w:val="300"/>
        </w:trPr>
        <w:tc>
          <w:tcPr>
            <w:tcW w:w="1162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08C0">
              <w:rPr>
                <w:rFonts w:ascii="Calibri" w:eastAsia="Times New Roman" w:hAnsi="Calibri" w:cs="Calibri"/>
                <w:b/>
                <w:bCs/>
                <w:color w:val="000000"/>
              </w:rPr>
              <w:t>DEAL SIZE</w:t>
            </w: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Procurement Rate Per Unit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Sale Rate Per Unit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Shipping Charges (if any)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Brokerage (if any)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Net Margin for the Trader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1162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08C0">
              <w:rPr>
                <w:rFonts w:ascii="Calibri" w:eastAsia="Times New Roman" w:hAnsi="Calibri" w:cs="Calibri"/>
                <w:b/>
                <w:bCs/>
                <w:color w:val="000000"/>
              </w:rPr>
              <w:t>PERFORMANCE BOND</w:t>
            </w: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Incoming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 % and Amount )</w:t>
            </w:r>
          </w:p>
        </w:tc>
        <w:tc>
          <w:tcPr>
            <w:tcW w:w="836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Outgoing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 % and Amount )</w:t>
            </w:r>
          </w:p>
        </w:tc>
        <w:tc>
          <w:tcPr>
            <w:tcW w:w="836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1162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08C0">
              <w:rPr>
                <w:rFonts w:ascii="Calibri" w:eastAsia="Times New Roman" w:hAnsi="Calibri" w:cs="Calibri"/>
                <w:b/>
                <w:bCs/>
                <w:color w:val="000000"/>
              </w:rPr>
              <w:t>BANKING INSTRUMENT SOUGHT FOR TRADE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WITH TENOR</w:t>
            </w: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Buyer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Seller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1162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08C0">
              <w:rPr>
                <w:rFonts w:ascii="Calibri" w:eastAsia="Times New Roman" w:hAnsi="Calibri" w:cs="Calibri"/>
                <w:b/>
                <w:bCs/>
                <w:color w:val="000000"/>
              </w:rPr>
              <w:t>TRADER'S PROFILE</w:t>
            </w: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Company's Name &amp; Address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Date of Incorporation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Last Year's Turnover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Promoter's Name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Contact Number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Email Id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Whether dealt with Buyer/Seller in the Past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2B8D" w:rsidRPr="00F808C0" w:rsidTr="00CD2B8D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8C0">
              <w:rPr>
                <w:rFonts w:ascii="Calibri" w:eastAsia="Times New Roman" w:hAnsi="Calibri" w:cs="Calibri"/>
                <w:color w:val="000000"/>
              </w:rPr>
              <w:t>New Connection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B8D" w:rsidRPr="00F808C0" w:rsidRDefault="00CD2B8D" w:rsidP="00C75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25C0F" w:rsidRDefault="00825C0F" w:rsidP="00CD2B8D">
      <w:pPr>
        <w:ind w:left="567" w:right="-1175" w:hanging="567"/>
      </w:pPr>
    </w:p>
    <w:sectPr w:rsidR="00825C0F" w:rsidSect="00CD2B8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2B8D"/>
    <w:rsid w:val="00825C0F"/>
    <w:rsid w:val="00CD2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E8E350-C1B4-4674-AA92-502D7273A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2023-03-11T06:25:00Z</dcterms:created>
  <dcterms:modified xsi:type="dcterms:W3CDTF">2023-03-11T06:28:00Z</dcterms:modified>
</cp:coreProperties>
</file>