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4FC4A" w14:textId="77777777" w:rsidR="009303D9" w:rsidRDefault="009303D9" w:rsidP="00E165BC">
      <w:pPr>
        <w:pStyle w:val="papertitle"/>
        <w:spacing w:before="100" w:beforeAutospacing="1" w:after="100" w:afterAutospacing="1"/>
      </w:pPr>
      <w:r>
        <w:t>Explainable Deep Learning for IoT Sensor-Based Machine Failure Prediction in Predictive Maintenance</w:t>
      </w:r>
    </w:p>
    <w:p w14:paraId="656F8FD4"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03ED95E8" w14:textId="77777777" w:rsidR="009D2FC1" w:rsidRDefault="00432800">
      <w:pPr>
        <w:pStyle w:val="Author"/>
        <w:spacing w:before="160" w:after="240"/>
        <w:rPr>
          <w:sz w:val="18"/>
          <w:szCs w:val="18"/>
        </w:rPr>
      </w:pPr>
      <w:r>
        <w:rPr>
          <w:sz w:val="18"/>
          <w:szCs w:val="18"/>
        </w:rPr>
        <w:t>[Author 1 Name]</w:t>
      </w:r>
      <w:r>
        <w:rPr>
          <w:i/>
          <w:sz w:val="18"/>
          <w:szCs w:val="18"/>
        </w:rPr>
        <w:br/>
        <w:t>[Department name]</w:t>
      </w:r>
      <w:r>
        <w:rPr>
          <w:i/>
          <w:sz w:val="18"/>
          <w:szCs w:val="18"/>
        </w:rPr>
        <w:br/>
        <w:t>[Institution name]</w:t>
      </w:r>
      <w:r>
        <w:rPr>
          <w:sz w:val="18"/>
          <w:szCs w:val="18"/>
        </w:rPr>
        <w:br/>
        <w:t>[City, Country]</w:t>
      </w:r>
      <w:r>
        <w:rPr>
          <w:sz w:val="18"/>
          <w:szCs w:val="18"/>
        </w:rPr>
        <w:br/>
        <w:t>[email address or ORCID]</w:t>
      </w:r>
    </w:p>
    <w:p w14:paraId="4C9C893F" w14:textId="77777777" w:rsidR="009D2FC1" w:rsidRDefault="00432800">
      <w:pPr>
        <w:pStyle w:val="Author"/>
        <w:spacing w:before="160" w:after="240"/>
        <w:rPr>
          <w:sz w:val="18"/>
          <w:szCs w:val="18"/>
        </w:rPr>
      </w:pPr>
      <w:r>
        <w:br w:type="column"/>
      </w:r>
      <w:r>
        <w:rPr>
          <w:sz w:val="18"/>
          <w:szCs w:val="18"/>
        </w:rPr>
        <w:t>[Author 2 Name]</w:t>
      </w:r>
      <w:r>
        <w:rPr>
          <w:i/>
          <w:sz w:val="18"/>
          <w:szCs w:val="18"/>
        </w:rPr>
        <w:br/>
        <w:t>[Department name]</w:t>
      </w:r>
      <w:r>
        <w:rPr>
          <w:i/>
          <w:sz w:val="18"/>
          <w:szCs w:val="18"/>
        </w:rPr>
        <w:br/>
        <w:t>[Institution name]</w:t>
      </w:r>
      <w:r>
        <w:rPr>
          <w:sz w:val="18"/>
          <w:szCs w:val="18"/>
        </w:rPr>
        <w:br/>
        <w:t>[City, Country]</w:t>
      </w:r>
      <w:r>
        <w:rPr>
          <w:sz w:val="18"/>
          <w:szCs w:val="18"/>
        </w:rPr>
        <w:br/>
        <w:t>[email address or ORCID]</w:t>
      </w:r>
    </w:p>
    <w:p w14:paraId="2C4A16EC" w14:textId="77777777" w:rsidR="009D2FC1" w:rsidRDefault="00432800">
      <w:pPr>
        <w:pStyle w:val="Author"/>
        <w:spacing w:before="160" w:after="240"/>
        <w:rPr>
          <w:sz w:val="18"/>
          <w:szCs w:val="18"/>
        </w:rPr>
      </w:pPr>
      <w:r>
        <w:br w:type="column"/>
      </w:r>
      <w:r>
        <w:rPr>
          <w:sz w:val="18"/>
          <w:szCs w:val="18"/>
        </w:rPr>
        <w:t>[Author 3 Name]</w:t>
      </w:r>
      <w:r>
        <w:rPr>
          <w:i/>
          <w:sz w:val="18"/>
          <w:szCs w:val="18"/>
        </w:rPr>
        <w:br/>
        <w:t>[Department name]</w:t>
      </w:r>
      <w:r>
        <w:rPr>
          <w:i/>
          <w:sz w:val="18"/>
          <w:szCs w:val="18"/>
        </w:rPr>
        <w:br/>
        <w:t>[Institution name]</w:t>
      </w:r>
      <w:r>
        <w:rPr>
          <w:sz w:val="18"/>
          <w:szCs w:val="18"/>
        </w:rPr>
        <w:br/>
        <w:t>[City, Country]</w:t>
      </w:r>
      <w:r>
        <w:rPr>
          <w:sz w:val="18"/>
          <w:szCs w:val="18"/>
        </w:rPr>
        <w:br/>
        <w:t>[email address or ORCID]</w:t>
      </w:r>
    </w:p>
    <w:p w14:paraId="315E17D4"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1C4ED6C" w14:textId="77777777" w:rsidR="009D2FC1" w:rsidRDefault="00432800">
      <w:pPr>
        <w:pStyle w:val="Abstract"/>
      </w:pPr>
      <w:r>
        <w:rPr>
          <w:i/>
          <w:iCs/>
        </w:rPr>
        <w:t>Abstract</w:t>
      </w:r>
      <w:r>
        <w:t>—Predictive maintenance uses sensor data to anticipate machine failures before they cause unplanned downtime, yet the deep learning models applied to this task are rarely transparent, and the rarity of failures makes accuracy a misleading measure of their value. This paper presents an explainable failure-prediction framework evaluated on the AI4I 2020 predictive maintenance dataset, which contains 10,000 machine records with a failure rate of 3.39%. A multilayer perceptron (MLP), a long short-term memory ne</w:t>
      </w:r>
      <w:r>
        <w:t>twork (LSTM) and a one-dimensional convolutional neural network (1D-CNN) are trained under identical conditions with a class-weighted loss. On a held-out test set of 1,500 machines, the MLP achieves the best discrimination, with a ROC-AUC of 0.976, a PR-AUC of 0.720 and a recall of 90.2%, while the 1D-CNN attains the highest recall of 94.1%. Tuning the decision threshold raises the MLP F1-score from 0.413 to 0.724. Exact SHapley Additive exPlanations (SHAP) provide global and per-prediction explanations, an</w:t>
      </w:r>
      <w:r>
        <w:t>d a what-if analysis shows that the learned decision boundaries coincide with the physical tool-wear and power-failure mechanisms of the process. The model is deployed through a REST API that returns a prediction with its explanation in a median time of 17.6 ms.</w:t>
      </w:r>
    </w:p>
    <w:p w14:paraId="7AD4EDB2" w14:textId="77777777" w:rsidR="009D2FC1" w:rsidRDefault="00432800">
      <w:pPr>
        <w:pStyle w:val="Keywords"/>
      </w:pPr>
      <w:r>
        <w:t>Keywords—predictive maintenance, explainable artificial intelligence, SHAP, deep learning, Internet of Things, class imbalance, machine failure prediction</w:t>
      </w:r>
    </w:p>
    <w:p w14:paraId="55AFBEF9" w14:textId="77777777" w:rsidR="009D2FC1" w:rsidRDefault="00432800">
      <w:pPr>
        <w:pStyle w:val="Heading1"/>
      </w:pPr>
      <w:r>
        <w:t>Introduction</w:t>
      </w:r>
    </w:p>
    <w:p w14:paraId="523E4A38" w14:textId="77777777" w:rsidR="009D2FC1" w:rsidRDefault="00432800">
      <w:pPr>
        <w:pStyle w:val="BodyText"/>
      </w:pPr>
      <w:r>
        <w:t>Unplanned equipment downtime is one of the largest avoidable costs in manufacturing. Maintenance practice has moved from reactive repair and fixed-interval preventive maintenance towards predictive maintenance (PdM), in which equipment condition is monitored continuously and intervention is scheduled only when a failure is likely [1], [2]. Low-cost Internet of Things (IoT) sensors now make it practical to record operating variables such as temperature, rotational speed, torque and tool wear at scale, and ma</w:t>
      </w:r>
      <w:r>
        <w:t>chine learning models trained on these signals are widely studied for failure prediction [2], [3].</w:t>
      </w:r>
    </w:p>
    <w:p w14:paraId="3AB23889" w14:textId="77777777" w:rsidR="009D2FC1" w:rsidRDefault="00432800">
      <w:pPr>
        <w:pStyle w:val="Heading2"/>
      </w:pPr>
      <w:r>
        <w:t>Problem Statement</w:t>
      </w:r>
    </w:p>
    <w:p w14:paraId="622FB2B7" w14:textId="77777777" w:rsidR="009D2FC1" w:rsidRDefault="00432800">
      <w:pPr>
        <w:pStyle w:val="BodyText"/>
      </w:pPr>
      <w:r>
        <w:t>Three obstacles limit the use of deep learning for failure prediction on the shop floor. First, failures are rare, so a classifier can reach high accuracy while missing most failures [4]. Second, a maintenance engineer is unlikely to act on an alarm that cannot be justified, and most deep models give no reason for their output [5]. Third, many published studies on public benchmarks report accuracy alone, which hides the trade-off between missed failures and false alarms that determines operational value.</w:t>
      </w:r>
    </w:p>
    <w:p w14:paraId="5AE7F33E" w14:textId="77777777" w:rsidR="009D2FC1" w:rsidRDefault="00432800">
      <w:pPr>
        <w:pStyle w:val="Heading2"/>
      </w:pPr>
      <w:r>
        <w:t>Objectives and Contributions</w:t>
      </w:r>
    </w:p>
    <w:p w14:paraId="0F6B666C" w14:textId="77777777" w:rsidR="009D2FC1" w:rsidRDefault="00432800">
      <w:pPr>
        <w:pStyle w:val="BodyText"/>
      </w:pPr>
      <w:r>
        <w:t>This work addresses these issues with SHapley Additive exPlanations (SHAP) [6] on the AI4I 2020 predictive maintenance dataset [7], [8]. Its objectives and contributions are as follows:</w:t>
      </w:r>
    </w:p>
    <w:p w14:paraId="2644E8FF" w14:textId="77777777" w:rsidR="009D2FC1" w:rsidRDefault="00432800">
      <w:pPr>
        <w:pStyle w:val="bulletlist"/>
      </w:pPr>
      <w:r>
        <w:t>A like-for-like comparison of an MLP, an LSTM and a 1D-CNN trained on the same stratified split with the same class-weighted loss, optimiser and early-stopping protocol.</w:t>
      </w:r>
    </w:p>
    <w:p w14:paraId="3CAB351C" w14:textId="77777777" w:rsidR="009D2FC1" w:rsidRDefault="00432800">
      <w:pPr>
        <w:pStyle w:val="bulletlist"/>
      </w:pPr>
      <w:r>
        <w:t>An evaluation centred on recall, PR-AUC, decision-threshold trade-offs and detection rates for each of the five physical failure modes, rather than on accuracy alone.</w:t>
      </w:r>
    </w:p>
    <w:p w14:paraId="0F214F0A" w14:textId="77777777" w:rsidR="009D2FC1" w:rsidRDefault="00432800">
      <w:pPr>
        <w:pStyle w:val="bulletlist"/>
      </w:pPr>
      <w:r>
        <w:t>Exact global and local SHAP explanations of the selected model, and a what-if analysis that validates the learned decision boundaries against the physical failure rules of the process.</w:t>
      </w:r>
    </w:p>
    <w:p w14:paraId="0BE1DA46" w14:textId="77777777" w:rsidR="009D2FC1" w:rsidRDefault="00432800">
      <w:pPr>
        <w:pStyle w:val="bulletlist"/>
      </w:pPr>
      <w:r>
        <w:t>A deployed REST service and interactive dashboard that return every prediction together with its explanation.</w:t>
      </w:r>
    </w:p>
    <w:p w14:paraId="727F6646" w14:textId="77777777" w:rsidR="009D2FC1" w:rsidRDefault="00432800">
      <w:pPr>
        <w:pStyle w:val="BodyText"/>
      </w:pPr>
      <w:r>
        <w:t>Section II reviews recent literature, Section III describes the dataset and methodology, Section IV reports and discusses the results, and Section V concludes the paper.</w:t>
      </w:r>
    </w:p>
    <w:p w14:paraId="1C838A23" w14:textId="77777777" w:rsidR="009D2FC1" w:rsidRDefault="00432800">
      <w:pPr>
        <w:pStyle w:val="Heading1"/>
      </w:pPr>
      <w:r>
        <w:t>Literature Review</w:t>
      </w:r>
    </w:p>
    <w:p w14:paraId="7D571A2E" w14:textId="77777777" w:rsidR="009D2FC1" w:rsidRDefault="00432800">
      <w:pPr>
        <w:pStyle w:val="BodyText"/>
      </w:pPr>
      <w:r>
        <w:t>Recent research on data-driven failure prediction can be grouped into three directions: deep learning on sensor streams, imbalance-aware learning on the AI4I 2020 benchmark, and explainable predictive maintenance (XPdM). Table I summarises representative studies published between 2022 and 2025.</w:t>
      </w:r>
    </w:p>
    <w:p w14:paraId="11946321" w14:textId="77777777" w:rsidR="009D2FC1" w:rsidRDefault="00432800">
      <w:pPr>
        <w:pStyle w:val="Heading2"/>
      </w:pPr>
      <w:r>
        <w:t>Deep Learning on Sensor Data</w:t>
      </w:r>
    </w:p>
    <w:p w14:paraId="04ABABC1" w14:textId="77777777" w:rsidR="009D2FC1" w:rsidRDefault="00432800">
      <w:pPr>
        <w:pStyle w:val="BodyText"/>
      </w:pPr>
      <w:r>
        <w:t xml:space="preserve">Wahid </w:t>
      </w:r>
      <w:r>
        <w:rPr>
          <w:i/>
        </w:rPr>
        <w:t>et al.</w:t>
      </w:r>
      <w:r>
        <w:t xml:space="preserve"> [9] compared CNN, LSTM and hybrid CNN-LSTM models on Microsoft's industrial telemetry data and found that the hybrid architecture gave the most reliable failure forecasts, because convolution extracts local patterns and the recurrent layer models their evolution. Pinciroli Vago </w:t>
      </w:r>
      <w:r>
        <w:rPr>
          <w:i/>
        </w:rPr>
        <w:t>et al.</w:t>
      </w:r>
      <w:r>
        <w:t xml:space="preserve"> [10] studied six machine learning and deep learning algorithms on three industrial time-series datasets and showed that the size of the prediction window strongly affects performance, with deep models handling heterogeneous pre-failure patterns better. Elkateb </w:t>
      </w:r>
      <w:r>
        <w:rPr>
          <w:i/>
        </w:rPr>
        <w:t>et al.</w:t>
      </w:r>
      <w:r>
        <w:t xml:space="preserve"> [11] deployed an IoT-based AdaBoost system that classified stop types of knitting machines with 92% accuracy. These studies depend on long sensor histories and do not explain individual predictions.</w:t>
      </w:r>
    </w:p>
    <w:p w14:paraId="48E8B885" w14:textId="77777777" w:rsidR="009D2FC1" w:rsidRDefault="00432800">
      <w:pPr>
        <w:pStyle w:val="Heading2"/>
      </w:pPr>
      <w:r>
        <w:lastRenderedPageBreak/>
        <w:t>Imbalance-Aware Learning on AI4I 2020</w:t>
      </w:r>
    </w:p>
    <w:p w14:paraId="22FBA301" w14:textId="77777777" w:rsidR="009D2FC1" w:rsidRDefault="00432800">
      <w:pPr>
        <w:pStyle w:val="BodyText"/>
      </w:pPr>
      <w:r>
        <w:t xml:space="preserve">The AI4I 2020 dataset introduced by Matzka [7] has become a common benchmark. Ghasemkhani </w:t>
      </w:r>
      <w:r>
        <w:rPr>
          <w:i/>
        </w:rPr>
        <w:t>et al.</w:t>
      </w:r>
      <w:r>
        <w:t xml:space="preserve"> proposed Balanced K-Star, a class-balanced instance-based learner that reached 98.75% accuracy [12], and later a Balanced Hoeffding Tree Forest that combines a proximity-driven undersampling scheme with SMOTE for multi-label failure-mode diagnosis, reporting 97.44% mean accuracy [13]. Nadarajan </w:t>
      </w:r>
      <w:r>
        <w:rPr>
          <w:i/>
        </w:rPr>
        <w:t>et al.</w:t>
      </w:r>
      <w:r>
        <w:t xml:space="preserve"> [14] combined sliding-window preprocessing, permutation importance and a tuned XGBoost model (E.XGB) to obtain 99.05% accuracy and an F1-score of 82.25%, but with a failure recall of 73.33%. Prashanth </w:t>
      </w:r>
      <w:r>
        <w:rPr>
          <w:i/>
        </w:rPr>
        <w:t>et al.</w:t>
      </w:r>
      <w:r>
        <w:t xml:space="preserve"> [15] added incremental learning and concept-drift </w:t>
      </w:r>
      <w:r>
        <w:t>detection to a deep neural network, achieving 84% accuracy and an AUC of 0.87 while adapting to non-stationary data.</w:t>
      </w:r>
    </w:p>
    <w:p w14:paraId="2AA92B4A" w14:textId="77777777" w:rsidR="009D2FC1" w:rsidRDefault="00432800">
      <w:pPr>
        <w:pStyle w:val="Heading2"/>
      </w:pPr>
      <w:r>
        <w:t>Explainable Predictive Maintenance</w:t>
      </w:r>
    </w:p>
    <w:p w14:paraId="36EE8C20" w14:textId="77777777" w:rsidR="009D2FC1" w:rsidRDefault="00432800">
      <w:pPr>
        <w:pStyle w:val="BodyText"/>
      </w:pPr>
      <w:r>
        <w:t xml:space="preserve">The survey by Cummins </w:t>
      </w:r>
      <w:r>
        <w:rPr>
          <w:i/>
        </w:rPr>
        <w:t>et al.</w:t>
      </w:r>
      <w:r>
        <w:t xml:space="preserve"> [5] organises XPdM methods into model-agnostic and model-specific families and identifies the lack of rigorous evaluation of explanations as an open challenge. Gawde </w:t>
      </w:r>
      <w:r>
        <w:rPr>
          <w:i/>
        </w:rPr>
        <w:t>et al.</w:t>
      </w:r>
      <w:r>
        <w:t xml:space="preserve"> [16] applied LIME, SHAP, partial dependence and individual conditional expectation plots to classifiers of rotating-machine faults, and showed that the methods provide complementary, human-readable insights.</w:t>
      </w:r>
    </w:p>
    <w:p w14:paraId="78828415" w14:textId="77777777" w:rsidR="009D2FC1" w:rsidRDefault="009D2FC1">
      <w:pPr>
        <w:spacing w:line="20" w:lineRule="exact"/>
        <w:rPr>
          <w:sz w:val="2"/>
        </w:rPr>
        <w:sectPr w:rsidR="009D2FC1" w:rsidSect="003B4E04">
          <w:type w:val="continuous"/>
          <w:pgSz w:w="11906" w:h="16838" w:code="9"/>
          <w:pgMar w:top="1080" w:right="907" w:bottom="1440" w:left="907" w:header="720" w:footer="720" w:gutter="0"/>
          <w:cols w:num="2" w:space="360"/>
          <w:docGrid w:linePitch="360"/>
        </w:sectPr>
      </w:pPr>
    </w:p>
    <w:p w14:paraId="42121F60" w14:textId="77777777" w:rsidR="009D2FC1" w:rsidRDefault="00432800">
      <w:pPr>
        <w:pStyle w:val="tablehead"/>
        <w:keepNext/>
      </w:pPr>
      <w:r>
        <w:t>Summary of Recent Literature on Machine Failure Prediction (2022–2025)</w:t>
      </w:r>
    </w:p>
    <w:tbl>
      <w:tblPr>
        <w:tblW w:w="101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520"/>
        <w:gridCol w:w="2000"/>
        <w:gridCol w:w="1950"/>
        <w:gridCol w:w="1850"/>
        <w:gridCol w:w="1950"/>
        <w:gridCol w:w="1850"/>
      </w:tblGrid>
      <w:tr w:rsidR="009D2FC1" w14:paraId="6D0E9745" w14:textId="77777777">
        <w:trPr>
          <w:cantSplit/>
          <w:tblHeader/>
          <w:jc w:val="center"/>
        </w:trPr>
        <w:tc>
          <w:tcPr>
            <w:tcW w:w="520" w:type="dxa"/>
            <w:vAlign w:val="center"/>
          </w:tcPr>
          <w:p w14:paraId="4C4A888E" w14:textId="77777777" w:rsidR="009D2FC1" w:rsidRDefault="00432800">
            <w:pPr>
              <w:pStyle w:val="tablecolhead"/>
              <w:keepNext/>
            </w:pPr>
            <w:r>
              <w:t>No.</w:t>
            </w:r>
          </w:p>
        </w:tc>
        <w:tc>
          <w:tcPr>
            <w:tcW w:w="2000" w:type="dxa"/>
            <w:vAlign w:val="center"/>
          </w:tcPr>
          <w:p w14:paraId="626591E4" w14:textId="77777777" w:rsidR="009D2FC1" w:rsidRDefault="00432800">
            <w:pPr>
              <w:pStyle w:val="tablecolhead"/>
              <w:keepNext/>
            </w:pPr>
            <w:r>
              <w:t>Title, Year</w:t>
            </w:r>
          </w:p>
        </w:tc>
        <w:tc>
          <w:tcPr>
            <w:tcW w:w="1950" w:type="dxa"/>
            <w:vAlign w:val="center"/>
          </w:tcPr>
          <w:p w14:paraId="6D9ABDA7" w14:textId="77777777" w:rsidR="009D2FC1" w:rsidRDefault="00432800">
            <w:pPr>
              <w:pStyle w:val="tablecolhead"/>
              <w:keepNext/>
            </w:pPr>
            <w:r>
              <w:t>Methodology</w:t>
            </w:r>
          </w:p>
        </w:tc>
        <w:tc>
          <w:tcPr>
            <w:tcW w:w="1850" w:type="dxa"/>
            <w:vAlign w:val="center"/>
          </w:tcPr>
          <w:p w14:paraId="646AAA19" w14:textId="77777777" w:rsidR="009D2FC1" w:rsidRDefault="00432800">
            <w:pPr>
              <w:pStyle w:val="tablecolhead"/>
              <w:keepNext/>
            </w:pPr>
            <w:r>
              <w:t>Dataset</w:t>
            </w:r>
          </w:p>
        </w:tc>
        <w:tc>
          <w:tcPr>
            <w:tcW w:w="1950" w:type="dxa"/>
            <w:vAlign w:val="center"/>
          </w:tcPr>
          <w:p w14:paraId="6B0C79CA" w14:textId="77777777" w:rsidR="009D2FC1" w:rsidRDefault="00432800">
            <w:pPr>
              <w:pStyle w:val="tablecolhead"/>
              <w:keepNext/>
            </w:pPr>
            <w:r>
              <w:t>Disadvantages</w:t>
            </w:r>
          </w:p>
        </w:tc>
        <w:tc>
          <w:tcPr>
            <w:tcW w:w="1850" w:type="dxa"/>
            <w:vAlign w:val="center"/>
          </w:tcPr>
          <w:p w14:paraId="58A92C1F" w14:textId="77777777" w:rsidR="009D2FC1" w:rsidRDefault="00432800">
            <w:pPr>
              <w:pStyle w:val="tablecolhead"/>
              <w:keepNext/>
            </w:pPr>
            <w:r>
              <w:t>Results</w:t>
            </w:r>
          </w:p>
        </w:tc>
      </w:tr>
      <w:tr w:rsidR="009D2FC1" w14:paraId="518E2D96" w14:textId="77777777">
        <w:trPr>
          <w:cantSplit/>
          <w:jc w:val="center"/>
        </w:trPr>
        <w:tc>
          <w:tcPr>
            <w:tcW w:w="520" w:type="dxa"/>
            <w:vAlign w:val="center"/>
          </w:tcPr>
          <w:p w14:paraId="63CE357D" w14:textId="77777777" w:rsidR="009D2FC1" w:rsidRDefault="00432800">
            <w:pPr>
              <w:pStyle w:val="tablecopy"/>
              <w:keepNext/>
              <w:jc w:val="center"/>
            </w:pPr>
            <w:r>
              <w:t>1 [9]</w:t>
            </w:r>
          </w:p>
        </w:tc>
        <w:tc>
          <w:tcPr>
            <w:tcW w:w="2000" w:type="dxa"/>
            <w:vAlign w:val="center"/>
          </w:tcPr>
          <w:p w14:paraId="78E6ED53" w14:textId="77777777" w:rsidR="009D2FC1" w:rsidRDefault="00432800">
            <w:pPr>
              <w:pStyle w:val="tablecopy"/>
              <w:keepNext/>
              <w:jc w:val="left"/>
            </w:pPr>
            <w:r>
              <w:t>Hybrid CNN-LSTM framework for machine failure prediction, 2022</w:t>
            </w:r>
          </w:p>
        </w:tc>
        <w:tc>
          <w:tcPr>
            <w:tcW w:w="1950" w:type="dxa"/>
            <w:vAlign w:val="center"/>
          </w:tcPr>
          <w:p w14:paraId="4E2B7F17" w14:textId="77777777" w:rsidR="009D2FC1" w:rsidRDefault="00432800">
            <w:pPr>
              <w:pStyle w:val="tablecopy"/>
              <w:keepNext/>
              <w:jc w:val="left"/>
            </w:pPr>
            <w:r>
              <w:t>CNN, LSTM and CNN-LSTM forecasting models</w:t>
            </w:r>
          </w:p>
        </w:tc>
        <w:tc>
          <w:tcPr>
            <w:tcW w:w="1850" w:type="dxa"/>
            <w:vAlign w:val="center"/>
          </w:tcPr>
          <w:p w14:paraId="75B76B98" w14:textId="77777777" w:rsidR="009D2FC1" w:rsidRDefault="00432800">
            <w:pPr>
              <w:pStyle w:val="tablecopy"/>
              <w:keepNext/>
              <w:jc w:val="left"/>
            </w:pPr>
            <w:r>
              <w:t>Microsoft telemetry: voltage, rotation, pressure, vibration, error and maintenance logs</w:t>
            </w:r>
          </w:p>
        </w:tc>
        <w:tc>
          <w:tcPr>
            <w:tcW w:w="1950" w:type="dxa"/>
            <w:vAlign w:val="center"/>
          </w:tcPr>
          <w:p w14:paraId="18A7A90C" w14:textId="77777777" w:rsidR="009D2FC1" w:rsidRDefault="00432800">
            <w:pPr>
              <w:pStyle w:val="tablecopy"/>
              <w:keepNext/>
              <w:jc w:val="left"/>
            </w:pPr>
            <w:r>
              <w:t>Needs long sensor histories; no explanation of predictions</w:t>
            </w:r>
          </w:p>
        </w:tc>
        <w:tc>
          <w:tcPr>
            <w:tcW w:w="1850" w:type="dxa"/>
            <w:vAlign w:val="center"/>
          </w:tcPr>
          <w:p w14:paraId="730CEA87" w14:textId="77777777" w:rsidR="009D2FC1" w:rsidRDefault="00432800">
            <w:pPr>
              <w:pStyle w:val="tablecopy"/>
              <w:keepNext/>
              <w:jc w:val="left"/>
            </w:pPr>
            <w:r>
              <w:t>CNN-LSTM most reliable of the compared models</w:t>
            </w:r>
          </w:p>
        </w:tc>
      </w:tr>
      <w:tr w:rsidR="009D2FC1" w14:paraId="545EF7F4" w14:textId="77777777">
        <w:trPr>
          <w:cantSplit/>
          <w:jc w:val="center"/>
        </w:trPr>
        <w:tc>
          <w:tcPr>
            <w:tcW w:w="520" w:type="dxa"/>
            <w:vAlign w:val="center"/>
          </w:tcPr>
          <w:p w14:paraId="5677A6BD" w14:textId="77777777" w:rsidR="009D2FC1" w:rsidRDefault="00432800">
            <w:pPr>
              <w:pStyle w:val="tablecopy"/>
              <w:keepNext/>
              <w:jc w:val="center"/>
            </w:pPr>
            <w:r>
              <w:t>2 [12]</w:t>
            </w:r>
          </w:p>
        </w:tc>
        <w:tc>
          <w:tcPr>
            <w:tcW w:w="2000" w:type="dxa"/>
            <w:vAlign w:val="center"/>
          </w:tcPr>
          <w:p w14:paraId="474472EE" w14:textId="77777777" w:rsidR="009D2FC1" w:rsidRDefault="00432800">
            <w:pPr>
              <w:pStyle w:val="tablecopy"/>
              <w:keepNext/>
              <w:jc w:val="left"/>
            </w:pPr>
            <w:r>
              <w:t>Balanced K-Star, 2023</w:t>
            </w:r>
          </w:p>
        </w:tc>
        <w:tc>
          <w:tcPr>
            <w:tcW w:w="1950" w:type="dxa"/>
            <w:vAlign w:val="center"/>
          </w:tcPr>
          <w:p w14:paraId="27F9FF3C" w14:textId="77777777" w:rsidR="009D2FC1" w:rsidRDefault="00432800">
            <w:pPr>
              <w:pStyle w:val="tablecopy"/>
              <w:keepNext/>
              <w:jc w:val="left"/>
            </w:pPr>
            <w:r>
              <w:t>Class-balanced K-Star instance-based learner</w:t>
            </w:r>
          </w:p>
        </w:tc>
        <w:tc>
          <w:tcPr>
            <w:tcW w:w="1850" w:type="dxa"/>
            <w:vAlign w:val="center"/>
          </w:tcPr>
          <w:p w14:paraId="3CC1746B" w14:textId="77777777" w:rsidR="009D2FC1" w:rsidRDefault="00432800">
            <w:pPr>
              <w:pStyle w:val="tablecopy"/>
              <w:keepNext/>
              <w:jc w:val="left"/>
            </w:pPr>
            <w:r>
              <w:t>AI4I 2020</w:t>
            </w:r>
          </w:p>
        </w:tc>
        <w:tc>
          <w:tcPr>
            <w:tcW w:w="1950" w:type="dxa"/>
            <w:vAlign w:val="center"/>
          </w:tcPr>
          <w:p w14:paraId="649BFB9E" w14:textId="77777777" w:rsidR="009D2FC1" w:rsidRDefault="00432800">
            <w:pPr>
              <w:pStyle w:val="tablecopy"/>
              <w:keepNext/>
              <w:jc w:val="left"/>
            </w:pPr>
            <w:r>
              <w:t>Accuracy-centred evaluation; no deep models</w:t>
            </w:r>
          </w:p>
        </w:tc>
        <w:tc>
          <w:tcPr>
            <w:tcW w:w="1850" w:type="dxa"/>
            <w:vAlign w:val="center"/>
          </w:tcPr>
          <w:p w14:paraId="4F10D8EE" w14:textId="77777777" w:rsidR="009D2FC1" w:rsidRDefault="00432800">
            <w:pPr>
              <w:pStyle w:val="tablecopy"/>
              <w:keepNext/>
              <w:jc w:val="left"/>
            </w:pPr>
            <w:r>
              <w:t>98.75% accuracy (baselines 91.74%)</w:t>
            </w:r>
          </w:p>
        </w:tc>
      </w:tr>
      <w:tr w:rsidR="009D2FC1" w14:paraId="17DB51C7" w14:textId="77777777">
        <w:trPr>
          <w:cantSplit/>
          <w:jc w:val="center"/>
        </w:trPr>
        <w:tc>
          <w:tcPr>
            <w:tcW w:w="520" w:type="dxa"/>
            <w:vAlign w:val="center"/>
          </w:tcPr>
          <w:p w14:paraId="5A5B2F25" w14:textId="77777777" w:rsidR="009D2FC1" w:rsidRDefault="00432800">
            <w:pPr>
              <w:pStyle w:val="tablecopy"/>
              <w:keepNext/>
              <w:jc w:val="center"/>
            </w:pPr>
            <w:r>
              <w:t>3 [11]</w:t>
            </w:r>
          </w:p>
        </w:tc>
        <w:tc>
          <w:tcPr>
            <w:tcW w:w="2000" w:type="dxa"/>
            <w:vAlign w:val="center"/>
          </w:tcPr>
          <w:p w14:paraId="772C80AB" w14:textId="77777777" w:rsidR="009D2FC1" w:rsidRDefault="00432800">
            <w:pPr>
              <w:pStyle w:val="tablecopy"/>
              <w:keepNext/>
              <w:jc w:val="left"/>
            </w:pPr>
            <w:r>
              <w:t>ML and IoT-based PdM for industrial applications, 2024</w:t>
            </w:r>
          </w:p>
        </w:tc>
        <w:tc>
          <w:tcPr>
            <w:tcW w:w="1950" w:type="dxa"/>
            <w:vAlign w:val="center"/>
          </w:tcPr>
          <w:p w14:paraId="01512559" w14:textId="77777777" w:rsidR="009D2FC1" w:rsidRDefault="00432800">
            <w:pPr>
              <w:pStyle w:val="tablecopy"/>
              <w:keepNext/>
              <w:jc w:val="left"/>
            </w:pPr>
            <w:r>
              <w:t>AdaBoost with tuning and cross-validation</w:t>
            </w:r>
          </w:p>
        </w:tc>
        <w:tc>
          <w:tcPr>
            <w:tcW w:w="1850" w:type="dxa"/>
            <w:vAlign w:val="center"/>
          </w:tcPr>
          <w:p w14:paraId="21127950" w14:textId="77777777" w:rsidR="009D2FC1" w:rsidRDefault="00432800">
            <w:pPr>
              <w:pStyle w:val="tablecopy"/>
              <w:keepNext/>
              <w:jc w:val="left"/>
            </w:pPr>
            <w:r>
              <w:t>Knitting machines, six stop types</w:t>
            </w:r>
          </w:p>
        </w:tc>
        <w:tc>
          <w:tcPr>
            <w:tcW w:w="1950" w:type="dxa"/>
            <w:vAlign w:val="center"/>
          </w:tcPr>
          <w:p w14:paraId="5CC4AB75" w14:textId="77777777" w:rsidR="009D2FC1" w:rsidRDefault="00432800">
            <w:pPr>
              <w:pStyle w:val="tablecopy"/>
              <w:keepNext/>
              <w:jc w:val="left"/>
            </w:pPr>
            <w:r>
              <w:t>Single machine type; no explainability</w:t>
            </w:r>
          </w:p>
        </w:tc>
        <w:tc>
          <w:tcPr>
            <w:tcW w:w="1850" w:type="dxa"/>
            <w:vAlign w:val="center"/>
          </w:tcPr>
          <w:p w14:paraId="7FF29216" w14:textId="77777777" w:rsidR="009D2FC1" w:rsidRDefault="00432800">
            <w:pPr>
              <w:pStyle w:val="tablecopy"/>
              <w:keepNext/>
              <w:jc w:val="left"/>
            </w:pPr>
            <w:r>
              <w:t>92% test accuracy</w:t>
            </w:r>
          </w:p>
        </w:tc>
      </w:tr>
      <w:tr w:rsidR="009D2FC1" w14:paraId="4CEAD30B" w14:textId="77777777">
        <w:trPr>
          <w:cantSplit/>
          <w:jc w:val="center"/>
        </w:trPr>
        <w:tc>
          <w:tcPr>
            <w:tcW w:w="520" w:type="dxa"/>
            <w:vAlign w:val="center"/>
          </w:tcPr>
          <w:p w14:paraId="53DCF577" w14:textId="77777777" w:rsidR="009D2FC1" w:rsidRDefault="00432800">
            <w:pPr>
              <w:pStyle w:val="tablecopy"/>
              <w:keepNext/>
              <w:jc w:val="center"/>
            </w:pPr>
            <w:r>
              <w:t>4 [16]</w:t>
            </w:r>
          </w:p>
        </w:tc>
        <w:tc>
          <w:tcPr>
            <w:tcW w:w="2000" w:type="dxa"/>
            <w:vAlign w:val="center"/>
          </w:tcPr>
          <w:p w14:paraId="5EC1BC95" w14:textId="77777777" w:rsidR="009D2FC1" w:rsidRDefault="00432800">
            <w:pPr>
              <w:pStyle w:val="tablecopy"/>
              <w:keepNext/>
              <w:jc w:val="left"/>
            </w:pPr>
            <w:r>
              <w:t>Explainable PdM of rotating machines (LIME, SHAP, PDP, ICE), 2024</w:t>
            </w:r>
          </w:p>
        </w:tc>
        <w:tc>
          <w:tcPr>
            <w:tcW w:w="1950" w:type="dxa"/>
            <w:vAlign w:val="center"/>
          </w:tcPr>
          <w:p w14:paraId="496C7E9D" w14:textId="77777777" w:rsidR="009D2FC1" w:rsidRDefault="00432800">
            <w:pPr>
              <w:pStyle w:val="tablecopy"/>
              <w:keepNext/>
              <w:jc w:val="left"/>
            </w:pPr>
            <w:r>
              <w:t>Frequency-domain features, ML classifiers, four XAI methods</w:t>
            </w:r>
          </w:p>
        </w:tc>
        <w:tc>
          <w:tcPr>
            <w:tcW w:w="1850" w:type="dxa"/>
            <w:vAlign w:val="center"/>
          </w:tcPr>
          <w:p w14:paraId="624228BF" w14:textId="77777777" w:rsidR="009D2FC1" w:rsidRDefault="00432800">
            <w:pPr>
              <w:pStyle w:val="tablecopy"/>
              <w:keepNext/>
              <w:jc w:val="left"/>
            </w:pPr>
            <w:r>
              <w:t>Multi-sensor test rig, five fault classes</w:t>
            </w:r>
          </w:p>
        </w:tc>
        <w:tc>
          <w:tcPr>
            <w:tcW w:w="1950" w:type="dxa"/>
            <w:vAlign w:val="center"/>
          </w:tcPr>
          <w:p w14:paraId="1F220DD1" w14:textId="77777777" w:rsidR="009D2FC1" w:rsidRDefault="00432800">
            <w:pPr>
              <w:pStyle w:val="tablecopy"/>
              <w:keepNext/>
              <w:jc w:val="left"/>
            </w:pPr>
            <w:r>
              <w:t>Laboratory data; classical models only</w:t>
            </w:r>
          </w:p>
        </w:tc>
        <w:tc>
          <w:tcPr>
            <w:tcW w:w="1850" w:type="dxa"/>
            <w:vAlign w:val="center"/>
          </w:tcPr>
          <w:p w14:paraId="7878CA03" w14:textId="77777777" w:rsidR="009D2FC1" w:rsidRDefault="00432800">
            <w:pPr>
              <w:pStyle w:val="tablecopy"/>
              <w:keepNext/>
              <w:jc w:val="left"/>
            </w:pPr>
            <w:r>
              <w:t>Complementary, interpretable fault attributions</w:t>
            </w:r>
          </w:p>
        </w:tc>
      </w:tr>
      <w:tr w:rsidR="009D2FC1" w14:paraId="78C72DE3" w14:textId="77777777">
        <w:trPr>
          <w:cantSplit/>
          <w:jc w:val="center"/>
        </w:trPr>
        <w:tc>
          <w:tcPr>
            <w:tcW w:w="520" w:type="dxa"/>
            <w:vAlign w:val="center"/>
          </w:tcPr>
          <w:p w14:paraId="67AF33DF" w14:textId="77777777" w:rsidR="009D2FC1" w:rsidRDefault="00432800">
            <w:pPr>
              <w:pStyle w:val="tablecopy"/>
              <w:keepNext/>
              <w:jc w:val="center"/>
            </w:pPr>
            <w:r>
              <w:t>5 [5]</w:t>
            </w:r>
          </w:p>
        </w:tc>
        <w:tc>
          <w:tcPr>
            <w:tcW w:w="2000" w:type="dxa"/>
            <w:vAlign w:val="center"/>
          </w:tcPr>
          <w:p w14:paraId="4765DAE9" w14:textId="77777777" w:rsidR="009D2FC1" w:rsidRDefault="00432800">
            <w:pPr>
              <w:pStyle w:val="tablecopy"/>
              <w:keepNext/>
              <w:jc w:val="left"/>
            </w:pPr>
            <w:r>
              <w:t>Explainable PdM: survey of methods and challenges, 2024</w:t>
            </w:r>
          </w:p>
        </w:tc>
        <w:tc>
          <w:tcPr>
            <w:tcW w:w="1950" w:type="dxa"/>
            <w:vAlign w:val="center"/>
          </w:tcPr>
          <w:p w14:paraId="298C01E0" w14:textId="77777777" w:rsidR="009D2FC1" w:rsidRDefault="00432800">
            <w:pPr>
              <w:pStyle w:val="tablecopy"/>
              <w:keepNext/>
              <w:jc w:val="left"/>
            </w:pPr>
            <w:r>
              <w:t>PRISMA systematic review of XPdM</w:t>
            </w:r>
          </w:p>
        </w:tc>
        <w:tc>
          <w:tcPr>
            <w:tcW w:w="1850" w:type="dxa"/>
            <w:vAlign w:val="center"/>
          </w:tcPr>
          <w:p w14:paraId="7B30B10F" w14:textId="77777777" w:rsidR="009D2FC1" w:rsidRDefault="00432800">
            <w:pPr>
              <w:pStyle w:val="tablecopy"/>
              <w:keepNext/>
              <w:jc w:val="left"/>
            </w:pPr>
            <w:r>
              <w:t>IEEE Xplore, ACM, ScienceDirect, Scopus</w:t>
            </w:r>
          </w:p>
        </w:tc>
        <w:tc>
          <w:tcPr>
            <w:tcW w:w="1950" w:type="dxa"/>
            <w:vAlign w:val="center"/>
          </w:tcPr>
          <w:p w14:paraId="16057F9E" w14:textId="77777777" w:rsidR="009D2FC1" w:rsidRDefault="00432800">
            <w:pPr>
              <w:pStyle w:val="tablecopy"/>
              <w:keepNext/>
              <w:jc w:val="left"/>
            </w:pPr>
            <w:r>
              <w:t>No experimental benchmark</w:t>
            </w:r>
          </w:p>
        </w:tc>
        <w:tc>
          <w:tcPr>
            <w:tcW w:w="1850" w:type="dxa"/>
            <w:vAlign w:val="center"/>
          </w:tcPr>
          <w:p w14:paraId="6BFD8AEA" w14:textId="77777777" w:rsidR="009D2FC1" w:rsidRDefault="00432800">
            <w:pPr>
              <w:pStyle w:val="tablecopy"/>
              <w:keepNext/>
              <w:jc w:val="left"/>
            </w:pPr>
            <w:r>
              <w:t>Taxonomy of XPdM; open challenges</w:t>
            </w:r>
          </w:p>
        </w:tc>
      </w:tr>
      <w:tr w:rsidR="009D2FC1" w14:paraId="73225846" w14:textId="77777777">
        <w:trPr>
          <w:cantSplit/>
          <w:jc w:val="center"/>
        </w:trPr>
        <w:tc>
          <w:tcPr>
            <w:tcW w:w="520" w:type="dxa"/>
            <w:vAlign w:val="center"/>
          </w:tcPr>
          <w:p w14:paraId="0C38597A" w14:textId="77777777" w:rsidR="009D2FC1" w:rsidRDefault="00432800">
            <w:pPr>
              <w:pStyle w:val="tablecopy"/>
              <w:keepNext/>
              <w:jc w:val="center"/>
            </w:pPr>
            <w:r>
              <w:t>6 [10]</w:t>
            </w:r>
          </w:p>
        </w:tc>
        <w:tc>
          <w:tcPr>
            <w:tcW w:w="2000" w:type="dxa"/>
            <w:vAlign w:val="center"/>
          </w:tcPr>
          <w:p w14:paraId="68CD421C" w14:textId="77777777" w:rsidR="009D2FC1" w:rsidRDefault="00432800">
            <w:pPr>
              <w:pStyle w:val="tablecopy"/>
              <w:keepNext/>
              <w:jc w:val="left"/>
            </w:pPr>
            <w:r>
              <w:t>Predicting machine failures from multivariate time series, 2024</w:t>
            </w:r>
          </w:p>
        </w:tc>
        <w:tc>
          <w:tcPr>
            <w:tcW w:w="1950" w:type="dxa"/>
            <w:vAlign w:val="center"/>
          </w:tcPr>
          <w:p w14:paraId="256E0D22" w14:textId="77777777" w:rsidR="009D2FC1" w:rsidRDefault="00432800">
            <w:pPr>
              <w:pStyle w:val="tablecopy"/>
              <w:keepNext/>
              <w:jc w:val="left"/>
            </w:pPr>
            <w:r>
              <w:t>Six ML/DL algorithms with varied history and prediction windows</w:t>
            </w:r>
          </w:p>
        </w:tc>
        <w:tc>
          <w:tcPr>
            <w:tcW w:w="1850" w:type="dxa"/>
            <w:vAlign w:val="center"/>
          </w:tcPr>
          <w:p w14:paraId="09FA867B" w14:textId="77777777" w:rsidR="009D2FC1" w:rsidRDefault="00432800">
            <w:pPr>
              <w:pStyle w:val="tablecopy"/>
              <w:keepNext/>
              <w:jc w:val="left"/>
            </w:pPr>
            <w:r>
              <w:t>Wrapping machine, blood refrigerator, nitrogen generator</w:t>
            </w:r>
          </w:p>
        </w:tc>
        <w:tc>
          <w:tcPr>
            <w:tcW w:w="1950" w:type="dxa"/>
            <w:vAlign w:val="center"/>
          </w:tcPr>
          <w:p w14:paraId="6B05C7D7" w14:textId="77777777" w:rsidR="009D2FC1" w:rsidRDefault="00432800">
            <w:pPr>
              <w:pStyle w:val="tablecopy"/>
              <w:keepNext/>
              <w:jc w:val="left"/>
            </w:pPr>
            <w:r>
              <w:t>No explainability; window-sensitive results</w:t>
            </w:r>
          </w:p>
        </w:tc>
        <w:tc>
          <w:tcPr>
            <w:tcW w:w="1850" w:type="dxa"/>
            <w:vAlign w:val="center"/>
          </w:tcPr>
          <w:p w14:paraId="57D074EC" w14:textId="77777777" w:rsidR="009D2FC1" w:rsidRDefault="00432800">
            <w:pPr>
              <w:pStyle w:val="tablecopy"/>
              <w:keepNext/>
              <w:jc w:val="left"/>
            </w:pPr>
            <w:r>
              <w:t>DL better for heterogeneous pre-failure patterns</w:t>
            </w:r>
          </w:p>
        </w:tc>
      </w:tr>
      <w:tr w:rsidR="009D2FC1" w14:paraId="649EDAA9" w14:textId="77777777">
        <w:trPr>
          <w:cantSplit/>
          <w:jc w:val="center"/>
        </w:trPr>
        <w:tc>
          <w:tcPr>
            <w:tcW w:w="520" w:type="dxa"/>
            <w:vAlign w:val="center"/>
          </w:tcPr>
          <w:p w14:paraId="07A16DC5" w14:textId="77777777" w:rsidR="009D2FC1" w:rsidRDefault="00432800">
            <w:pPr>
              <w:pStyle w:val="tablecopy"/>
              <w:keepNext/>
              <w:jc w:val="center"/>
            </w:pPr>
            <w:r>
              <w:t>7 [15]</w:t>
            </w:r>
          </w:p>
        </w:tc>
        <w:tc>
          <w:tcPr>
            <w:tcW w:w="2000" w:type="dxa"/>
            <w:vAlign w:val="center"/>
          </w:tcPr>
          <w:p w14:paraId="56FCC740" w14:textId="77777777" w:rsidR="009D2FC1" w:rsidRDefault="00432800">
            <w:pPr>
              <w:pStyle w:val="tablecopy"/>
              <w:keepNext/>
              <w:jc w:val="left"/>
            </w:pPr>
            <w:r>
              <w:t>Safe and secure AI for PdM with incremental learning and drift detection, 2025</w:t>
            </w:r>
          </w:p>
        </w:tc>
        <w:tc>
          <w:tcPr>
            <w:tcW w:w="1950" w:type="dxa"/>
            <w:vAlign w:val="center"/>
          </w:tcPr>
          <w:p w14:paraId="3A74D44B" w14:textId="77777777" w:rsidR="009D2FC1" w:rsidRDefault="00432800">
            <w:pPr>
              <w:pStyle w:val="tablecopy"/>
              <w:keepNext/>
              <w:jc w:val="left"/>
            </w:pPr>
            <w:r>
              <w:t>DNN with incremental learning and drift detection</w:t>
            </w:r>
          </w:p>
        </w:tc>
        <w:tc>
          <w:tcPr>
            <w:tcW w:w="1850" w:type="dxa"/>
            <w:vAlign w:val="center"/>
          </w:tcPr>
          <w:p w14:paraId="2F010642" w14:textId="77777777" w:rsidR="009D2FC1" w:rsidRDefault="00432800">
            <w:pPr>
              <w:pStyle w:val="tablecopy"/>
              <w:keepNext/>
              <w:jc w:val="left"/>
            </w:pPr>
            <w:r>
              <w:t>AI4I 2020</w:t>
            </w:r>
          </w:p>
        </w:tc>
        <w:tc>
          <w:tcPr>
            <w:tcW w:w="1950" w:type="dxa"/>
            <w:vAlign w:val="center"/>
          </w:tcPr>
          <w:p w14:paraId="5559D09E" w14:textId="77777777" w:rsidR="009D2FC1" w:rsidRDefault="00432800">
            <w:pPr>
              <w:pStyle w:val="tablecopy"/>
              <w:keepNext/>
              <w:jc w:val="left"/>
            </w:pPr>
            <w:r>
              <w:t>Lower accuracy than static models without drift</w:t>
            </w:r>
          </w:p>
        </w:tc>
        <w:tc>
          <w:tcPr>
            <w:tcW w:w="1850" w:type="dxa"/>
            <w:vAlign w:val="center"/>
          </w:tcPr>
          <w:p w14:paraId="71A5118A" w14:textId="77777777" w:rsidR="009D2FC1" w:rsidRDefault="00432800">
            <w:pPr>
              <w:pStyle w:val="tablecopy"/>
              <w:keepNext/>
              <w:jc w:val="left"/>
            </w:pPr>
            <w:r>
              <w:t>84% accuracy, AUC 0.87</w:t>
            </w:r>
          </w:p>
        </w:tc>
      </w:tr>
      <w:tr w:rsidR="009D2FC1" w14:paraId="64442176" w14:textId="77777777">
        <w:trPr>
          <w:cantSplit/>
          <w:jc w:val="center"/>
        </w:trPr>
        <w:tc>
          <w:tcPr>
            <w:tcW w:w="520" w:type="dxa"/>
            <w:vAlign w:val="center"/>
          </w:tcPr>
          <w:p w14:paraId="3D37653A" w14:textId="77777777" w:rsidR="009D2FC1" w:rsidRDefault="00432800">
            <w:pPr>
              <w:pStyle w:val="tablecopy"/>
              <w:keepNext/>
              <w:jc w:val="center"/>
            </w:pPr>
            <w:r>
              <w:t>8 [14]</w:t>
            </w:r>
          </w:p>
        </w:tc>
        <w:tc>
          <w:tcPr>
            <w:tcW w:w="2000" w:type="dxa"/>
            <w:vAlign w:val="center"/>
          </w:tcPr>
          <w:p w14:paraId="11334820" w14:textId="77777777" w:rsidR="009D2FC1" w:rsidRDefault="00432800">
            <w:pPr>
              <w:pStyle w:val="tablecopy"/>
              <w:keepNext/>
              <w:jc w:val="left"/>
            </w:pPr>
            <w:r>
              <w:t>Enhancing PdM using machine learning (E.XGB), 2025</w:t>
            </w:r>
          </w:p>
        </w:tc>
        <w:tc>
          <w:tcPr>
            <w:tcW w:w="1950" w:type="dxa"/>
            <w:vAlign w:val="center"/>
          </w:tcPr>
          <w:p w14:paraId="7762B63C" w14:textId="77777777" w:rsidR="009D2FC1" w:rsidRDefault="00432800">
            <w:pPr>
              <w:pStyle w:val="tablecopy"/>
              <w:keepNext/>
              <w:jc w:val="left"/>
            </w:pPr>
            <w:r>
              <w:t>Sliding window, permutation importance, tuned XGBoost</w:t>
            </w:r>
          </w:p>
        </w:tc>
        <w:tc>
          <w:tcPr>
            <w:tcW w:w="1850" w:type="dxa"/>
            <w:vAlign w:val="center"/>
          </w:tcPr>
          <w:p w14:paraId="20F607FF" w14:textId="77777777" w:rsidR="009D2FC1" w:rsidRDefault="00432800">
            <w:pPr>
              <w:pStyle w:val="tablecopy"/>
              <w:keepNext/>
              <w:jc w:val="left"/>
            </w:pPr>
            <w:r>
              <w:t>AI4I 2020; CNC milling</w:t>
            </w:r>
          </w:p>
        </w:tc>
        <w:tc>
          <w:tcPr>
            <w:tcW w:w="1950" w:type="dxa"/>
            <w:vAlign w:val="center"/>
          </w:tcPr>
          <w:p w14:paraId="199D8034" w14:textId="77777777" w:rsidR="009D2FC1" w:rsidRDefault="00432800">
            <w:pPr>
              <w:pStyle w:val="tablecopy"/>
              <w:keepNext/>
              <w:jc w:val="left"/>
            </w:pPr>
            <w:r>
              <w:t>Failure recall 73.33%; no per-prediction explanation</w:t>
            </w:r>
          </w:p>
        </w:tc>
        <w:tc>
          <w:tcPr>
            <w:tcW w:w="1850" w:type="dxa"/>
            <w:vAlign w:val="center"/>
          </w:tcPr>
          <w:p w14:paraId="4A4C1811" w14:textId="77777777" w:rsidR="009D2FC1" w:rsidRDefault="00432800">
            <w:pPr>
              <w:pStyle w:val="tablecopy"/>
              <w:keepNext/>
              <w:jc w:val="left"/>
            </w:pPr>
            <w:r>
              <w:t>99.05% accuracy, F1 82.25%</w:t>
            </w:r>
          </w:p>
        </w:tc>
      </w:tr>
      <w:tr w:rsidR="009D2FC1" w14:paraId="3B9AF233" w14:textId="77777777">
        <w:trPr>
          <w:cantSplit/>
          <w:jc w:val="center"/>
        </w:trPr>
        <w:tc>
          <w:tcPr>
            <w:tcW w:w="520" w:type="dxa"/>
            <w:vAlign w:val="center"/>
          </w:tcPr>
          <w:p w14:paraId="24C48B2E" w14:textId="77777777" w:rsidR="009D2FC1" w:rsidRDefault="00432800">
            <w:pPr>
              <w:pStyle w:val="tablecopy"/>
              <w:jc w:val="center"/>
            </w:pPr>
            <w:r>
              <w:t>9 [13]</w:t>
            </w:r>
          </w:p>
        </w:tc>
        <w:tc>
          <w:tcPr>
            <w:tcW w:w="2000" w:type="dxa"/>
            <w:vAlign w:val="center"/>
          </w:tcPr>
          <w:p w14:paraId="231C18FD" w14:textId="77777777" w:rsidR="009D2FC1" w:rsidRDefault="00432800">
            <w:pPr>
              <w:pStyle w:val="tablecopy"/>
              <w:jc w:val="left"/>
            </w:pPr>
            <w:r>
              <w:t>Balanced Hoeffding Tree Forest (BHTF), 2025</w:t>
            </w:r>
          </w:p>
        </w:tc>
        <w:tc>
          <w:tcPr>
            <w:tcW w:w="1950" w:type="dxa"/>
            <w:vAlign w:val="center"/>
          </w:tcPr>
          <w:p w14:paraId="07F75B02" w14:textId="77777777" w:rsidR="009D2FC1" w:rsidRDefault="00432800">
            <w:pPr>
              <w:pStyle w:val="tablecopy"/>
              <w:jc w:val="left"/>
            </w:pPr>
            <w:r>
              <w:t>Hoeffding-tree ensemble, PDU undersampling + SMOTE</w:t>
            </w:r>
          </w:p>
        </w:tc>
        <w:tc>
          <w:tcPr>
            <w:tcW w:w="1850" w:type="dxa"/>
            <w:vAlign w:val="center"/>
          </w:tcPr>
          <w:p w14:paraId="376B1EF0" w14:textId="77777777" w:rsidR="009D2FC1" w:rsidRDefault="00432800">
            <w:pPr>
              <w:pStyle w:val="tablecopy"/>
              <w:jc w:val="left"/>
            </w:pPr>
            <w:r>
              <w:t>AI4I 2020 (failure modes)</w:t>
            </w:r>
          </w:p>
        </w:tc>
        <w:tc>
          <w:tcPr>
            <w:tcW w:w="1950" w:type="dxa"/>
            <w:vAlign w:val="center"/>
          </w:tcPr>
          <w:p w14:paraId="238EB468" w14:textId="77777777" w:rsidR="009D2FC1" w:rsidRDefault="00432800">
            <w:pPr>
              <w:pStyle w:val="tablecopy"/>
              <w:jc w:val="left"/>
            </w:pPr>
            <w:r>
              <w:t>Resampling alters class distribution; accuracy-based reporting</w:t>
            </w:r>
          </w:p>
        </w:tc>
        <w:tc>
          <w:tcPr>
            <w:tcW w:w="1850" w:type="dxa"/>
            <w:vAlign w:val="center"/>
          </w:tcPr>
          <w:p w14:paraId="34ABBDBE" w14:textId="77777777" w:rsidR="009D2FC1" w:rsidRDefault="00432800">
            <w:pPr>
              <w:pStyle w:val="tablecopy"/>
              <w:jc w:val="left"/>
            </w:pPr>
            <w:r>
              <w:t>97.44% mean accuracy</w:t>
            </w:r>
          </w:p>
        </w:tc>
      </w:tr>
    </w:tbl>
    <w:p w14:paraId="424A4FA4" w14:textId="77777777" w:rsidR="009D2FC1" w:rsidRDefault="009D2FC1">
      <w:pPr>
        <w:spacing w:after="60"/>
        <w:rPr>
          <w:sz w:val="8"/>
        </w:rPr>
      </w:pPr>
    </w:p>
    <w:p w14:paraId="37DE1A80" w14:textId="77777777" w:rsidR="009D2FC1" w:rsidRDefault="009D2FC1">
      <w:pPr>
        <w:spacing w:line="20" w:lineRule="exact"/>
        <w:rPr>
          <w:sz w:val="2"/>
        </w:rPr>
        <w:sectPr w:rsidR="009D2FC1" w:rsidSect="003B4E04">
          <w:type w:val="continuous"/>
          <w:pgSz w:w="11906" w:h="16838" w:code="9"/>
          <w:pgMar w:top="1080" w:right="907" w:bottom="1440" w:left="907" w:header="720" w:footer="720" w:gutter="0"/>
          <w:cols w:space="720"/>
          <w:docGrid w:linePitch="360"/>
        </w:sectPr>
      </w:pPr>
    </w:p>
    <w:p w14:paraId="5EAB64C2" w14:textId="77777777" w:rsidR="009D2FC1" w:rsidRDefault="00432800">
      <w:pPr>
        <w:pStyle w:val="Heading2"/>
      </w:pPr>
      <w:r>
        <w:t>Research Gap</w:t>
      </w:r>
    </w:p>
    <w:p w14:paraId="70455285" w14:textId="77777777" w:rsidR="009D2FC1" w:rsidRDefault="00432800">
      <w:pPr>
        <w:pStyle w:val="BodyText"/>
      </w:pPr>
      <w:r>
        <w:t>Most AI4I studies optimise and report accuracy, which is dominated by the 96.6% majority class, and few compare deep architectures under identical training conditions. Explanations, where provided, are usually global feature rankings that are not validated against the known physics of the process, and per-prediction explanations are rarely available at inference time. The present work targets these gaps.</w:t>
      </w:r>
    </w:p>
    <w:p w14:paraId="2E7BB5AC" w14:textId="77777777" w:rsidR="009D2FC1" w:rsidRDefault="00432800">
      <w:pPr>
        <w:pStyle w:val="Heading1"/>
      </w:pPr>
      <w:r>
        <w:t>Methodology</w:t>
      </w:r>
    </w:p>
    <w:p w14:paraId="5AF55CFA" w14:textId="77777777" w:rsidR="009D2FC1" w:rsidRDefault="00432800">
      <w:pPr>
        <w:pStyle w:val="Heading2"/>
      </w:pPr>
      <w:r>
        <w:t>Dataset Overview</w:t>
      </w:r>
    </w:p>
    <w:p w14:paraId="11FCC654" w14:textId="77777777" w:rsidR="009D2FC1" w:rsidRDefault="00432800">
      <w:pPr>
        <w:pStyle w:val="BodyText"/>
      </w:pPr>
      <w:r>
        <w:t xml:space="preserve">The AI4I 2020 dataset [8] is a synthetic dataset that reflects real milling operations. It contains 10,000 records with 14 columns: an identifier, a product ID, the product quality variant (L, M or H), five sensor measurements (Table II), the binary target </w:t>
      </w:r>
      <w:r>
        <w:rPr>
          <w:i/>
        </w:rPr>
        <w:t>Machine failure</w:t>
      </w:r>
      <w:r>
        <w:t xml:space="preserve">, and five failure-mode flags: tool wear failure (TWF), heat dissipation failure (HDF), power failure (PWF), overstrain failure (OSF) and random failure (RNF). Only 339 records (3.39%) are failures (Fig. 1). The dataset is used because it is public, widely benchmarked [12]–[15] and documents the rules that </w:t>
      </w:r>
      <w:r>
        <w:t>generate each failure mode, which allows the learned behaviour to be checked against ground truth.</w:t>
      </w:r>
    </w:p>
    <w:p w14:paraId="29514063" w14:textId="77777777" w:rsidR="009D2FC1" w:rsidRDefault="00432800">
      <w:pPr>
        <w:keepNext/>
        <w:spacing w:before="120" w:after="60"/>
      </w:pPr>
      <w:r>
        <w:rPr>
          <w:noProof/>
        </w:rPr>
        <w:drawing>
          <wp:inline distT="0" distB="0" distL="0" distR="0" wp14:anchorId="53D6CFCD" wp14:editId="72EEBEDD">
            <wp:extent cx="3017520" cy="1594974"/>
            <wp:effectExtent l="0" t="0" r="0" b="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png"/>
                    <pic:cNvPicPr/>
                  </pic:nvPicPr>
                  <pic:blipFill>
                    <a:blip r:embed="rId9"/>
                    <a:stretch>
                      <a:fillRect/>
                    </a:stretch>
                  </pic:blipFill>
                  <pic:spPr>
                    <a:xfrm>
                      <a:off x="0" y="0"/>
                      <a:ext cx="3017520" cy="1594974"/>
                    </a:xfrm>
                    <a:prstGeom prst="rect">
                      <a:avLst/>
                    </a:prstGeom>
                  </pic:spPr>
                </pic:pic>
              </a:graphicData>
            </a:graphic>
          </wp:inline>
        </w:drawing>
      </w:r>
    </w:p>
    <w:p w14:paraId="2D1FCE76" w14:textId="77777777" w:rsidR="009D2FC1" w:rsidRDefault="00432800">
      <w:pPr>
        <w:pStyle w:val="figurecaption"/>
      </w:pPr>
      <w:r>
        <w:t>AI4I 2020 dataset: (a) class distribution of the target; (b) number of records per failure mode.</w:t>
      </w:r>
    </w:p>
    <w:p w14:paraId="38405D0F" w14:textId="77777777" w:rsidR="009D2FC1" w:rsidRDefault="00432800">
      <w:pPr>
        <w:pStyle w:val="tablehead"/>
        <w:keepNext/>
      </w:pPr>
      <w:r>
        <w:lastRenderedPageBreak/>
        <w:t>Sensor Features of the AI4I 2020 Dataset</w:t>
      </w:r>
    </w:p>
    <w:tbl>
      <w:tblPr>
        <w:tblW w:w="4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500"/>
        <w:gridCol w:w="1180"/>
        <w:gridCol w:w="1100"/>
        <w:gridCol w:w="1100"/>
      </w:tblGrid>
      <w:tr w:rsidR="009D2FC1" w14:paraId="51BCCEB4" w14:textId="77777777">
        <w:trPr>
          <w:cantSplit/>
          <w:tblHeader/>
          <w:jc w:val="center"/>
        </w:trPr>
        <w:tc>
          <w:tcPr>
            <w:tcW w:w="1500" w:type="dxa"/>
            <w:vAlign w:val="center"/>
          </w:tcPr>
          <w:p w14:paraId="183EDA46" w14:textId="77777777" w:rsidR="009D2FC1" w:rsidRDefault="00432800">
            <w:pPr>
              <w:pStyle w:val="tablecolhead"/>
              <w:keepNext/>
            </w:pPr>
            <w:r>
              <w:t>Feature</w:t>
            </w:r>
          </w:p>
        </w:tc>
        <w:tc>
          <w:tcPr>
            <w:tcW w:w="1180" w:type="dxa"/>
            <w:vAlign w:val="center"/>
          </w:tcPr>
          <w:p w14:paraId="3E487065" w14:textId="77777777" w:rsidR="009D2FC1" w:rsidRDefault="00432800">
            <w:pPr>
              <w:pStyle w:val="tablecolhead"/>
              <w:keepNext/>
            </w:pPr>
            <w:r>
              <w:t>Range</w:t>
            </w:r>
          </w:p>
        </w:tc>
        <w:tc>
          <w:tcPr>
            <w:tcW w:w="1100" w:type="dxa"/>
            <w:vAlign w:val="center"/>
          </w:tcPr>
          <w:p w14:paraId="7C0C98AC" w14:textId="77777777" w:rsidR="009D2FC1" w:rsidRDefault="00432800">
            <w:pPr>
              <w:pStyle w:val="tablecolhead"/>
              <w:keepNext/>
            </w:pPr>
            <w:r>
              <w:t>Mean (no failure)</w:t>
            </w:r>
          </w:p>
        </w:tc>
        <w:tc>
          <w:tcPr>
            <w:tcW w:w="1100" w:type="dxa"/>
            <w:vAlign w:val="center"/>
          </w:tcPr>
          <w:p w14:paraId="0A49F15A" w14:textId="77777777" w:rsidR="009D2FC1" w:rsidRDefault="00432800">
            <w:pPr>
              <w:pStyle w:val="tablecolhead"/>
              <w:keepNext/>
            </w:pPr>
            <w:r>
              <w:t>Mean (failure)</w:t>
            </w:r>
          </w:p>
        </w:tc>
      </w:tr>
      <w:tr w:rsidR="009D2FC1" w14:paraId="11648ED9" w14:textId="77777777">
        <w:trPr>
          <w:cantSplit/>
          <w:jc w:val="center"/>
        </w:trPr>
        <w:tc>
          <w:tcPr>
            <w:tcW w:w="1500" w:type="dxa"/>
            <w:vAlign w:val="center"/>
          </w:tcPr>
          <w:p w14:paraId="5352B465" w14:textId="77777777" w:rsidR="009D2FC1" w:rsidRDefault="00432800">
            <w:pPr>
              <w:pStyle w:val="tablecopy"/>
              <w:keepNext/>
              <w:jc w:val="center"/>
            </w:pPr>
            <w:r>
              <w:t>Air temperature [K]</w:t>
            </w:r>
          </w:p>
        </w:tc>
        <w:tc>
          <w:tcPr>
            <w:tcW w:w="1180" w:type="dxa"/>
            <w:vAlign w:val="center"/>
          </w:tcPr>
          <w:p w14:paraId="26DF5AD6" w14:textId="77777777" w:rsidR="009D2FC1" w:rsidRDefault="00432800">
            <w:pPr>
              <w:pStyle w:val="tablecopy"/>
              <w:keepNext/>
              <w:jc w:val="center"/>
            </w:pPr>
            <w:r>
              <w:t>295.3–304.5</w:t>
            </w:r>
          </w:p>
        </w:tc>
        <w:tc>
          <w:tcPr>
            <w:tcW w:w="1100" w:type="dxa"/>
            <w:vAlign w:val="center"/>
          </w:tcPr>
          <w:p w14:paraId="61AC9CE8" w14:textId="77777777" w:rsidR="009D2FC1" w:rsidRDefault="00432800">
            <w:pPr>
              <w:pStyle w:val="tablecopy"/>
              <w:keepNext/>
              <w:jc w:val="center"/>
            </w:pPr>
            <w:r>
              <w:t>299.97</w:t>
            </w:r>
          </w:p>
        </w:tc>
        <w:tc>
          <w:tcPr>
            <w:tcW w:w="1100" w:type="dxa"/>
            <w:vAlign w:val="center"/>
          </w:tcPr>
          <w:p w14:paraId="360C4FF7" w14:textId="77777777" w:rsidR="009D2FC1" w:rsidRDefault="00432800">
            <w:pPr>
              <w:pStyle w:val="tablecopy"/>
              <w:keepNext/>
              <w:jc w:val="center"/>
            </w:pPr>
            <w:r>
              <w:t>300.89</w:t>
            </w:r>
          </w:p>
        </w:tc>
      </w:tr>
      <w:tr w:rsidR="009D2FC1" w14:paraId="25AD0153" w14:textId="77777777">
        <w:trPr>
          <w:cantSplit/>
          <w:jc w:val="center"/>
        </w:trPr>
        <w:tc>
          <w:tcPr>
            <w:tcW w:w="1500" w:type="dxa"/>
            <w:vAlign w:val="center"/>
          </w:tcPr>
          <w:p w14:paraId="59C8E5AF" w14:textId="77777777" w:rsidR="009D2FC1" w:rsidRDefault="00432800">
            <w:pPr>
              <w:pStyle w:val="tablecopy"/>
              <w:keepNext/>
              <w:jc w:val="center"/>
            </w:pPr>
            <w:r>
              <w:t>Process temp. [K]</w:t>
            </w:r>
          </w:p>
        </w:tc>
        <w:tc>
          <w:tcPr>
            <w:tcW w:w="1180" w:type="dxa"/>
            <w:vAlign w:val="center"/>
          </w:tcPr>
          <w:p w14:paraId="0B205606" w14:textId="77777777" w:rsidR="009D2FC1" w:rsidRDefault="00432800">
            <w:pPr>
              <w:pStyle w:val="tablecopy"/>
              <w:keepNext/>
              <w:jc w:val="center"/>
            </w:pPr>
            <w:r>
              <w:t>305.7–313.8</w:t>
            </w:r>
          </w:p>
        </w:tc>
        <w:tc>
          <w:tcPr>
            <w:tcW w:w="1100" w:type="dxa"/>
            <w:vAlign w:val="center"/>
          </w:tcPr>
          <w:p w14:paraId="7290E9C9" w14:textId="77777777" w:rsidR="009D2FC1" w:rsidRDefault="00432800">
            <w:pPr>
              <w:pStyle w:val="tablecopy"/>
              <w:keepNext/>
              <w:jc w:val="center"/>
            </w:pPr>
            <w:r>
              <w:t>310.00</w:t>
            </w:r>
          </w:p>
        </w:tc>
        <w:tc>
          <w:tcPr>
            <w:tcW w:w="1100" w:type="dxa"/>
            <w:vAlign w:val="center"/>
          </w:tcPr>
          <w:p w14:paraId="3C65BA68" w14:textId="77777777" w:rsidR="009D2FC1" w:rsidRDefault="00432800">
            <w:pPr>
              <w:pStyle w:val="tablecopy"/>
              <w:keepNext/>
              <w:jc w:val="center"/>
            </w:pPr>
            <w:r>
              <w:t>310.29</w:t>
            </w:r>
          </w:p>
        </w:tc>
      </w:tr>
      <w:tr w:rsidR="009D2FC1" w14:paraId="11769779" w14:textId="77777777">
        <w:trPr>
          <w:cantSplit/>
          <w:jc w:val="center"/>
        </w:trPr>
        <w:tc>
          <w:tcPr>
            <w:tcW w:w="1500" w:type="dxa"/>
            <w:vAlign w:val="center"/>
          </w:tcPr>
          <w:p w14:paraId="791882F3" w14:textId="77777777" w:rsidR="009D2FC1" w:rsidRDefault="00432800">
            <w:pPr>
              <w:pStyle w:val="tablecopy"/>
              <w:keepNext/>
              <w:jc w:val="center"/>
            </w:pPr>
            <w:r>
              <w:t>Rot. speed [rpm]</w:t>
            </w:r>
          </w:p>
        </w:tc>
        <w:tc>
          <w:tcPr>
            <w:tcW w:w="1180" w:type="dxa"/>
            <w:vAlign w:val="center"/>
          </w:tcPr>
          <w:p w14:paraId="3C648E27" w14:textId="77777777" w:rsidR="009D2FC1" w:rsidRDefault="00432800">
            <w:pPr>
              <w:pStyle w:val="tablecopy"/>
              <w:keepNext/>
              <w:jc w:val="center"/>
            </w:pPr>
            <w:r>
              <w:t>1168–2886</w:t>
            </w:r>
          </w:p>
        </w:tc>
        <w:tc>
          <w:tcPr>
            <w:tcW w:w="1100" w:type="dxa"/>
            <w:vAlign w:val="center"/>
          </w:tcPr>
          <w:p w14:paraId="78AE3AF7" w14:textId="77777777" w:rsidR="009D2FC1" w:rsidRDefault="00432800">
            <w:pPr>
              <w:pStyle w:val="tablecopy"/>
              <w:keepNext/>
              <w:jc w:val="center"/>
            </w:pPr>
            <w:r>
              <w:t>1540.3</w:t>
            </w:r>
          </w:p>
        </w:tc>
        <w:tc>
          <w:tcPr>
            <w:tcW w:w="1100" w:type="dxa"/>
            <w:vAlign w:val="center"/>
          </w:tcPr>
          <w:p w14:paraId="4F191CE7" w14:textId="77777777" w:rsidR="009D2FC1" w:rsidRDefault="00432800">
            <w:pPr>
              <w:pStyle w:val="tablecopy"/>
              <w:keepNext/>
              <w:jc w:val="center"/>
            </w:pPr>
            <w:r>
              <w:t>1496.5</w:t>
            </w:r>
          </w:p>
        </w:tc>
      </w:tr>
      <w:tr w:rsidR="009D2FC1" w14:paraId="56CD2AF3" w14:textId="77777777">
        <w:trPr>
          <w:cantSplit/>
          <w:jc w:val="center"/>
        </w:trPr>
        <w:tc>
          <w:tcPr>
            <w:tcW w:w="1500" w:type="dxa"/>
            <w:vAlign w:val="center"/>
          </w:tcPr>
          <w:p w14:paraId="0D9DB05C" w14:textId="77777777" w:rsidR="009D2FC1" w:rsidRDefault="00432800">
            <w:pPr>
              <w:pStyle w:val="tablecopy"/>
              <w:keepNext/>
              <w:jc w:val="center"/>
            </w:pPr>
            <w:r>
              <w:t>Torque [Nm]</w:t>
            </w:r>
          </w:p>
        </w:tc>
        <w:tc>
          <w:tcPr>
            <w:tcW w:w="1180" w:type="dxa"/>
            <w:vAlign w:val="center"/>
          </w:tcPr>
          <w:p w14:paraId="7583841F" w14:textId="77777777" w:rsidR="009D2FC1" w:rsidRDefault="00432800">
            <w:pPr>
              <w:pStyle w:val="tablecopy"/>
              <w:keepNext/>
              <w:jc w:val="center"/>
            </w:pPr>
            <w:r>
              <w:t>3.8–76.6</w:t>
            </w:r>
          </w:p>
        </w:tc>
        <w:tc>
          <w:tcPr>
            <w:tcW w:w="1100" w:type="dxa"/>
            <w:vAlign w:val="center"/>
          </w:tcPr>
          <w:p w14:paraId="51709D23" w14:textId="77777777" w:rsidR="009D2FC1" w:rsidRDefault="00432800">
            <w:pPr>
              <w:pStyle w:val="tablecopy"/>
              <w:keepNext/>
              <w:jc w:val="center"/>
            </w:pPr>
            <w:r>
              <w:t>39.63</w:t>
            </w:r>
          </w:p>
        </w:tc>
        <w:tc>
          <w:tcPr>
            <w:tcW w:w="1100" w:type="dxa"/>
            <w:vAlign w:val="center"/>
          </w:tcPr>
          <w:p w14:paraId="68491590" w14:textId="77777777" w:rsidR="009D2FC1" w:rsidRDefault="00432800">
            <w:pPr>
              <w:pStyle w:val="tablecopy"/>
              <w:keepNext/>
              <w:jc w:val="center"/>
            </w:pPr>
            <w:r>
              <w:t>50.17</w:t>
            </w:r>
          </w:p>
        </w:tc>
      </w:tr>
      <w:tr w:rsidR="009D2FC1" w14:paraId="70089666" w14:textId="77777777">
        <w:trPr>
          <w:cantSplit/>
          <w:jc w:val="center"/>
        </w:trPr>
        <w:tc>
          <w:tcPr>
            <w:tcW w:w="1500" w:type="dxa"/>
            <w:vAlign w:val="center"/>
          </w:tcPr>
          <w:p w14:paraId="17F58CDD" w14:textId="77777777" w:rsidR="009D2FC1" w:rsidRDefault="00432800">
            <w:pPr>
              <w:pStyle w:val="tablecopy"/>
              <w:jc w:val="center"/>
            </w:pPr>
            <w:r>
              <w:t>Tool wear [min]</w:t>
            </w:r>
          </w:p>
        </w:tc>
        <w:tc>
          <w:tcPr>
            <w:tcW w:w="1180" w:type="dxa"/>
            <w:vAlign w:val="center"/>
          </w:tcPr>
          <w:p w14:paraId="4229B2EE" w14:textId="77777777" w:rsidR="009D2FC1" w:rsidRDefault="00432800">
            <w:pPr>
              <w:pStyle w:val="tablecopy"/>
              <w:jc w:val="center"/>
            </w:pPr>
            <w:r>
              <w:t>0–253</w:t>
            </w:r>
          </w:p>
        </w:tc>
        <w:tc>
          <w:tcPr>
            <w:tcW w:w="1100" w:type="dxa"/>
            <w:vAlign w:val="center"/>
          </w:tcPr>
          <w:p w14:paraId="54C23A96" w14:textId="77777777" w:rsidR="009D2FC1" w:rsidRDefault="00432800">
            <w:pPr>
              <w:pStyle w:val="tablecopy"/>
              <w:jc w:val="center"/>
            </w:pPr>
            <w:r>
              <w:t>106.7</w:t>
            </w:r>
          </w:p>
        </w:tc>
        <w:tc>
          <w:tcPr>
            <w:tcW w:w="1100" w:type="dxa"/>
            <w:vAlign w:val="center"/>
          </w:tcPr>
          <w:p w14:paraId="3A4E7C70" w14:textId="77777777" w:rsidR="009D2FC1" w:rsidRDefault="00432800">
            <w:pPr>
              <w:pStyle w:val="tablecopy"/>
              <w:jc w:val="center"/>
            </w:pPr>
            <w:r>
              <w:t>143.8</w:t>
            </w:r>
          </w:p>
        </w:tc>
      </w:tr>
    </w:tbl>
    <w:p w14:paraId="147EAC5C" w14:textId="77777777" w:rsidR="009D2FC1" w:rsidRDefault="009D2FC1">
      <w:pPr>
        <w:rPr>
          <w:sz w:val="8"/>
        </w:rPr>
      </w:pPr>
    </w:p>
    <w:p w14:paraId="5AA70F13" w14:textId="77777777" w:rsidR="009D2FC1" w:rsidRDefault="00432800">
      <w:pPr>
        <w:pStyle w:val="BodyText"/>
      </w:pPr>
      <w:r>
        <w:t>Failed machines run with markedly higher torque and tool wear. Air and process temperature are strongly correlated (r = 0.876), as are rotational speed and torque (r = −0.875). The failure rate also differs by variant: 3.92% for L, 2.77% for M and 2.09% for H.</w:t>
      </w:r>
    </w:p>
    <w:p w14:paraId="55FA3AF2" w14:textId="77777777" w:rsidR="009D2FC1" w:rsidRDefault="00432800">
      <w:pPr>
        <w:pStyle w:val="Heading2"/>
      </w:pPr>
      <w:r>
        <w:t>Dataset Preprocessing Steps</w:t>
      </w:r>
    </w:p>
    <w:p w14:paraId="7BB43718" w14:textId="77777777" w:rsidR="009D2FC1" w:rsidRDefault="00432800">
      <w:pPr>
        <w:pStyle w:val="bulletlist"/>
      </w:pPr>
      <w:r>
        <w:rPr>
          <w:b/>
        </w:rPr>
        <w:t>Feature selection.</w:t>
      </w:r>
      <w:r>
        <w:t xml:space="preserve"> The product type and the five sensor readings are retained. Identifiers carry no physical meaning, and the failure-mode flags are removed because they are known only after a failure and would leak the target.</w:t>
      </w:r>
    </w:p>
    <w:p w14:paraId="4BB2841C" w14:textId="77777777" w:rsidR="009D2FC1" w:rsidRDefault="00432800">
      <w:pPr>
        <w:pStyle w:val="bulletlist"/>
      </w:pPr>
      <w:r>
        <w:rPr>
          <w:b/>
        </w:rPr>
        <w:t>Encoding and scaling.</w:t>
      </w:r>
      <w:r>
        <w:t xml:space="preserve"> Numerical features are standardised to zero mean and unit variance and the product type is one-hot encoded, yielding eight inputs.</w:t>
      </w:r>
    </w:p>
    <w:p w14:paraId="1A8311B2" w14:textId="77777777" w:rsidR="009D2FC1" w:rsidRDefault="00432800">
      <w:pPr>
        <w:pStyle w:val="bulletlist"/>
      </w:pPr>
      <w:r>
        <w:rPr>
          <w:b/>
        </w:rPr>
        <w:t>Stratified split.</w:t>
      </w:r>
      <w:r>
        <w:t xml:space="preserve"> The data are divided 70/15/15 into training (7,000 records, 237 failures), validation (1,500, 51) and test (1,500, 51) sets with a fixed seed; transformers are fitted on the training set only.</w:t>
      </w:r>
    </w:p>
    <w:p w14:paraId="314AA63E" w14:textId="77777777" w:rsidR="009D2FC1" w:rsidRDefault="00432800">
      <w:pPr>
        <w:pStyle w:val="bulletlist"/>
      </w:pPr>
      <w:r>
        <w:rPr>
          <w:b/>
        </w:rPr>
        <w:t>Imbalance handling.</w:t>
      </w:r>
      <w:r>
        <w:t xml:space="preserve"> Instead of synthetic oversampling, the loss is re-weighted (Section III-D), which keeps every training sample real and avoids leakage from resampling.</w:t>
      </w:r>
    </w:p>
    <w:p w14:paraId="17D8646E" w14:textId="77777777" w:rsidR="009D2FC1" w:rsidRDefault="00432800">
      <w:pPr>
        <w:pStyle w:val="Heading2"/>
      </w:pPr>
      <w:r>
        <w:t>Methodology Overview</w:t>
      </w:r>
    </w:p>
    <w:p w14:paraId="63918382" w14:textId="77777777" w:rsidR="009D2FC1" w:rsidRDefault="00432800">
      <w:pPr>
        <w:keepNext/>
        <w:spacing w:before="120" w:after="60"/>
      </w:pPr>
      <w:r>
        <w:rPr>
          <w:noProof/>
        </w:rPr>
        <w:drawing>
          <wp:inline distT="0" distB="0" distL="0" distR="0" wp14:anchorId="4C1D2ADB" wp14:editId="1601F618">
            <wp:extent cx="3017520" cy="2026049"/>
            <wp:effectExtent l="0" t="0" r="0" b="0"/>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png"/>
                    <pic:cNvPicPr/>
                  </pic:nvPicPr>
                  <pic:blipFill>
                    <a:blip r:embed="rId10"/>
                    <a:stretch>
                      <a:fillRect/>
                    </a:stretch>
                  </pic:blipFill>
                  <pic:spPr>
                    <a:xfrm>
                      <a:off x="0" y="0"/>
                      <a:ext cx="3017520" cy="2026049"/>
                    </a:xfrm>
                    <a:prstGeom prst="rect">
                      <a:avLst/>
                    </a:prstGeom>
                  </pic:spPr>
                </pic:pic>
              </a:graphicData>
            </a:graphic>
          </wp:inline>
        </w:drawing>
      </w:r>
    </w:p>
    <w:p w14:paraId="606F113A" w14:textId="77777777" w:rsidR="009D2FC1" w:rsidRDefault="00432800">
      <w:pPr>
        <w:pStyle w:val="figurecaption"/>
      </w:pPr>
      <w:r>
        <w:t>Methodology of the proposed explainable failure-prediction framework.</w:t>
      </w:r>
    </w:p>
    <w:p w14:paraId="1FF4D9B4" w14:textId="77777777" w:rsidR="009D2FC1" w:rsidRDefault="00432800">
      <w:pPr>
        <w:pStyle w:val="BodyText"/>
      </w:pPr>
      <w:r>
        <w:t>Fig. 2 shows the workflow. Three deep architectures are trained and compared, the best model is explained with SHAP, and the trained artefacts are served through an API to a web dashboard. The MLP is the natural model for independent tabular snapshots and is fast at inference. The LSTM [17] and 1D-CNN [18] are included because they dominate the deep PdM literature [9], [10]; applying them to the same data tests whether sequence-oriented inductive biases help when each record is an independent snapshot.</w:t>
      </w:r>
    </w:p>
    <w:p w14:paraId="0F509CFE" w14:textId="77777777" w:rsidR="009D2FC1" w:rsidRDefault="00432800">
      <w:pPr>
        <w:pStyle w:val="BodyText"/>
      </w:pPr>
      <w:r>
        <w:t>SHAP is chosen for explainability because it is model-agnostic and satisfies local accuracy and consistency [6], [19]. For a model f, the contribution of feature j is its Shapley value over all subsets S of the feature set F:</w:t>
      </w:r>
    </w:p>
    <w:p w14:paraId="22A38482" w14:textId="77777777" w:rsidR="009D2FC1" w:rsidRDefault="00432800">
      <w:pPr>
        <w:pStyle w:val="equation"/>
        <w:rPr>
          <w:rFonts w:hint="eastAsia"/>
        </w:rPr>
      </w:pPr>
      <w:r>
        <w:tab/>
      </w:r>
      <m:oMath>
        <m:sSub>
          <m:sSubPr>
            <m:ctrlPr>
              <w:rPr>
                <w:rFonts w:ascii="Cambria Math" w:hAnsi="Cambria Math"/>
              </w:rPr>
            </m:ctrlPr>
          </m:sSubPr>
          <m:e>
            <m:r>
              <w:rPr>
                <w:rFonts w:ascii="Cambria Math" w:hAnsi="Cambria Math"/>
              </w:rPr>
              <m:t>φ</m:t>
            </m:r>
          </m:e>
          <m:sub>
            <m:r>
              <w:rPr>
                <w:rFonts w:ascii="Cambria Math" w:hAnsi="Cambria Math"/>
              </w:rPr>
              <m:t>j</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w:rPr>
                <w:rFonts w:ascii="Cambria Math" w:hAnsi="Cambria Math"/>
              </w:rPr>
              <m:t>⊆</m:t>
            </m:r>
            <m:r>
              <w:rPr>
                <w:rFonts w:ascii="Cambria Math" w:hAnsi="Cambria Math"/>
              </w:rPr>
              <m:t>F</m:t>
            </m:r>
            <m:r>
              <w:rPr>
                <w:rFonts w:ascii="Cambria Math" w:hAnsi="Cambria Math"/>
              </w:rPr>
              <m:t>∖</m:t>
            </m:r>
            <m:d>
              <m:dPr>
                <m:begChr m:val="{"/>
                <m:endChr m:val="}"/>
                <m:ctrlPr>
                  <w:rPr>
                    <w:rFonts w:ascii="Cambria Math" w:hAnsi="Cambria Math"/>
                  </w:rPr>
                </m:ctrlPr>
              </m:dPr>
              <m:e>
                <m:r>
                  <w:rPr>
                    <w:rFonts w:ascii="Cambria Math" w:hAnsi="Cambria Math"/>
                  </w:rPr>
                  <m:t>j</m:t>
                </m:r>
              </m:e>
            </m:d>
          </m:sub>
          <m:sup/>
          <m:e>
            <m:f>
              <m:fPr>
                <m:ctrlPr>
                  <w:rPr>
                    <w:rFonts w:ascii="Cambria Math" w:hAnsi="Cambria Math"/>
                  </w:rPr>
                </m:ctrlPr>
              </m:fPr>
              <m:num>
                <m:r>
                  <w:rPr>
                    <w:rFonts w:ascii="Cambria Math" w:hAnsi="Cambria Math"/>
                  </w:rPr>
                  <m:t>|</m:t>
                </m:r>
                <m:r>
                  <w:rPr>
                    <w:rFonts w:ascii="Cambria Math" w:hAnsi="Cambria Math"/>
                  </w:rPr>
                  <m:t>S</m:t>
                </m:r>
                <m:r>
                  <w:rPr>
                    <w:rFonts w:ascii="Cambria Math" w:hAnsi="Cambria Math"/>
                  </w:rPr>
                  <m:t>|!</m:t>
                </m:r>
                <m:d>
                  <m:dPr>
                    <m:ctrlPr>
                      <w:rPr>
                        <w:rFonts w:ascii="Cambria Math" w:hAnsi="Cambria Math"/>
                      </w:rPr>
                    </m:ctrlPr>
                  </m:dPr>
                  <m:e>
                    <m:r>
                      <w:rPr>
                        <w:rFonts w:ascii="Cambria Math" w:hAnsi="Cambria Math"/>
                      </w:rPr>
                      <m:t>|</m:t>
                    </m:r>
                    <m:r>
                      <w:rPr>
                        <w:rFonts w:ascii="Cambria Math" w:hAnsi="Cambria Math"/>
                      </w:rPr>
                      <m:t>F</m:t>
                    </m:r>
                    <m:r>
                      <w:rPr>
                        <w:rFonts w:ascii="Cambria Math" w:hAnsi="Cambria Math"/>
                      </w:rPr>
                      <m:t>|-|</m:t>
                    </m:r>
                    <m:r>
                      <w:rPr>
                        <w:rFonts w:ascii="Cambria Math" w:hAnsi="Cambria Math"/>
                      </w:rPr>
                      <m:t>S</m:t>
                    </m:r>
                    <m:r>
                      <w:rPr>
                        <w:rFonts w:ascii="Cambria Math" w:hAnsi="Cambria Math"/>
                      </w:rPr>
                      <m:t>|-1</m:t>
                    </m:r>
                  </m:e>
                </m:d>
                <m:r>
                  <w:rPr>
                    <w:rFonts w:ascii="Cambria Math" w:hAnsi="Cambria Math"/>
                  </w:rPr>
                  <m:t>!</m:t>
                </m:r>
              </m:num>
              <m:den>
                <m:r>
                  <w:rPr>
                    <w:rFonts w:ascii="Cambria Math" w:hAnsi="Cambria Math"/>
                  </w:rPr>
                  <m:t>|</m:t>
                </m:r>
                <m:r>
                  <w:rPr>
                    <w:rFonts w:ascii="Cambria Math" w:hAnsi="Cambria Math"/>
                  </w:rPr>
                  <m:t>F</m:t>
                </m:r>
                <m:r>
                  <w:rPr>
                    <w:rFonts w:ascii="Cambria Math" w:hAnsi="Cambria Math"/>
                  </w:rPr>
                  <m:t>|!</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S</m:t>
                    </m:r>
                    <m:r>
                      <w:rPr>
                        <w:rFonts w:ascii="Cambria Math" w:hAnsi="Cambria Math"/>
                      </w:rPr>
                      <m:t>∪{</m:t>
                    </m:r>
                    <m:r>
                      <w:rPr>
                        <w:rFonts w:ascii="Cambria Math" w:hAnsi="Cambria Math"/>
                      </w:rPr>
                      <m:t>j</m:t>
                    </m:r>
                    <m: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S</m:t>
                        </m:r>
                        <m:r>
                          <w:rPr>
                            <w:rFonts w:ascii="Cambria Math" w:hAnsi="Cambria Math"/>
                          </w:rPr>
                          <m:t>∪{</m:t>
                        </m:r>
                        <m:r>
                          <w:rPr>
                            <w:rFonts w:ascii="Cambria Math" w:hAnsi="Cambria Math"/>
                          </w:rPr>
                          <m:t>j</m:t>
                        </m:r>
                        <m:r>
                          <w:rPr>
                            <w:rFonts w:ascii="Cambria Math" w:hAnsi="Cambria Math"/>
                          </w:rPr>
                          <m:t>}</m:t>
                        </m:r>
                      </m:sub>
                    </m:sSub>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S</m:t>
                        </m:r>
                      </m:sub>
                    </m:sSub>
                  </m:e>
                </m:d>
              </m:e>
            </m:d>
          </m:e>
        </m:nary>
      </m:oMath>
      <w:r>
        <w:tab/>
        <w:t>(1)</w:t>
      </w:r>
    </w:p>
    <w:p w14:paraId="761F2698" w14:textId="77777777" w:rsidR="009D2FC1" w:rsidRDefault="00432800">
      <w:pPr>
        <w:pStyle w:val="BodyText"/>
      </w:pPr>
      <w:r>
        <w:t>and the contributions sum to the prediction, where φ</w:t>
      </w:r>
      <w:r>
        <w:rPr>
          <w:vertAlign w:val="subscript"/>
        </w:rPr>
        <w:t>0</w:t>
      </w:r>
      <w:r>
        <w:t xml:space="preserve"> is the expected output over a background set:</w:t>
      </w:r>
    </w:p>
    <w:p w14:paraId="24189E57" w14:textId="77777777" w:rsidR="009D2FC1" w:rsidRDefault="00432800">
      <w:pPr>
        <w:pStyle w:val="equation"/>
        <w:rPr>
          <w:rFonts w:hint="eastAsia"/>
        </w:rPr>
      </w:pPr>
      <w:r>
        <w:tab/>
      </w: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0</m:t>
            </m:r>
          </m:sub>
        </m:sSub>
        <m:r>
          <w:rPr>
            <w:rFonts w:ascii="Cambria Math" w:hAnsi="Cambria Math"/>
          </w:rPr>
          <m:t>+</m:t>
        </m:r>
        <m:nary>
          <m:naryPr>
            <m:chr m:val="∑"/>
            <m:limLoc m:val="undOvr"/>
            <m:ctrlPr>
              <w:rPr>
                <w:rFonts w:ascii="Cambria Math" w:hAnsi="Cambria Math"/>
              </w:rPr>
            </m:ctrlPr>
          </m:naryPr>
          <m:sub>
            <m:r>
              <w:rPr>
                <w:rFonts w:ascii="Cambria Math" w:hAnsi="Cambria Math"/>
              </w:rPr>
              <m:t>j</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φ</m:t>
                </m:r>
              </m:e>
              <m:sub>
                <m:r>
                  <w:rPr>
                    <w:rFonts w:ascii="Cambria Math" w:hAnsi="Cambria Math"/>
                  </w:rPr>
                  <m:t>j</m:t>
                </m:r>
              </m:sub>
            </m:sSub>
          </m:e>
        </m:nary>
      </m:oMath>
      <w:r>
        <w:tab/>
        <w:t>(2)</w:t>
      </w:r>
    </w:p>
    <w:p w14:paraId="5F7F32AA" w14:textId="77777777" w:rsidR="009D2FC1" w:rsidRDefault="00432800">
      <w:pPr>
        <w:pStyle w:val="BodyText"/>
      </w:pPr>
      <w:r>
        <w:t>With only eight inputs, the values are computed exactly rather than approximated, using 100 background records from the training set; global importance is the mean absolute SHAP value over 100 test records.</w:t>
      </w:r>
    </w:p>
    <w:p w14:paraId="2DC79367" w14:textId="77777777" w:rsidR="009D2FC1" w:rsidRDefault="00432800">
      <w:pPr>
        <w:pStyle w:val="Heading2"/>
      </w:pPr>
      <w:r>
        <w:t>Model Training</w:t>
      </w:r>
    </w:p>
    <w:p w14:paraId="5C6EA29E" w14:textId="77777777" w:rsidR="009D2FC1" w:rsidRDefault="00432800">
      <w:pPr>
        <w:keepNext/>
        <w:spacing w:before="120" w:after="60"/>
      </w:pPr>
      <w:r>
        <w:rPr>
          <w:noProof/>
        </w:rPr>
        <w:drawing>
          <wp:inline distT="0" distB="0" distL="0" distR="0" wp14:anchorId="644AA4B9" wp14:editId="1E9E3B47">
            <wp:extent cx="3017520" cy="2155371"/>
            <wp:effectExtent l="0" t="0" r="0" b="0"/>
            <wp:docPr id="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png"/>
                    <pic:cNvPicPr/>
                  </pic:nvPicPr>
                  <pic:blipFill>
                    <a:blip r:embed="rId11"/>
                    <a:stretch>
                      <a:fillRect/>
                    </a:stretch>
                  </pic:blipFill>
                  <pic:spPr>
                    <a:xfrm>
                      <a:off x="0" y="0"/>
                      <a:ext cx="3017520" cy="2155371"/>
                    </a:xfrm>
                    <a:prstGeom prst="rect">
                      <a:avLst/>
                    </a:prstGeom>
                  </pic:spPr>
                </pic:pic>
              </a:graphicData>
            </a:graphic>
          </wp:inline>
        </w:drawing>
      </w:r>
    </w:p>
    <w:p w14:paraId="1B617D30" w14:textId="77777777" w:rsidR="009D2FC1" w:rsidRDefault="00432800">
      <w:pPr>
        <w:pStyle w:val="figurecaption"/>
      </w:pPr>
      <w:r>
        <w:t>Architectures of the three deep learning models.</w:t>
      </w:r>
    </w:p>
    <w:p w14:paraId="060C6299" w14:textId="77777777" w:rsidR="009D2FC1" w:rsidRDefault="00432800">
      <w:pPr>
        <w:pStyle w:val="BodyText"/>
      </w:pPr>
      <w:r>
        <w:t>Fig. 3 details the architectures. The MLP uses two ReLU layers with dropout [20]. The LSTM receives the eight features as a sequence of eight steps, and the 1D-CNN treats them as a one-channel signal processed by two convolutional layers with batch normalisation [21] and global average pooling. To counter the 1:28.5 class ratio, all models minimise a binary cross-entropy loss with a positive-class weight equal to the ratio of negative to positive training samples:</w:t>
      </w:r>
    </w:p>
    <w:p w14:paraId="242F37FD" w14:textId="77777777" w:rsidR="009D2FC1" w:rsidRDefault="00432800">
      <w:pPr>
        <w:pStyle w:val="equation"/>
        <w:rPr>
          <w:rFonts w:hint="eastAsia"/>
        </w:rPr>
      </w:pPr>
      <w:r>
        <w:tab/>
      </w:r>
      <m:oMath>
        <m:sSub>
          <m:sSubPr>
            <m:ctrlPr>
              <w:rPr>
                <w:rFonts w:ascii="Cambria Math" w:hAnsi="Cambria Math"/>
              </w:rPr>
            </m:ctrlPr>
          </m:sSubPr>
          <m:e>
            <m:r>
              <w:rPr>
                <w:rFonts w:ascii="Cambria Math" w:hAnsi="Cambria Math"/>
              </w:rPr>
              <m:t>w</m:t>
            </m:r>
          </m:e>
          <m:sub>
            <m:r>
              <w:rPr>
                <w:rFonts w:ascii="Cambria Math" w:hAnsi="Cambria Math"/>
              </w:rPr>
              <m: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m:t>
                </m:r>
              </m:sub>
            </m:sSub>
          </m:num>
          <m:den>
            <m:sSub>
              <m:sSubPr>
                <m:ctrlPr>
                  <w:rPr>
                    <w:rFonts w:ascii="Cambria Math" w:hAnsi="Cambria Math"/>
                  </w:rPr>
                </m:ctrlPr>
              </m:sSubPr>
              <m:e>
                <m:r>
                  <w:rPr>
                    <w:rFonts w:ascii="Cambria Math" w:hAnsi="Cambria Math"/>
                  </w:rPr>
                  <m:t>N</m:t>
                </m:r>
              </m:e>
              <m:sub>
                <m:r>
                  <w:rPr>
                    <w:rFonts w:ascii="Cambria Math" w:hAnsi="Cambria Math"/>
                  </w:rPr>
                  <m:t>+</m:t>
                </m:r>
              </m:sub>
            </m:sSub>
          </m:den>
        </m:f>
        <m:r>
          <w:rPr>
            <w:rFonts w:ascii="Cambria Math" w:hAnsi="Cambria Math"/>
          </w:rPr>
          <m:t>=</m:t>
        </m:r>
        <m:f>
          <m:fPr>
            <m:ctrlPr>
              <w:rPr>
                <w:rFonts w:ascii="Cambria Math" w:hAnsi="Cambria Math"/>
              </w:rPr>
            </m:ctrlPr>
          </m:fPr>
          <m:num>
            <m:r>
              <m:rPr>
                <m:sty m:val="p"/>
              </m:rPr>
              <w:rPr>
                <w:rFonts w:ascii="Cambria Math" w:hAnsi="Cambria Math"/>
              </w:rPr>
              <m:t>6763</m:t>
            </m:r>
          </m:num>
          <m:den>
            <m:r>
              <m:rPr>
                <m:sty m:val="p"/>
              </m:rPr>
              <w:rPr>
                <w:rFonts w:ascii="Cambria Math" w:hAnsi="Cambria Math"/>
              </w:rPr>
              <m:t>237</m:t>
            </m:r>
          </m:den>
        </m:f>
        <m:r>
          <w:rPr>
            <w:rFonts w:ascii="Cambria Math" w:hAnsi="Cambria Math"/>
          </w:rPr>
          <m:t>≈</m:t>
        </m:r>
        <m:r>
          <m:rPr>
            <m:sty m:val="p"/>
          </m:rPr>
          <w:rPr>
            <w:rFonts w:ascii="Cambria Math" w:hAnsi="Cambria Math"/>
          </w:rPr>
          <m:t>28.5</m:t>
        </m:r>
      </m:oMath>
      <w:r>
        <w:tab/>
        <w:t>(3)</w:t>
      </w:r>
    </w:p>
    <w:p w14:paraId="4283A56C" w14:textId="77777777" w:rsidR="009D2FC1" w:rsidRDefault="00432800">
      <w:pPr>
        <w:pStyle w:val="equation"/>
        <w:rPr>
          <w:rFonts w:hint="eastAsia"/>
        </w:rPr>
      </w:pPr>
      <w:r>
        <w:tab/>
      </w:r>
      <m:oMath>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m:t>
                </m:r>
              </m:sub>
            </m:sSub>
            <m:sSub>
              <m:sSubPr>
                <m:ctrlPr>
                  <w:rPr>
                    <w:rFonts w:ascii="Cambria Math" w:hAnsi="Cambria Math"/>
                  </w:rPr>
                </m:ctrlPr>
              </m:sSubPr>
              <m:e>
                <m:r>
                  <w:rPr>
                    <w:rFonts w:ascii="Cambria Math" w:hAnsi="Cambria Math"/>
                  </w:rPr>
                  <m:t>y</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e>
                </m:d>
              </m:e>
            </m:func>
            <m: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e>
            </m:d>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m:rPr>
                        <m:sty m:val="p"/>
                      </m:rPr>
                      <w:rPr>
                        <w:rFonts w:ascii="Cambria Math" w:hAnsi="Cambria Math"/>
                      </w:rPr>
                      <m:t>1-</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e>
                    </m:d>
                  </m:e>
                </m:d>
              </m:e>
            </m:func>
          </m:e>
        </m:d>
      </m:oMath>
      <w:r>
        <w:tab/>
        <w:t>(4)</w:t>
      </w:r>
    </w:p>
    <w:p w14:paraId="4F6E0922" w14:textId="77777777" w:rsidR="009D2FC1" w:rsidRDefault="00432800">
      <w:pPr>
        <w:pStyle w:val="BodyText"/>
      </w:pPr>
      <w:r>
        <w:t>where y</w:t>
      </w:r>
      <w:r>
        <w:rPr>
          <w:vertAlign w:val="subscript"/>
        </w:rPr>
        <w:t>i</w:t>
      </w:r>
      <w:r>
        <w:t xml:space="preserve"> is the label, z</w:t>
      </w:r>
      <w:r>
        <w:rPr>
          <w:vertAlign w:val="subscript"/>
        </w:rPr>
        <w:t>i</w:t>
      </w:r>
      <w:r>
        <w:t xml:space="preserve"> the output logit and σ the sigmoid. Training uses Adam [22], PyTorch [23] and scikit-learn [24] with the settings in Table III, and stops when the validation loss has not improved for 10 epochs, after which the best weights are restored. Fig. 4 shows that all models converge without divergence between training and validation loss.</w:t>
      </w:r>
    </w:p>
    <w:p w14:paraId="4B614294" w14:textId="77777777" w:rsidR="009D2FC1" w:rsidRDefault="00432800">
      <w:pPr>
        <w:pStyle w:val="tablehead"/>
        <w:keepNext/>
      </w:pPr>
      <w:r>
        <w:lastRenderedPageBreak/>
        <w:t>Training Configuration and Cost</w:t>
      </w:r>
    </w:p>
    <w:tbl>
      <w:tblPr>
        <w:tblW w:w="4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580"/>
        <w:gridCol w:w="1100"/>
        <w:gridCol w:w="1100"/>
        <w:gridCol w:w="1100"/>
      </w:tblGrid>
      <w:tr w:rsidR="009D2FC1" w14:paraId="6A302D09" w14:textId="77777777">
        <w:trPr>
          <w:cantSplit/>
          <w:tblHeader/>
          <w:jc w:val="center"/>
        </w:trPr>
        <w:tc>
          <w:tcPr>
            <w:tcW w:w="1580" w:type="dxa"/>
            <w:vAlign w:val="center"/>
          </w:tcPr>
          <w:p w14:paraId="6D4410D0" w14:textId="77777777" w:rsidR="009D2FC1" w:rsidRDefault="00432800">
            <w:pPr>
              <w:pStyle w:val="tablecolhead"/>
              <w:keepNext/>
            </w:pPr>
            <w:r>
              <w:t>Setting</w:t>
            </w:r>
          </w:p>
        </w:tc>
        <w:tc>
          <w:tcPr>
            <w:tcW w:w="1100" w:type="dxa"/>
            <w:vAlign w:val="center"/>
          </w:tcPr>
          <w:p w14:paraId="6745EEBA" w14:textId="77777777" w:rsidR="009D2FC1" w:rsidRDefault="00432800">
            <w:pPr>
              <w:pStyle w:val="tablecolhead"/>
              <w:keepNext/>
            </w:pPr>
            <w:r>
              <w:t>MLP</w:t>
            </w:r>
          </w:p>
        </w:tc>
        <w:tc>
          <w:tcPr>
            <w:tcW w:w="1100" w:type="dxa"/>
            <w:vAlign w:val="center"/>
          </w:tcPr>
          <w:p w14:paraId="00E43675" w14:textId="77777777" w:rsidR="009D2FC1" w:rsidRDefault="00432800">
            <w:pPr>
              <w:pStyle w:val="tablecolhead"/>
              <w:keepNext/>
            </w:pPr>
            <w:r>
              <w:t>LSTM</w:t>
            </w:r>
          </w:p>
        </w:tc>
        <w:tc>
          <w:tcPr>
            <w:tcW w:w="1100" w:type="dxa"/>
            <w:vAlign w:val="center"/>
          </w:tcPr>
          <w:p w14:paraId="4E09D4A9" w14:textId="77777777" w:rsidR="009D2FC1" w:rsidRDefault="00432800">
            <w:pPr>
              <w:pStyle w:val="tablecolhead"/>
              <w:keepNext/>
            </w:pPr>
            <w:r>
              <w:t>1D-CNN</w:t>
            </w:r>
          </w:p>
        </w:tc>
      </w:tr>
      <w:tr w:rsidR="009D2FC1" w14:paraId="62ABAE3F" w14:textId="77777777">
        <w:trPr>
          <w:cantSplit/>
          <w:jc w:val="center"/>
        </w:trPr>
        <w:tc>
          <w:tcPr>
            <w:tcW w:w="1580" w:type="dxa"/>
            <w:vAlign w:val="center"/>
          </w:tcPr>
          <w:p w14:paraId="553CAF2D" w14:textId="77777777" w:rsidR="009D2FC1" w:rsidRDefault="00432800">
            <w:pPr>
              <w:pStyle w:val="tablecopy"/>
              <w:keepNext/>
              <w:jc w:val="center"/>
            </w:pPr>
            <w:r>
              <w:t>Trainable parameters</w:t>
            </w:r>
          </w:p>
        </w:tc>
        <w:tc>
          <w:tcPr>
            <w:tcW w:w="1100" w:type="dxa"/>
            <w:vAlign w:val="center"/>
          </w:tcPr>
          <w:p w14:paraId="14192352" w14:textId="77777777" w:rsidR="009D2FC1" w:rsidRDefault="00432800">
            <w:pPr>
              <w:pStyle w:val="tablecopy"/>
              <w:keepNext/>
              <w:jc w:val="center"/>
            </w:pPr>
            <w:r>
              <w:t>2,689</w:t>
            </w:r>
          </w:p>
        </w:tc>
        <w:tc>
          <w:tcPr>
            <w:tcW w:w="1100" w:type="dxa"/>
            <w:vAlign w:val="center"/>
          </w:tcPr>
          <w:p w14:paraId="236CCFB1" w14:textId="77777777" w:rsidR="009D2FC1" w:rsidRDefault="00432800">
            <w:pPr>
              <w:pStyle w:val="tablecopy"/>
              <w:keepNext/>
              <w:jc w:val="center"/>
            </w:pPr>
            <w:r>
              <w:t>13,473</w:t>
            </w:r>
          </w:p>
        </w:tc>
        <w:tc>
          <w:tcPr>
            <w:tcW w:w="1100" w:type="dxa"/>
            <w:vAlign w:val="center"/>
          </w:tcPr>
          <w:p w14:paraId="2068770B" w14:textId="77777777" w:rsidR="009D2FC1" w:rsidRDefault="00432800">
            <w:pPr>
              <w:pStyle w:val="tablecopy"/>
              <w:keepNext/>
              <w:jc w:val="center"/>
            </w:pPr>
            <w:r>
              <w:t>8,641</w:t>
            </w:r>
          </w:p>
        </w:tc>
      </w:tr>
      <w:tr w:rsidR="009D2FC1" w14:paraId="122B96BC" w14:textId="77777777">
        <w:trPr>
          <w:cantSplit/>
          <w:jc w:val="center"/>
        </w:trPr>
        <w:tc>
          <w:tcPr>
            <w:tcW w:w="1580" w:type="dxa"/>
            <w:vAlign w:val="center"/>
          </w:tcPr>
          <w:p w14:paraId="6F488B23" w14:textId="77777777" w:rsidR="009D2FC1" w:rsidRDefault="00432800">
            <w:pPr>
              <w:pStyle w:val="tablecopy"/>
              <w:keepNext/>
              <w:jc w:val="center"/>
            </w:pPr>
            <w:r>
              <w:t>Input shape</w:t>
            </w:r>
          </w:p>
        </w:tc>
        <w:tc>
          <w:tcPr>
            <w:tcW w:w="1100" w:type="dxa"/>
            <w:vAlign w:val="center"/>
          </w:tcPr>
          <w:p w14:paraId="4D0EBF44" w14:textId="77777777" w:rsidR="009D2FC1" w:rsidRDefault="00432800">
            <w:pPr>
              <w:pStyle w:val="tablecopy"/>
              <w:keepNext/>
              <w:jc w:val="center"/>
            </w:pPr>
            <w:r>
              <w:t>8</w:t>
            </w:r>
          </w:p>
        </w:tc>
        <w:tc>
          <w:tcPr>
            <w:tcW w:w="1100" w:type="dxa"/>
            <w:vAlign w:val="center"/>
          </w:tcPr>
          <w:p w14:paraId="49CC6FCA" w14:textId="77777777" w:rsidR="009D2FC1" w:rsidRDefault="00432800">
            <w:pPr>
              <w:pStyle w:val="tablecopy"/>
              <w:keepNext/>
              <w:jc w:val="center"/>
            </w:pPr>
            <w:r>
              <w:t>8 × 1</w:t>
            </w:r>
          </w:p>
        </w:tc>
        <w:tc>
          <w:tcPr>
            <w:tcW w:w="1100" w:type="dxa"/>
            <w:vAlign w:val="center"/>
          </w:tcPr>
          <w:p w14:paraId="42E97B4A" w14:textId="77777777" w:rsidR="009D2FC1" w:rsidRDefault="00432800">
            <w:pPr>
              <w:pStyle w:val="tablecopy"/>
              <w:keepNext/>
              <w:jc w:val="center"/>
            </w:pPr>
            <w:r>
              <w:t>1 × 8</w:t>
            </w:r>
          </w:p>
        </w:tc>
      </w:tr>
      <w:tr w:rsidR="009D2FC1" w14:paraId="51D95280" w14:textId="77777777">
        <w:trPr>
          <w:cantSplit/>
          <w:jc w:val="center"/>
        </w:trPr>
        <w:tc>
          <w:tcPr>
            <w:tcW w:w="1580" w:type="dxa"/>
            <w:vAlign w:val="center"/>
          </w:tcPr>
          <w:p w14:paraId="2D425D66" w14:textId="77777777" w:rsidR="009D2FC1" w:rsidRDefault="00432800">
            <w:pPr>
              <w:pStyle w:val="tablecopy"/>
              <w:keepNext/>
              <w:jc w:val="center"/>
            </w:pPr>
            <w:r>
              <w:t>Optimiser</w:t>
            </w:r>
          </w:p>
        </w:tc>
        <w:tc>
          <w:tcPr>
            <w:tcW w:w="1100" w:type="dxa"/>
            <w:vAlign w:val="center"/>
          </w:tcPr>
          <w:p w14:paraId="6605E73F" w14:textId="77777777" w:rsidR="009D2FC1" w:rsidRDefault="00432800">
            <w:pPr>
              <w:pStyle w:val="tablecopy"/>
              <w:keepNext/>
              <w:jc w:val="center"/>
            </w:pPr>
            <w:r>
              <w:t>Adam</w:t>
            </w:r>
          </w:p>
        </w:tc>
        <w:tc>
          <w:tcPr>
            <w:tcW w:w="1100" w:type="dxa"/>
            <w:vAlign w:val="center"/>
          </w:tcPr>
          <w:p w14:paraId="0B8549E3" w14:textId="77777777" w:rsidR="009D2FC1" w:rsidRDefault="00432800">
            <w:pPr>
              <w:pStyle w:val="tablecopy"/>
              <w:keepNext/>
              <w:jc w:val="center"/>
            </w:pPr>
            <w:r>
              <w:t>Adam</w:t>
            </w:r>
          </w:p>
        </w:tc>
        <w:tc>
          <w:tcPr>
            <w:tcW w:w="1100" w:type="dxa"/>
            <w:vAlign w:val="center"/>
          </w:tcPr>
          <w:p w14:paraId="13702F75" w14:textId="77777777" w:rsidR="009D2FC1" w:rsidRDefault="00432800">
            <w:pPr>
              <w:pStyle w:val="tablecopy"/>
              <w:keepNext/>
              <w:jc w:val="center"/>
            </w:pPr>
            <w:r>
              <w:t>Adam</w:t>
            </w:r>
          </w:p>
        </w:tc>
      </w:tr>
      <w:tr w:rsidR="009D2FC1" w14:paraId="6DEAAFFA" w14:textId="77777777">
        <w:trPr>
          <w:cantSplit/>
          <w:jc w:val="center"/>
        </w:trPr>
        <w:tc>
          <w:tcPr>
            <w:tcW w:w="1580" w:type="dxa"/>
            <w:vAlign w:val="center"/>
          </w:tcPr>
          <w:p w14:paraId="193EDEC8" w14:textId="77777777" w:rsidR="009D2FC1" w:rsidRDefault="00432800">
            <w:pPr>
              <w:pStyle w:val="tablecopy"/>
              <w:keepNext/>
              <w:jc w:val="center"/>
            </w:pPr>
            <w:r>
              <w:t>Learning rate / decay</w:t>
            </w:r>
          </w:p>
        </w:tc>
        <w:tc>
          <w:tcPr>
            <w:tcW w:w="1100" w:type="dxa"/>
            <w:vAlign w:val="center"/>
          </w:tcPr>
          <w:p w14:paraId="1BF54FD0" w14:textId="77777777" w:rsidR="009D2FC1" w:rsidRDefault="00432800">
            <w:pPr>
              <w:pStyle w:val="tablecopy"/>
              <w:keepNext/>
              <w:jc w:val="center"/>
            </w:pPr>
            <w:r>
              <w:t>10</w:t>
            </w:r>
            <w:r>
              <w:rPr>
                <w:vertAlign w:val="superscript"/>
              </w:rPr>
              <w:t>−</w:t>
            </w:r>
            <w:r>
              <w:rPr>
                <w:vertAlign w:val="superscript"/>
              </w:rPr>
              <w:t>3</w:t>
            </w:r>
            <w:r>
              <w:t xml:space="preserve"> / 10</w:t>
            </w:r>
            <w:r>
              <w:rPr>
                <w:vertAlign w:val="superscript"/>
              </w:rPr>
              <w:t>−</w:t>
            </w:r>
            <w:r>
              <w:rPr>
                <w:vertAlign w:val="superscript"/>
              </w:rPr>
              <w:t>5</w:t>
            </w:r>
          </w:p>
        </w:tc>
        <w:tc>
          <w:tcPr>
            <w:tcW w:w="1100" w:type="dxa"/>
            <w:vAlign w:val="center"/>
          </w:tcPr>
          <w:p w14:paraId="2D039809" w14:textId="77777777" w:rsidR="009D2FC1" w:rsidRDefault="00432800">
            <w:pPr>
              <w:pStyle w:val="tablecopy"/>
              <w:keepNext/>
              <w:jc w:val="center"/>
            </w:pPr>
            <w:r>
              <w:t>10</w:t>
            </w:r>
            <w:r>
              <w:rPr>
                <w:vertAlign w:val="superscript"/>
              </w:rPr>
              <w:t>−</w:t>
            </w:r>
            <w:r>
              <w:rPr>
                <w:vertAlign w:val="superscript"/>
              </w:rPr>
              <w:t>3</w:t>
            </w:r>
            <w:r>
              <w:t xml:space="preserve"> / 10</w:t>
            </w:r>
            <w:r>
              <w:rPr>
                <w:vertAlign w:val="superscript"/>
              </w:rPr>
              <w:t>−</w:t>
            </w:r>
            <w:r>
              <w:rPr>
                <w:vertAlign w:val="superscript"/>
              </w:rPr>
              <w:t>5</w:t>
            </w:r>
          </w:p>
        </w:tc>
        <w:tc>
          <w:tcPr>
            <w:tcW w:w="1100" w:type="dxa"/>
            <w:vAlign w:val="center"/>
          </w:tcPr>
          <w:p w14:paraId="7DEC50F5" w14:textId="77777777" w:rsidR="009D2FC1" w:rsidRDefault="00432800">
            <w:pPr>
              <w:pStyle w:val="tablecopy"/>
              <w:keepNext/>
              <w:jc w:val="center"/>
            </w:pPr>
            <w:r>
              <w:t>10</w:t>
            </w:r>
            <w:r>
              <w:rPr>
                <w:vertAlign w:val="superscript"/>
              </w:rPr>
              <w:t>−</w:t>
            </w:r>
            <w:r>
              <w:rPr>
                <w:vertAlign w:val="superscript"/>
              </w:rPr>
              <w:t>3</w:t>
            </w:r>
            <w:r>
              <w:t xml:space="preserve"> / 10</w:t>
            </w:r>
            <w:r>
              <w:rPr>
                <w:vertAlign w:val="superscript"/>
              </w:rPr>
              <w:t>−</w:t>
            </w:r>
            <w:r>
              <w:rPr>
                <w:vertAlign w:val="superscript"/>
              </w:rPr>
              <w:t>5</w:t>
            </w:r>
          </w:p>
        </w:tc>
      </w:tr>
      <w:tr w:rsidR="009D2FC1" w14:paraId="431F6FA5" w14:textId="77777777">
        <w:trPr>
          <w:cantSplit/>
          <w:jc w:val="center"/>
        </w:trPr>
        <w:tc>
          <w:tcPr>
            <w:tcW w:w="1580" w:type="dxa"/>
            <w:vAlign w:val="center"/>
          </w:tcPr>
          <w:p w14:paraId="5F6DF617" w14:textId="77777777" w:rsidR="009D2FC1" w:rsidRDefault="00432800">
            <w:pPr>
              <w:pStyle w:val="tablecopy"/>
              <w:keepNext/>
              <w:jc w:val="center"/>
            </w:pPr>
            <w:r>
              <w:t>Batch size / max epochs</w:t>
            </w:r>
          </w:p>
        </w:tc>
        <w:tc>
          <w:tcPr>
            <w:tcW w:w="1100" w:type="dxa"/>
            <w:vAlign w:val="center"/>
          </w:tcPr>
          <w:p w14:paraId="1886BC54" w14:textId="77777777" w:rsidR="009D2FC1" w:rsidRDefault="00432800">
            <w:pPr>
              <w:pStyle w:val="tablecopy"/>
              <w:keepNext/>
              <w:jc w:val="center"/>
            </w:pPr>
            <w:r>
              <w:t>64 / 100</w:t>
            </w:r>
          </w:p>
        </w:tc>
        <w:tc>
          <w:tcPr>
            <w:tcW w:w="1100" w:type="dxa"/>
            <w:vAlign w:val="center"/>
          </w:tcPr>
          <w:p w14:paraId="03F3B28B" w14:textId="77777777" w:rsidR="009D2FC1" w:rsidRDefault="00432800">
            <w:pPr>
              <w:pStyle w:val="tablecopy"/>
              <w:keepNext/>
              <w:jc w:val="center"/>
            </w:pPr>
            <w:r>
              <w:t>64 / 100</w:t>
            </w:r>
          </w:p>
        </w:tc>
        <w:tc>
          <w:tcPr>
            <w:tcW w:w="1100" w:type="dxa"/>
            <w:vAlign w:val="center"/>
          </w:tcPr>
          <w:p w14:paraId="371531AC" w14:textId="77777777" w:rsidR="009D2FC1" w:rsidRDefault="00432800">
            <w:pPr>
              <w:pStyle w:val="tablecopy"/>
              <w:keepNext/>
              <w:jc w:val="center"/>
            </w:pPr>
            <w:r>
              <w:t>64 / 100</w:t>
            </w:r>
          </w:p>
        </w:tc>
      </w:tr>
      <w:tr w:rsidR="009D2FC1" w14:paraId="3B8938F2" w14:textId="77777777">
        <w:trPr>
          <w:cantSplit/>
          <w:jc w:val="center"/>
        </w:trPr>
        <w:tc>
          <w:tcPr>
            <w:tcW w:w="1580" w:type="dxa"/>
            <w:vAlign w:val="center"/>
          </w:tcPr>
          <w:p w14:paraId="280AF6D1" w14:textId="77777777" w:rsidR="009D2FC1" w:rsidRDefault="00432800">
            <w:pPr>
              <w:pStyle w:val="tablecopy"/>
              <w:keepNext/>
              <w:jc w:val="center"/>
            </w:pPr>
            <w:r>
              <w:t>Epochs until early stop</w:t>
            </w:r>
          </w:p>
        </w:tc>
        <w:tc>
          <w:tcPr>
            <w:tcW w:w="1100" w:type="dxa"/>
            <w:vAlign w:val="center"/>
          </w:tcPr>
          <w:p w14:paraId="47AB7CA7" w14:textId="77777777" w:rsidR="009D2FC1" w:rsidRDefault="00432800">
            <w:pPr>
              <w:pStyle w:val="tablecopy"/>
              <w:keepNext/>
              <w:jc w:val="center"/>
            </w:pPr>
            <w:r>
              <w:t>93</w:t>
            </w:r>
          </w:p>
        </w:tc>
        <w:tc>
          <w:tcPr>
            <w:tcW w:w="1100" w:type="dxa"/>
            <w:vAlign w:val="center"/>
          </w:tcPr>
          <w:p w14:paraId="18D9EC82" w14:textId="77777777" w:rsidR="009D2FC1" w:rsidRDefault="00432800">
            <w:pPr>
              <w:pStyle w:val="tablecopy"/>
              <w:keepNext/>
              <w:jc w:val="center"/>
            </w:pPr>
            <w:r>
              <w:t>53</w:t>
            </w:r>
          </w:p>
        </w:tc>
        <w:tc>
          <w:tcPr>
            <w:tcW w:w="1100" w:type="dxa"/>
            <w:vAlign w:val="center"/>
          </w:tcPr>
          <w:p w14:paraId="7B5308E5" w14:textId="77777777" w:rsidR="009D2FC1" w:rsidRDefault="00432800">
            <w:pPr>
              <w:pStyle w:val="tablecopy"/>
              <w:keepNext/>
              <w:jc w:val="center"/>
            </w:pPr>
            <w:r>
              <w:t>15</w:t>
            </w:r>
          </w:p>
        </w:tc>
      </w:tr>
      <w:tr w:rsidR="009D2FC1" w14:paraId="3D6D8970" w14:textId="77777777">
        <w:trPr>
          <w:cantSplit/>
          <w:jc w:val="center"/>
        </w:trPr>
        <w:tc>
          <w:tcPr>
            <w:tcW w:w="1580" w:type="dxa"/>
            <w:vAlign w:val="center"/>
          </w:tcPr>
          <w:p w14:paraId="1A5A6A37" w14:textId="77777777" w:rsidR="009D2FC1" w:rsidRDefault="00432800">
            <w:pPr>
              <w:pStyle w:val="tablecopy"/>
              <w:jc w:val="center"/>
            </w:pPr>
            <w:r>
              <w:t>Training time [s]</w:t>
            </w:r>
          </w:p>
        </w:tc>
        <w:tc>
          <w:tcPr>
            <w:tcW w:w="1100" w:type="dxa"/>
            <w:vAlign w:val="center"/>
          </w:tcPr>
          <w:p w14:paraId="19A992B4" w14:textId="77777777" w:rsidR="009D2FC1" w:rsidRDefault="00432800">
            <w:pPr>
              <w:pStyle w:val="tablecopy"/>
              <w:jc w:val="center"/>
            </w:pPr>
            <w:r>
              <w:t>32.6</w:t>
            </w:r>
          </w:p>
        </w:tc>
        <w:tc>
          <w:tcPr>
            <w:tcW w:w="1100" w:type="dxa"/>
            <w:vAlign w:val="center"/>
          </w:tcPr>
          <w:p w14:paraId="196DCB40" w14:textId="77777777" w:rsidR="009D2FC1" w:rsidRDefault="00432800">
            <w:pPr>
              <w:pStyle w:val="tablecopy"/>
              <w:jc w:val="center"/>
            </w:pPr>
            <w:r>
              <w:t>88.8</w:t>
            </w:r>
          </w:p>
        </w:tc>
        <w:tc>
          <w:tcPr>
            <w:tcW w:w="1100" w:type="dxa"/>
            <w:vAlign w:val="center"/>
          </w:tcPr>
          <w:p w14:paraId="241B1125" w14:textId="77777777" w:rsidR="009D2FC1" w:rsidRDefault="00432800">
            <w:pPr>
              <w:pStyle w:val="tablecopy"/>
              <w:jc w:val="center"/>
            </w:pPr>
            <w:r>
              <w:t>18.1</w:t>
            </w:r>
          </w:p>
        </w:tc>
      </w:tr>
    </w:tbl>
    <w:p w14:paraId="2E3E7517" w14:textId="77777777" w:rsidR="009D2FC1" w:rsidRDefault="00432800">
      <w:pPr>
        <w:pStyle w:val="tablefootnote"/>
      </w:pPr>
      <w:r>
        <w:t>Measured on an Intel Core i5-12500H CPU with 16 GB RAM, without a GPU.</w:t>
      </w:r>
    </w:p>
    <w:p w14:paraId="2D1EC04F" w14:textId="77777777" w:rsidR="009D2FC1" w:rsidRDefault="00432800">
      <w:pPr>
        <w:keepNext/>
        <w:spacing w:before="120" w:after="60"/>
      </w:pPr>
      <w:r>
        <w:rPr>
          <w:noProof/>
        </w:rPr>
        <w:drawing>
          <wp:inline distT="0" distB="0" distL="0" distR="0" wp14:anchorId="3754E61D" wp14:editId="4F0CBFC6">
            <wp:extent cx="3017520" cy="1250115"/>
            <wp:effectExtent l="0" t="0" r="0" b="0"/>
            <wp:docPr id="1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png"/>
                    <pic:cNvPicPr/>
                  </pic:nvPicPr>
                  <pic:blipFill>
                    <a:blip r:embed="rId12"/>
                    <a:stretch>
                      <a:fillRect/>
                    </a:stretch>
                  </pic:blipFill>
                  <pic:spPr>
                    <a:xfrm>
                      <a:off x="0" y="0"/>
                      <a:ext cx="3017520" cy="1250115"/>
                    </a:xfrm>
                    <a:prstGeom prst="rect">
                      <a:avLst/>
                    </a:prstGeom>
                  </pic:spPr>
                </pic:pic>
              </a:graphicData>
            </a:graphic>
          </wp:inline>
        </w:drawing>
      </w:r>
    </w:p>
    <w:p w14:paraId="0FC45F15" w14:textId="77777777" w:rsidR="009D2FC1" w:rsidRDefault="00432800">
      <w:pPr>
        <w:pStyle w:val="figurecaption"/>
      </w:pPr>
      <w:r>
        <w:t>Training and validation loss of each model (dotted line: epoch with the lowest validation loss).</w:t>
      </w:r>
    </w:p>
    <w:p w14:paraId="7B806DEF" w14:textId="77777777" w:rsidR="009D2FC1" w:rsidRDefault="00432800">
      <w:pPr>
        <w:pStyle w:val="Heading1"/>
      </w:pPr>
      <w:r>
        <w:t>Results and Discussion</w:t>
      </w:r>
    </w:p>
    <w:p w14:paraId="09066AB4" w14:textId="77777777" w:rsidR="009D2FC1" w:rsidRDefault="00432800">
      <w:pPr>
        <w:pStyle w:val="Heading2"/>
      </w:pPr>
      <w:r>
        <w:t>Quantitative Results</w:t>
      </w:r>
    </w:p>
    <w:p w14:paraId="56383F0D" w14:textId="77777777" w:rsidR="009D2FC1" w:rsidRDefault="00432800">
      <w:pPr>
        <w:pStyle w:val="BodyText"/>
      </w:pPr>
      <w:r>
        <w:t>Table IV reports test-set performance at the default threshold of 0.5. All models detect at least 88% of failures. The MLP is best on accuracy, precision, F1-score, ROC-AUC and PR-AUC while being the smallest model, and the 1D-CNN achieves the highest recall at the cost of more false alarms. PR-AUC, which is more informative than ROC-AUC under imbalance [25], separates the models clearly: 0.720 for the MLP, 0.599 for the 1D-CNN and 0.485 for the LSTM.</w:t>
      </w:r>
    </w:p>
    <w:p w14:paraId="46D7B063" w14:textId="77777777" w:rsidR="009D2FC1" w:rsidRDefault="00432800">
      <w:pPr>
        <w:pStyle w:val="tablehead"/>
        <w:keepNext/>
      </w:pPr>
      <w:r>
        <w:t>Test-Set Performance (Threshold 0.5, 1,500 Machines, 51 Failures)</w:t>
      </w:r>
    </w:p>
    <w:tbl>
      <w:tblPr>
        <w:tblW w:w="4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300"/>
        <w:gridCol w:w="1100"/>
        <w:gridCol w:w="1100"/>
        <w:gridCol w:w="1100"/>
      </w:tblGrid>
      <w:tr w:rsidR="009D2FC1" w14:paraId="583C1D49" w14:textId="77777777">
        <w:trPr>
          <w:cantSplit/>
          <w:tblHeader/>
          <w:jc w:val="center"/>
        </w:trPr>
        <w:tc>
          <w:tcPr>
            <w:tcW w:w="1300" w:type="dxa"/>
            <w:vAlign w:val="center"/>
          </w:tcPr>
          <w:p w14:paraId="5B96978F" w14:textId="77777777" w:rsidR="009D2FC1" w:rsidRDefault="00432800">
            <w:pPr>
              <w:pStyle w:val="tablecolhead"/>
              <w:keepNext/>
            </w:pPr>
            <w:r>
              <w:t>Metric</w:t>
            </w:r>
          </w:p>
        </w:tc>
        <w:tc>
          <w:tcPr>
            <w:tcW w:w="1100" w:type="dxa"/>
            <w:vAlign w:val="center"/>
          </w:tcPr>
          <w:p w14:paraId="3B4141BC" w14:textId="77777777" w:rsidR="009D2FC1" w:rsidRDefault="00432800">
            <w:pPr>
              <w:pStyle w:val="tablecolhead"/>
              <w:keepNext/>
            </w:pPr>
            <w:r>
              <w:t>MLP</w:t>
            </w:r>
          </w:p>
        </w:tc>
        <w:tc>
          <w:tcPr>
            <w:tcW w:w="1100" w:type="dxa"/>
            <w:vAlign w:val="center"/>
          </w:tcPr>
          <w:p w14:paraId="51839BA4" w14:textId="77777777" w:rsidR="009D2FC1" w:rsidRDefault="00432800">
            <w:pPr>
              <w:pStyle w:val="tablecolhead"/>
              <w:keepNext/>
            </w:pPr>
            <w:r>
              <w:t>LSTM</w:t>
            </w:r>
          </w:p>
        </w:tc>
        <w:tc>
          <w:tcPr>
            <w:tcW w:w="1100" w:type="dxa"/>
            <w:vAlign w:val="center"/>
          </w:tcPr>
          <w:p w14:paraId="40F6D452" w14:textId="77777777" w:rsidR="009D2FC1" w:rsidRDefault="00432800">
            <w:pPr>
              <w:pStyle w:val="tablecolhead"/>
              <w:keepNext/>
            </w:pPr>
            <w:r>
              <w:t>1D-CNN</w:t>
            </w:r>
          </w:p>
        </w:tc>
      </w:tr>
      <w:tr w:rsidR="009D2FC1" w14:paraId="0374D00C" w14:textId="77777777">
        <w:trPr>
          <w:cantSplit/>
          <w:jc w:val="center"/>
        </w:trPr>
        <w:tc>
          <w:tcPr>
            <w:tcW w:w="1300" w:type="dxa"/>
            <w:vAlign w:val="center"/>
          </w:tcPr>
          <w:p w14:paraId="153C6F03" w14:textId="77777777" w:rsidR="009D2FC1" w:rsidRDefault="00432800">
            <w:pPr>
              <w:pStyle w:val="tablecopy"/>
              <w:keepNext/>
              <w:jc w:val="center"/>
            </w:pPr>
            <w:r>
              <w:t>Accuracy</w:t>
            </w:r>
          </w:p>
        </w:tc>
        <w:tc>
          <w:tcPr>
            <w:tcW w:w="1100" w:type="dxa"/>
            <w:vAlign w:val="center"/>
          </w:tcPr>
          <w:p w14:paraId="4A7B725F" w14:textId="77777777" w:rsidR="009D2FC1" w:rsidRDefault="00432800">
            <w:pPr>
              <w:pStyle w:val="tablecopy"/>
              <w:keepNext/>
              <w:jc w:val="center"/>
            </w:pPr>
            <w:r>
              <w:rPr>
                <w:b/>
              </w:rPr>
              <w:t>0.913</w:t>
            </w:r>
          </w:p>
        </w:tc>
        <w:tc>
          <w:tcPr>
            <w:tcW w:w="1100" w:type="dxa"/>
            <w:vAlign w:val="center"/>
          </w:tcPr>
          <w:p w14:paraId="7CDF8DC2" w14:textId="77777777" w:rsidR="009D2FC1" w:rsidRDefault="00432800">
            <w:pPr>
              <w:pStyle w:val="tablecopy"/>
              <w:keepNext/>
              <w:jc w:val="center"/>
            </w:pPr>
            <w:r>
              <w:t>0.903</w:t>
            </w:r>
          </w:p>
        </w:tc>
        <w:tc>
          <w:tcPr>
            <w:tcW w:w="1100" w:type="dxa"/>
            <w:vAlign w:val="center"/>
          </w:tcPr>
          <w:p w14:paraId="274E5738" w14:textId="77777777" w:rsidR="009D2FC1" w:rsidRDefault="00432800">
            <w:pPr>
              <w:pStyle w:val="tablecopy"/>
              <w:keepNext/>
              <w:jc w:val="center"/>
            </w:pPr>
            <w:r>
              <w:t>0.890</w:t>
            </w:r>
          </w:p>
        </w:tc>
      </w:tr>
      <w:tr w:rsidR="009D2FC1" w14:paraId="6C3DA6EE" w14:textId="77777777">
        <w:trPr>
          <w:cantSplit/>
          <w:jc w:val="center"/>
        </w:trPr>
        <w:tc>
          <w:tcPr>
            <w:tcW w:w="1300" w:type="dxa"/>
            <w:vAlign w:val="center"/>
          </w:tcPr>
          <w:p w14:paraId="335E0186" w14:textId="77777777" w:rsidR="009D2FC1" w:rsidRDefault="00432800">
            <w:pPr>
              <w:pStyle w:val="tablecopy"/>
              <w:keepNext/>
              <w:jc w:val="center"/>
            </w:pPr>
            <w:r>
              <w:t>Precision</w:t>
            </w:r>
          </w:p>
        </w:tc>
        <w:tc>
          <w:tcPr>
            <w:tcW w:w="1100" w:type="dxa"/>
            <w:vAlign w:val="center"/>
          </w:tcPr>
          <w:p w14:paraId="386D4F1E" w14:textId="77777777" w:rsidR="009D2FC1" w:rsidRDefault="00432800">
            <w:pPr>
              <w:pStyle w:val="tablecopy"/>
              <w:keepNext/>
              <w:jc w:val="center"/>
            </w:pPr>
            <w:r>
              <w:rPr>
                <w:b/>
              </w:rPr>
              <w:t>0.267</w:t>
            </w:r>
          </w:p>
        </w:tc>
        <w:tc>
          <w:tcPr>
            <w:tcW w:w="1100" w:type="dxa"/>
            <w:vAlign w:val="center"/>
          </w:tcPr>
          <w:p w14:paraId="5480F8C8" w14:textId="77777777" w:rsidR="009D2FC1" w:rsidRDefault="00432800">
            <w:pPr>
              <w:pStyle w:val="tablecopy"/>
              <w:keepNext/>
              <w:jc w:val="center"/>
            </w:pPr>
            <w:r>
              <w:t>0.245</w:t>
            </w:r>
          </w:p>
        </w:tc>
        <w:tc>
          <w:tcPr>
            <w:tcW w:w="1100" w:type="dxa"/>
            <w:vAlign w:val="center"/>
          </w:tcPr>
          <w:p w14:paraId="72D4E40C" w14:textId="77777777" w:rsidR="009D2FC1" w:rsidRDefault="00432800">
            <w:pPr>
              <w:pStyle w:val="tablecopy"/>
              <w:keepNext/>
              <w:jc w:val="center"/>
            </w:pPr>
            <w:r>
              <w:t>0.229</w:t>
            </w:r>
          </w:p>
        </w:tc>
      </w:tr>
      <w:tr w:rsidR="009D2FC1" w14:paraId="1373E192" w14:textId="77777777">
        <w:trPr>
          <w:cantSplit/>
          <w:jc w:val="center"/>
        </w:trPr>
        <w:tc>
          <w:tcPr>
            <w:tcW w:w="1300" w:type="dxa"/>
            <w:vAlign w:val="center"/>
          </w:tcPr>
          <w:p w14:paraId="1439DAFF" w14:textId="77777777" w:rsidR="009D2FC1" w:rsidRDefault="00432800">
            <w:pPr>
              <w:pStyle w:val="tablecopy"/>
              <w:keepNext/>
              <w:jc w:val="center"/>
            </w:pPr>
            <w:r>
              <w:t>Recall</w:t>
            </w:r>
          </w:p>
        </w:tc>
        <w:tc>
          <w:tcPr>
            <w:tcW w:w="1100" w:type="dxa"/>
            <w:vAlign w:val="center"/>
          </w:tcPr>
          <w:p w14:paraId="0A9316B9" w14:textId="77777777" w:rsidR="009D2FC1" w:rsidRDefault="00432800">
            <w:pPr>
              <w:pStyle w:val="tablecopy"/>
              <w:keepNext/>
              <w:jc w:val="center"/>
            </w:pPr>
            <w:r>
              <w:t>0.902</w:t>
            </w:r>
          </w:p>
        </w:tc>
        <w:tc>
          <w:tcPr>
            <w:tcW w:w="1100" w:type="dxa"/>
            <w:vAlign w:val="center"/>
          </w:tcPr>
          <w:p w14:paraId="47DB5F85" w14:textId="77777777" w:rsidR="009D2FC1" w:rsidRDefault="00432800">
            <w:pPr>
              <w:pStyle w:val="tablecopy"/>
              <w:keepNext/>
              <w:jc w:val="center"/>
            </w:pPr>
            <w:r>
              <w:t>0.882</w:t>
            </w:r>
          </w:p>
        </w:tc>
        <w:tc>
          <w:tcPr>
            <w:tcW w:w="1100" w:type="dxa"/>
            <w:vAlign w:val="center"/>
          </w:tcPr>
          <w:p w14:paraId="45EC4084" w14:textId="77777777" w:rsidR="009D2FC1" w:rsidRDefault="00432800">
            <w:pPr>
              <w:pStyle w:val="tablecopy"/>
              <w:keepNext/>
              <w:jc w:val="center"/>
            </w:pPr>
            <w:r>
              <w:rPr>
                <w:b/>
              </w:rPr>
              <w:t>0.941</w:t>
            </w:r>
          </w:p>
        </w:tc>
      </w:tr>
      <w:tr w:rsidR="009D2FC1" w14:paraId="233C4939" w14:textId="77777777">
        <w:trPr>
          <w:cantSplit/>
          <w:jc w:val="center"/>
        </w:trPr>
        <w:tc>
          <w:tcPr>
            <w:tcW w:w="1300" w:type="dxa"/>
            <w:vAlign w:val="center"/>
          </w:tcPr>
          <w:p w14:paraId="5FA15ACE" w14:textId="77777777" w:rsidR="009D2FC1" w:rsidRDefault="00432800">
            <w:pPr>
              <w:pStyle w:val="tablecopy"/>
              <w:keepNext/>
              <w:jc w:val="center"/>
            </w:pPr>
            <w:r>
              <w:t>Specificity</w:t>
            </w:r>
          </w:p>
        </w:tc>
        <w:tc>
          <w:tcPr>
            <w:tcW w:w="1100" w:type="dxa"/>
            <w:vAlign w:val="center"/>
          </w:tcPr>
          <w:p w14:paraId="4C257697" w14:textId="77777777" w:rsidR="009D2FC1" w:rsidRDefault="00432800">
            <w:pPr>
              <w:pStyle w:val="tablecopy"/>
              <w:keepNext/>
              <w:jc w:val="center"/>
            </w:pPr>
            <w:r>
              <w:rPr>
                <w:b/>
              </w:rPr>
              <w:t>0.913</w:t>
            </w:r>
          </w:p>
        </w:tc>
        <w:tc>
          <w:tcPr>
            <w:tcW w:w="1100" w:type="dxa"/>
            <w:vAlign w:val="center"/>
          </w:tcPr>
          <w:p w14:paraId="54434BF5" w14:textId="77777777" w:rsidR="009D2FC1" w:rsidRDefault="00432800">
            <w:pPr>
              <w:pStyle w:val="tablecopy"/>
              <w:keepNext/>
              <w:jc w:val="center"/>
            </w:pPr>
            <w:r>
              <w:t>0.904</w:t>
            </w:r>
          </w:p>
        </w:tc>
        <w:tc>
          <w:tcPr>
            <w:tcW w:w="1100" w:type="dxa"/>
            <w:vAlign w:val="center"/>
          </w:tcPr>
          <w:p w14:paraId="34C5CC53" w14:textId="77777777" w:rsidR="009D2FC1" w:rsidRDefault="00432800">
            <w:pPr>
              <w:pStyle w:val="tablecopy"/>
              <w:keepNext/>
              <w:jc w:val="center"/>
            </w:pPr>
            <w:r>
              <w:t>0.888</w:t>
            </w:r>
          </w:p>
        </w:tc>
      </w:tr>
      <w:tr w:rsidR="009D2FC1" w14:paraId="0E6C8D15" w14:textId="77777777">
        <w:trPr>
          <w:cantSplit/>
          <w:jc w:val="center"/>
        </w:trPr>
        <w:tc>
          <w:tcPr>
            <w:tcW w:w="1300" w:type="dxa"/>
            <w:vAlign w:val="center"/>
          </w:tcPr>
          <w:p w14:paraId="5AD1C49B" w14:textId="77777777" w:rsidR="009D2FC1" w:rsidRDefault="00432800">
            <w:pPr>
              <w:pStyle w:val="tablecopy"/>
              <w:keepNext/>
              <w:jc w:val="center"/>
            </w:pPr>
            <w:r>
              <w:t>F1-score</w:t>
            </w:r>
          </w:p>
        </w:tc>
        <w:tc>
          <w:tcPr>
            <w:tcW w:w="1100" w:type="dxa"/>
            <w:vAlign w:val="center"/>
          </w:tcPr>
          <w:p w14:paraId="3C70514A" w14:textId="77777777" w:rsidR="009D2FC1" w:rsidRDefault="00432800">
            <w:pPr>
              <w:pStyle w:val="tablecopy"/>
              <w:keepNext/>
              <w:jc w:val="center"/>
            </w:pPr>
            <w:r>
              <w:rPr>
                <w:b/>
              </w:rPr>
              <w:t>0.413</w:t>
            </w:r>
          </w:p>
        </w:tc>
        <w:tc>
          <w:tcPr>
            <w:tcW w:w="1100" w:type="dxa"/>
            <w:vAlign w:val="center"/>
          </w:tcPr>
          <w:p w14:paraId="3BEB5BB3" w14:textId="77777777" w:rsidR="009D2FC1" w:rsidRDefault="00432800">
            <w:pPr>
              <w:pStyle w:val="tablecopy"/>
              <w:keepNext/>
              <w:jc w:val="center"/>
            </w:pPr>
            <w:r>
              <w:t>0.383</w:t>
            </w:r>
          </w:p>
        </w:tc>
        <w:tc>
          <w:tcPr>
            <w:tcW w:w="1100" w:type="dxa"/>
            <w:vAlign w:val="center"/>
          </w:tcPr>
          <w:p w14:paraId="4F29B75F" w14:textId="77777777" w:rsidR="009D2FC1" w:rsidRDefault="00432800">
            <w:pPr>
              <w:pStyle w:val="tablecopy"/>
              <w:keepNext/>
              <w:jc w:val="center"/>
            </w:pPr>
            <w:r>
              <w:t>0.368</w:t>
            </w:r>
          </w:p>
        </w:tc>
      </w:tr>
      <w:tr w:rsidR="009D2FC1" w14:paraId="79069786" w14:textId="77777777">
        <w:trPr>
          <w:cantSplit/>
          <w:jc w:val="center"/>
        </w:trPr>
        <w:tc>
          <w:tcPr>
            <w:tcW w:w="1300" w:type="dxa"/>
            <w:vAlign w:val="center"/>
          </w:tcPr>
          <w:p w14:paraId="756D22BC" w14:textId="77777777" w:rsidR="009D2FC1" w:rsidRDefault="00432800">
            <w:pPr>
              <w:pStyle w:val="tablecopy"/>
              <w:keepNext/>
              <w:jc w:val="center"/>
            </w:pPr>
            <w:r>
              <w:t>ROC-AUC</w:t>
            </w:r>
          </w:p>
        </w:tc>
        <w:tc>
          <w:tcPr>
            <w:tcW w:w="1100" w:type="dxa"/>
            <w:vAlign w:val="center"/>
          </w:tcPr>
          <w:p w14:paraId="76DA8AC4" w14:textId="77777777" w:rsidR="009D2FC1" w:rsidRDefault="00432800">
            <w:pPr>
              <w:pStyle w:val="tablecopy"/>
              <w:keepNext/>
              <w:jc w:val="center"/>
            </w:pPr>
            <w:r>
              <w:rPr>
                <w:b/>
              </w:rPr>
              <w:t>0.976</w:t>
            </w:r>
          </w:p>
        </w:tc>
        <w:tc>
          <w:tcPr>
            <w:tcW w:w="1100" w:type="dxa"/>
            <w:vAlign w:val="center"/>
          </w:tcPr>
          <w:p w14:paraId="390A86CD" w14:textId="77777777" w:rsidR="009D2FC1" w:rsidRDefault="00432800">
            <w:pPr>
              <w:pStyle w:val="tablecopy"/>
              <w:keepNext/>
              <w:jc w:val="center"/>
            </w:pPr>
            <w:r>
              <w:t>0.959</w:t>
            </w:r>
          </w:p>
        </w:tc>
        <w:tc>
          <w:tcPr>
            <w:tcW w:w="1100" w:type="dxa"/>
            <w:vAlign w:val="center"/>
          </w:tcPr>
          <w:p w14:paraId="63E23B37" w14:textId="77777777" w:rsidR="009D2FC1" w:rsidRDefault="00432800">
            <w:pPr>
              <w:pStyle w:val="tablecopy"/>
              <w:keepNext/>
              <w:jc w:val="center"/>
            </w:pPr>
            <w:r>
              <w:t>0.965</w:t>
            </w:r>
          </w:p>
        </w:tc>
      </w:tr>
      <w:tr w:rsidR="009D2FC1" w14:paraId="3C8595C2" w14:textId="77777777">
        <w:trPr>
          <w:cantSplit/>
          <w:jc w:val="center"/>
        </w:trPr>
        <w:tc>
          <w:tcPr>
            <w:tcW w:w="1300" w:type="dxa"/>
            <w:vAlign w:val="center"/>
          </w:tcPr>
          <w:p w14:paraId="0CEFFB20" w14:textId="77777777" w:rsidR="009D2FC1" w:rsidRDefault="00432800">
            <w:pPr>
              <w:pStyle w:val="tablecopy"/>
              <w:jc w:val="center"/>
            </w:pPr>
            <w:r>
              <w:t>PR-AUC</w:t>
            </w:r>
          </w:p>
        </w:tc>
        <w:tc>
          <w:tcPr>
            <w:tcW w:w="1100" w:type="dxa"/>
            <w:vAlign w:val="center"/>
          </w:tcPr>
          <w:p w14:paraId="6D81AF72" w14:textId="77777777" w:rsidR="009D2FC1" w:rsidRDefault="00432800">
            <w:pPr>
              <w:pStyle w:val="tablecopy"/>
              <w:jc w:val="center"/>
            </w:pPr>
            <w:r>
              <w:rPr>
                <w:b/>
              </w:rPr>
              <w:t>0.720</w:t>
            </w:r>
          </w:p>
        </w:tc>
        <w:tc>
          <w:tcPr>
            <w:tcW w:w="1100" w:type="dxa"/>
            <w:vAlign w:val="center"/>
          </w:tcPr>
          <w:p w14:paraId="2334AACB" w14:textId="77777777" w:rsidR="009D2FC1" w:rsidRDefault="00432800">
            <w:pPr>
              <w:pStyle w:val="tablecopy"/>
              <w:jc w:val="center"/>
            </w:pPr>
            <w:r>
              <w:t>0.485</w:t>
            </w:r>
          </w:p>
        </w:tc>
        <w:tc>
          <w:tcPr>
            <w:tcW w:w="1100" w:type="dxa"/>
            <w:vAlign w:val="center"/>
          </w:tcPr>
          <w:p w14:paraId="3688E352" w14:textId="77777777" w:rsidR="009D2FC1" w:rsidRDefault="00432800">
            <w:pPr>
              <w:pStyle w:val="tablecopy"/>
              <w:jc w:val="center"/>
            </w:pPr>
            <w:r>
              <w:t>0.599</w:t>
            </w:r>
          </w:p>
        </w:tc>
      </w:tr>
    </w:tbl>
    <w:p w14:paraId="6BCF0C90" w14:textId="77777777" w:rsidR="009D2FC1" w:rsidRDefault="00432800">
      <w:pPr>
        <w:pStyle w:val="tablefootnote"/>
      </w:pPr>
      <w:r>
        <w:t>Best value per row in bold. PR-AUC computed as average precision.</w:t>
      </w:r>
    </w:p>
    <w:p w14:paraId="0121EF65" w14:textId="77777777" w:rsidR="009D2FC1" w:rsidRDefault="00432800">
      <w:pPr>
        <w:keepNext/>
        <w:spacing w:before="120" w:after="60"/>
      </w:pPr>
      <w:r>
        <w:rPr>
          <w:noProof/>
        </w:rPr>
        <w:drawing>
          <wp:inline distT="0" distB="0" distL="0" distR="0" wp14:anchorId="3725F595" wp14:editId="464B2920">
            <wp:extent cx="3017520" cy="2241586"/>
            <wp:effectExtent l="0" t="0" r="0" b="0"/>
            <wp:docPr id="1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png"/>
                    <pic:cNvPicPr/>
                  </pic:nvPicPr>
                  <pic:blipFill>
                    <a:blip r:embed="rId13"/>
                    <a:stretch>
                      <a:fillRect/>
                    </a:stretch>
                  </pic:blipFill>
                  <pic:spPr>
                    <a:xfrm>
                      <a:off x="0" y="0"/>
                      <a:ext cx="3017520" cy="2241586"/>
                    </a:xfrm>
                    <a:prstGeom prst="rect">
                      <a:avLst/>
                    </a:prstGeom>
                  </pic:spPr>
                </pic:pic>
              </a:graphicData>
            </a:graphic>
          </wp:inline>
        </w:drawing>
      </w:r>
    </w:p>
    <w:p w14:paraId="0DE9AB91" w14:textId="77777777" w:rsidR="009D2FC1" w:rsidRDefault="00432800">
      <w:pPr>
        <w:pStyle w:val="figurecaption"/>
      </w:pPr>
      <w:r>
        <w:t>ROC curves of the three models on the test set.</w:t>
      </w:r>
    </w:p>
    <w:p w14:paraId="5867A428" w14:textId="77777777" w:rsidR="009D2FC1" w:rsidRDefault="00432800">
      <w:pPr>
        <w:pStyle w:val="BodyText"/>
      </w:pPr>
      <w:r>
        <w:t>The ROC curves in Fig. 5 rise steeply for all models, and the confusion matrices in Fig. 6 make the trade-off concrete: the MLP misses 5 of 51 failures with 126 false alarms among 1,449 healthy machines, whereas the 1D-CNN misses 3 with 162 false alarms. The models largely agree on the hard cases; only 2 failures are missed by all three, and a majority vote (recall 0.902, F1-score 0.397) does not improve on the MLP.</w:t>
      </w:r>
    </w:p>
    <w:p w14:paraId="1B1166A4" w14:textId="77777777" w:rsidR="009D2FC1" w:rsidRDefault="00432800">
      <w:pPr>
        <w:keepNext/>
        <w:spacing w:before="120" w:after="60"/>
      </w:pPr>
      <w:r>
        <w:rPr>
          <w:noProof/>
        </w:rPr>
        <w:drawing>
          <wp:inline distT="0" distB="0" distL="0" distR="0" wp14:anchorId="4C757BDA" wp14:editId="521D421F">
            <wp:extent cx="3017520" cy="1250115"/>
            <wp:effectExtent l="0" t="0" r="0" b="0"/>
            <wp:docPr id="10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png"/>
                    <pic:cNvPicPr/>
                  </pic:nvPicPr>
                  <pic:blipFill>
                    <a:blip r:embed="rId14"/>
                    <a:stretch>
                      <a:fillRect/>
                    </a:stretch>
                  </pic:blipFill>
                  <pic:spPr>
                    <a:xfrm>
                      <a:off x="0" y="0"/>
                      <a:ext cx="3017520" cy="1250115"/>
                    </a:xfrm>
                    <a:prstGeom prst="rect">
                      <a:avLst/>
                    </a:prstGeom>
                  </pic:spPr>
                </pic:pic>
              </a:graphicData>
            </a:graphic>
          </wp:inline>
        </w:drawing>
      </w:r>
    </w:p>
    <w:p w14:paraId="059B641E" w14:textId="77777777" w:rsidR="009D2FC1" w:rsidRDefault="00432800">
      <w:pPr>
        <w:pStyle w:val="figurecaption"/>
      </w:pPr>
      <w:r>
        <w:t>Confusion matrices at a decision threshold of 0.5.</w:t>
      </w:r>
    </w:p>
    <w:p w14:paraId="355C91C4" w14:textId="77777777" w:rsidR="009D2FC1" w:rsidRDefault="00432800">
      <w:pPr>
        <w:pStyle w:val="Heading2"/>
      </w:pPr>
      <w:r>
        <w:t>Decision-Threshold Analysis</w:t>
      </w:r>
    </w:p>
    <w:p w14:paraId="3B50CEE4" w14:textId="77777777" w:rsidR="009D2FC1" w:rsidRDefault="00432800">
      <w:pPr>
        <w:pStyle w:val="BodyText"/>
      </w:pPr>
      <w:r>
        <w:t>The class weighting deliberately favours recall, so precision is low at a threshold of 0.5. Because ROC-AUC is high, the threshold can be set from maintenance costs. Table V shows that raising the MLP threshold to 0.9 cuts false alarms from 126 to 24 at the cost of 6 additional missed failures, and the F1-optimal threshold of 0.93 yields a precision of 0.704, a recall of 0.745 and an F1-score of 0.724. The best F1-scores of the 1D-CNN (0.604) and LSTM (0.551) remain lower, so the MLP is preferred at every o</w:t>
      </w:r>
      <w:r>
        <w:t>perating point.</w:t>
      </w:r>
    </w:p>
    <w:p w14:paraId="261DCDA2" w14:textId="77777777" w:rsidR="009D2FC1" w:rsidRDefault="00432800">
      <w:pPr>
        <w:pStyle w:val="tablehead"/>
        <w:keepNext/>
      </w:pPr>
      <w:r>
        <w:t>Effect of the Decision Threshold on the MLP</w:t>
      </w:r>
    </w:p>
    <w:tbl>
      <w:tblPr>
        <w:tblW w:w="4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760"/>
        <w:gridCol w:w="900"/>
        <w:gridCol w:w="820"/>
        <w:gridCol w:w="760"/>
        <w:gridCol w:w="620"/>
        <w:gridCol w:w="620"/>
      </w:tblGrid>
      <w:tr w:rsidR="009D2FC1" w14:paraId="64B659D0" w14:textId="77777777">
        <w:trPr>
          <w:cantSplit/>
          <w:tblHeader/>
          <w:jc w:val="center"/>
        </w:trPr>
        <w:tc>
          <w:tcPr>
            <w:tcW w:w="760" w:type="dxa"/>
            <w:vAlign w:val="center"/>
          </w:tcPr>
          <w:p w14:paraId="60667A4B" w14:textId="77777777" w:rsidR="009D2FC1" w:rsidRDefault="00432800">
            <w:pPr>
              <w:pStyle w:val="tablecolhead"/>
              <w:keepNext/>
            </w:pPr>
            <w:r>
              <w:t>Thresh.</w:t>
            </w:r>
          </w:p>
        </w:tc>
        <w:tc>
          <w:tcPr>
            <w:tcW w:w="900" w:type="dxa"/>
            <w:vAlign w:val="center"/>
          </w:tcPr>
          <w:p w14:paraId="566E8329" w14:textId="77777777" w:rsidR="009D2FC1" w:rsidRDefault="00432800">
            <w:pPr>
              <w:pStyle w:val="tablecolhead"/>
              <w:keepNext/>
            </w:pPr>
            <w:r>
              <w:t>Precision</w:t>
            </w:r>
          </w:p>
        </w:tc>
        <w:tc>
          <w:tcPr>
            <w:tcW w:w="820" w:type="dxa"/>
            <w:vAlign w:val="center"/>
          </w:tcPr>
          <w:p w14:paraId="68AA95A8" w14:textId="77777777" w:rsidR="009D2FC1" w:rsidRDefault="00432800">
            <w:pPr>
              <w:pStyle w:val="tablecolhead"/>
              <w:keepNext/>
            </w:pPr>
            <w:r>
              <w:t>Recall</w:t>
            </w:r>
          </w:p>
        </w:tc>
        <w:tc>
          <w:tcPr>
            <w:tcW w:w="760" w:type="dxa"/>
            <w:vAlign w:val="center"/>
          </w:tcPr>
          <w:p w14:paraId="733C3F18" w14:textId="77777777" w:rsidR="009D2FC1" w:rsidRDefault="00432800">
            <w:pPr>
              <w:pStyle w:val="tablecolhead"/>
              <w:keepNext/>
            </w:pPr>
            <w:r>
              <w:t>F1</w:t>
            </w:r>
          </w:p>
        </w:tc>
        <w:tc>
          <w:tcPr>
            <w:tcW w:w="620" w:type="dxa"/>
            <w:vAlign w:val="center"/>
          </w:tcPr>
          <w:p w14:paraId="694D7F97" w14:textId="77777777" w:rsidR="009D2FC1" w:rsidRDefault="00432800">
            <w:pPr>
              <w:pStyle w:val="tablecolhead"/>
              <w:keepNext/>
            </w:pPr>
            <w:r>
              <w:t>FP</w:t>
            </w:r>
          </w:p>
        </w:tc>
        <w:tc>
          <w:tcPr>
            <w:tcW w:w="620" w:type="dxa"/>
            <w:vAlign w:val="center"/>
          </w:tcPr>
          <w:p w14:paraId="5D24B811" w14:textId="77777777" w:rsidR="009D2FC1" w:rsidRDefault="00432800">
            <w:pPr>
              <w:pStyle w:val="tablecolhead"/>
              <w:keepNext/>
            </w:pPr>
            <w:r>
              <w:t>FN</w:t>
            </w:r>
          </w:p>
        </w:tc>
      </w:tr>
      <w:tr w:rsidR="009D2FC1" w14:paraId="47BE1A35" w14:textId="77777777">
        <w:trPr>
          <w:cantSplit/>
          <w:jc w:val="center"/>
        </w:trPr>
        <w:tc>
          <w:tcPr>
            <w:tcW w:w="760" w:type="dxa"/>
            <w:vAlign w:val="center"/>
          </w:tcPr>
          <w:p w14:paraId="42A06125" w14:textId="77777777" w:rsidR="009D2FC1" w:rsidRDefault="00432800">
            <w:pPr>
              <w:pStyle w:val="tablecopy"/>
              <w:keepNext/>
              <w:jc w:val="center"/>
            </w:pPr>
            <w:r>
              <w:t>0.30</w:t>
            </w:r>
          </w:p>
        </w:tc>
        <w:tc>
          <w:tcPr>
            <w:tcW w:w="900" w:type="dxa"/>
            <w:vAlign w:val="center"/>
          </w:tcPr>
          <w:p w14:paraId="1DBBA774" w14:textId="77777777" w:rsidR="009D2FC1" w:rsidRDefault="00432800">
            <w:pPr>
              <w:pStyle w:val="tablecopy"/>
              <w:keepNext/>
              <w:jc w:val="center"/>
            </w:pPr>
            <w:r>
              <w:t>0.190</w:t>
            </w:r>
          </w:p>
        </w:tc>
        <w:tc>
          <w:tcPr>
            <w:tcW w:w="820" w:type="dxa"/>
            <w:vAlign w:val="center"/>
          </w:tcPr>
          <w:p w14:paraId="4313CCE8" w14:textId="77777777" w:rsidR="009D2FC1" w:rsidRDefault="00432800">
            <w:pPr>
              <w:pStyle w:val="tablecopy"/>
              <w:keepNext/>
              <w:jc w:val="center"/>
            </w:pPr>
            <w:r>
              <w:t>0.980</w:t>
            </w:r>
          </w:p>
        </w:tc>
        <w:tc>
          <w:tcPr>
            <w:tcW w:w="760" w:type="dxa"/>
            <w:vAlign w:val="center"/>
          </w:tcPr>
          <w:p w14:paraId="69A8A9DC" w14:textId="77777777" w:rsidR="009D2FC1" w:rsidRDefault="00432800">
            <w:pPr>
              <w:pStyle w:val="tablecopy"/>
              <w:keepNext/>
              <w:jc w:val="center"/>
            </w:pPr>
            <w:r>
              <w:t>0.318</w:t>
            </w:r>
          </w:p>
        </w:tc>
        <w:tc>
          <w:tcPr>
            <w:tcW w:w="620" w:type="dxa"/>
            <w:vAlign w:val="center"/>
          </w:tcPr>
          <w:p w14:paraId="06894500" w14:textId="77777777" w:rsidR="009D2FC1" w:rsidRDefault="00432800">
            <w:pPr>
              <w:pStyle w:val="tablecopy"/>
              <w:keepNext/>
              <w:jc w:val="center"/>
            </w:pPr>
            <w:r>
              <w:t>213</w:t>
            </w:r>
          </w:p>
        </w:tc>
        <w:tc>
          <w:tcPr>
            <w:tcW w:w="620" w:type="dxa"/>
            <w:vAlign w:val="center"/>
          </w:tcPr>
          <w:p w14:paraId="5B28CFF0" w14:textId="77777777" w:rsidR="009D2FC1" w:rsidRDefault="00432800">
            <w:pPr>
              <w:pStyle w:val="tablecopy"/>
              <w:keepNext/>
              <w:jc w:val="center"/>
            </w:pPr>
            <w:r>
              <w:t>1</w:t>
            </w:r>
          </w:p>
        </w:tc>
      </w:tr>
      <w:tr w:rsidR="009D2FC1" w14:paraId="4C6A5BF6" w14:textId="77777777">
        <w:trPr>
          <w:cantSplit/>
          <w:jc w:val="center"/>
        </w:trPr>
        <w:tc>
          <w:tcPr>
            <w:tcW w:w="760" w:type="dxa"/>
            <w:vAlign w:val="center"/>
          </w:tcPr>
          <w:p w14:paraId="63002BEF" w14:textId="77777777" w:rsidR="009D2FC1" w:rsidRDefault="00432800">
            <w:pPr>
              <w:pStyle w:val="tablecopy"/>
              <w:keepNext/>
              <w:jc w:val="center"/>
            </w:pPr>
            <w:r>
              <w:t>0.50</w:t>
            </w:r>
          </w:p>
        </w:tc>
        <w:tc>
          <w:tcPr>
            <w:tcW w:w="900" w:type="dxa"/>
            <w:vAlign w:val="center"/>
          </w:tcPr>
          <w:p w14:paraId="18A25102" w14:textId="77777777" w:rsidR="009D2FC1" w:rsidRDefault="00432800">
            <w:pPr>
              <w:pStyle w:val="tablecopy"/>
              <w:keepNext/>
              <w:jc w:val="center"/>
            </w:pPr>
            <w:r>
              <w:t>0.267</w:t>
            </w:r>
          </w:p>
        </w:tc>
        <w:tc>
          <w:tcPr>
            <w:tcW w:w="820" w:type="dxa"/>
            <w:vAlign w:val="center"/>
          </w:tcPr>
          <w:p w14:paraId="260A83C2" w14:textId="77777777" w:rsidR="009D2FC1" w:rsidRDefault="00432800">
            <w:pPr>
              <w:pStyle w:val="tablecopy"/>
              <w:keepNext/>
              <w:jc w:val="center"/>
            </w:pPr>
            <w:r>
              <w:t>0.902</w:t>
            </w:r>
          </w:p>
        </w:tc>
        <w:tc>
          <w:tcPr>
            <w:tcW w:w="760" w:type="dxa"/>
            <w:vAlign w:val="center"/>
          </w:tcPr>
          <w:p w14:paraId="7C6D6EA2" w14:textId="77777777" w:rsidR="009D2FC1" w:rsidRDefault="00432800">
            <w:pPr>
              <w:pStyle w:val="tablecopy"/>
              <w:keepNext/>
              <w:jc w:val="center"/>
            </w:pPr>
            <w:r>
              <w:t>0.413</w:t>
            </w:r>
          </w:p>
        </w:tc>
        <w:tc>
          <w:tcPr>
            <w:tcW w:w="620" w:type="dxa"/>
            <w:vAlign w:val="center"/>
          </w:tcPr>
          <w:p w14:paraId="0D3A2FCC" w14:textId="77777777" w:rsidR="009D2FC1" w:rsidRDefault="00432800">
            <w:pPr>
              <w:pStyle w:val="tablecopy"/>
              <w:keepNext/>
              <w:jc w:val="center"/>
            </w:pPr>
            <w:r>
              <w:t>126</w:t>
            </w:r>
          </w:p>
        </w:tc>
        <w:tc>
          <w:tcPr>
            <w:tcW w:w="620" w:type="dxa"/>
            <w:vAlign w:val="center"/>
          </w:tcPr>
          <w:p w14:paraId="0C484ACD" w14:textId="77777777" w:rsidR="009D2FC1" w:rsidRDefault="00432800">
            <w:pPr>
              <w:pStyle w:val="tablecopy"/>
              <w:keepNext/>
              <w:jc w:val="center"/>
            </w:pPr>
            <w:r>
              <w:t>5</w:t>
            </w:r>
          </w:p>
        </w:tc>
      </w:tr>
      <w:tr w:rsidR="009D2FC1" w14:paraId="0236B3BF" w14:textId="77777777">
        <w:trPr>
          <w:cantSplit/>
          <w:jc w:val="center"/>
        </w:trPr>
        <w:tc>
          <w:tcPr>
            <w:tcW w:w="760" w:type="dxa"/>
            <w:vAlign w:val="center"/>
          </w:tcPr>
          <w:p w14:paraId="2756BCC4" w14:textId="77777777" w:rsidR="009D2FC1" w:rsidRDefault="00432800">
            <w:pPr>
              <w:pStyle w:val="tablecopy"/>
              <w:keepNext/>
              <w:jc w:val="center"/>
            </w:pPr>
            <w:r>
              <w:t>0.70</w:t>
            </w:r>
          </w:p>
        </w:tc>
        <w:tc>
          <w:tcPr>
            <w:tcW w:w="900" w:type="dxa"/>
            <w:vAlign w:val="center"/>
          </w:tcPr>
          <w:p w14:paraId="45948139" w14:textId="77777777" w:rsidR="009D2FC1" w:rsidRDefault="00432800">
            <w:pPr>
              <w:pStyle w:val="tablecopy"/>
              <w:keepNext/>
              <w:jc w:val="center"/>
            </w:pPr>
            <w:r>
              <w:t>0.378</w:t>
            </w:r>
          </w:p>
        </w:tc>
        <w:tc>
          <w:tcPr>
            <w:tcW w:w="820" w:type="dxa"/>
            <w:vAlign w:val="center"/>
          </w:tcPr>
          <w:p w14:paraId="6D2E2F43" w14:textId="77777777" w:rsidR="009D2FC1" w:rsidRDefault="00432800">
            <w:pPr>
              <w:pStyle w:val="tablecopy"/>
              <w:keepNext/>
              <w:jc w:val="center"/>
            </w:pPr>
            <w:r>
              <w:t>0.824</w:t>
            </w:r>
          </w:p>
        </w:tc>
        <w:tc>
          <w:tcPr>
            <w:tcW w:w="760" w:type="dxa"/>
            <w:vAlign w:val="center"/>
          </w:tcPr>
          <w:p w14:paraId="1FD80917" w14:textId="77777777" w:rsidR="009D2FC1" w:rsidRDefault="00432800">
            <w:pPr>
              <w:pStyle w:val="tablecopy"/>
              <w:keepNext/>
              <w:jc w:val="center"/>
            </w:pPr>
            <w:r>
              <w:t>0.519</w:t>
            </w:r>
          </w:p>
        </w:tc>
        <w:tc>
          <w:tcPr>
            <w:tcW w:w="620" w:type="dxa"/>
            <w:vAlign w:val="center"/>
          </w:tcPr>
          <w:p w14:paraId="3DE172A0" w14:textId="77777777" w:rsidR="009D2FC1" w:rsidRDefault="00432800">
            <w:pPr>
              <w:pStyle w:val="tablecopy"/>
              <w:keepNext/>
              <w:jc w:val="center"/>
            </w:pPr>
            <w:r>
              <w:t>69</w:t>
            </w:r>
          </w:p>
        </w:tc>
        <w:tc>
          <w:tcPr>
            <w:tcW w:w="620" w:type="dxa"/>
            <w:vAlign w:val="center"/>
          </w:tcPr>
          <w:p w14:paraId="0CF7319B" w14:textId="77777777" w:rsidR="009D2FC1" w:rsidRDefault="00432800">
            <w:pPr>
              <w:pStyle w:val="tablecopy"/>
              <w:keepNext/>
              <w:jc w:val="center"/>
            </w:pPr>
            <w:r>
              <w:t>9</w:t>
            </w:r>
          </w:p>
        </w:tc>
      </w:tr>
      <w:tr w:rsidR="009D2FC1" w14:paraId="12A19569" w14:textId="77777777">
        <w:trPr>
          <w:cantSplit/>
          <w:jc w:val="center"/>
        </w:trPr>
        <w:tc>
          <w:tcPr>
            <w:tcW w:w="760" w:type="dxa"/>
            <w:vAlign w:val="center"/>
          </w:tcPr>
          <w:p w14:paraId="079A4EDA" w14:textId="77777777" w:rsidR="009D2FC1" w:rsidRDefault="00432800">
            <w:pPr>
              <w:pStyle w:val="tablecopy"/>
              <w:keepNext/>
              <w:jc w:val="center"/>
            </w:pPr>
            <w:r>
              <w:t>0.90</w:t>
            </w:r>
          </w:p>
        </w:tc>
        <w:tc>
          <w:tcPr>
            <w:tcW w:w="900" w:type="dxa"/>
            <w:vAlign w:val="center"/>
          </w:tcPr>
          <w:p w14:paraId="45CFB7F8" w14:textId="77777777" w:rsidR="009D2FC1" w:rsidRDefault="00432800">
            <w:pPr>
              <w:pStyle w:val="tablecopy"/>
              <w:keepNext/>
              <w:jc w:val="center"/>
            </w:pPr>
            <w:r>
              <w:t>0.625</w:t>
            </w:r>
          </w:p>
        </w:tc>
        <w:tc>
          <w:tcPr>
            <w:tcW w:w="820" w:type="dxa"/>
            <w:vAlign w:val="center"/>
          </w:tcPr>
          <w:p w14:paraId="4CD18D76" w14:textId="77777777" w:rsidR="009D2FC1" w:rsidRDefault="00432800">
            <w:pPr>
              <w:pStyle w:val="tablecopy"/>
              <w:keepNext/>
              <w:jc w:val="center"/>
            </w:pPr>
            <w:r>
              <w:t>0.784</w:t>
            </w:r>
          </w:p>
        </w:tc>
        <w:tc>
          <w:tcPr>
            <w:tcW w:w="760" w:type="dxa"/>
            <w:vAlign w:val="center"/>
          </w:tcPr>
          <w:p w14:paraId="1E2CB366" w14:textId="77777777" w:rsidR="009D2FC1" w:rsidRDefault="00432800">
            <w:pPr>
              <w:pStyle w:val="tablecopy"/>
              <w:keepNext/>
              <w:jc w:val="center"/>
            </w:pPr>
            <w:r>
              <w:t>0.696</w:t>
            </w:r>
          </w:p>
        </w:tc>
        <w:tc>
          <w:tcPr>
            <w:tcW w:w="620" w:type="dxa"/>
            <w:vAlign w:val="center"/>
          </w:tcPr>
          <w:p w14:paraId="33EB0721" w14:textId="77777777" w:rsidR="009D2FC1" w:rsidRDefault="00432800">
            <w:pPr>
              <w:pStyle w:val="tablecopy"/>
              <w:keepNext/>
              <w:jc w:val="center"/>
            </w:pPr>
            <w:r>
              <w:t>24</w:t>
            </w:r>
          </w:p>
        </w:tc>
        <w:tc>
          <w:tcPr>
            <w:tcW w:w="620" w:type="dxa"/>
            <w:vAlign w:val="center"/>
          </w:tcPr>
          <w:p w14:paraId="5A7D43DF" w14:textId="77777777" w:rsidR="009D2FC1" w:rsidRDefault="00432800">
            <w:pPr>
              <w:pStyle w:val="tablecopy"/>
              <w:keepNext/>
              <w:jc w:val="center"/>
            </w:pPr>
            <w:r>
              <w:t>11</w:t>
            </w:r>
          </w:p>
        </w:tc>
      </w:tr>
      <w:tr w:rsidR="009D2FC1" w14:paraId="600624E6" w14:textId="77777777">
        <w:trPr>
          <w:cantSplit/>
          <w:jc w:val="center"/>
        </w:trPr>
        <w:tc>
          <w:tcPr>
            <w:tcW w:w="760" w:type="dxa"/>
            <w:vAlign w:val="center"/>
          </w:tcPr>
          <w:p w14:paraId="5BED96FD" w14:textId="77777777" w:rsidR="009D2FC1" w:rsidRDefault="00432800">
            <w:pPr>
              <w:pStyle w:val="tablecopy"/>
              <w:jc w:val="center"/>
            </w:pPr>
            <w:r>
              <w:t>0.93</w:t>
            </w:r>
          </w:p>
        </w:tc>
        <w:tc>
          <w:tcPr>
            <w:tcW w:w="900" w:type="dxa"/>
            <w:vAlign w:val="center"/>
          </w:tcPr>
          <w:p w14:paraId="44C64A71" w14:textId="77777777" w:rsidR="009D2FC1" w:rsidRDefault="00432800">
            <w:pPr>
              <w:pStyle w:val="tablecopy"/>
              <w:jc w:val="center"/>
            </w:pPr>
            <w:r>
              <w:t>0.704</w:t>
            </w:r>
          </w:p>
        </w:tc>
        <w:tc>
          <w:tcPr>
            <w:tcW w:w="820" w:type="dxa"/>
            <w:vAlign w:val="center"/>
          </w:tcPr>
          <w:p w14:paraId="0622A56D" w14:textId="77777777" w:rsidR="009D2FC1" w:rsidRDefault="00432800">
            <w:pPr>
              <w:pStyle w:val="tablecopy"/>
              <w:jc w:val="center"/>
            </w:pPr>
            <w:r>
              <w:t>0.745</w:t>
            </w:r>
          </w:p>
        </w:tc>
        <w:tc>
          <w:tcPr>
            <w:tcW w:w="760" w:type="dxa"/>
            <w:vAlign w:val="center"/>
          </w:tcPr>
          <w:p w14:paraId="7A30E7F0" w14:textId="77777777" w:rsidR="009D2FC1" w:rsidRDefault="00432800">
            <w:pPr>
              <w:pStyle w:val="tablecopy"/>
              <w:jc w:val="center"/>
            </w:pPr>
            <w:r>
              <w:t>0.724</w:t>
            </w:r>
          </w:p>
        </w:tc>
        <w:tc>
          <w:tcPr>
            <w:tcW w:w="620" w:type="dxa"/>
            <w:vAlign w:val="center"/>
          </w:tcPr>
          <w:p w14:paraId="413EDBDF" w14:textId="77777777" w:rsidR="009D2FC1" w:rsidRDefault="00432800">
            <w:pPr>
              <w:pStyle w:val="tablecopy"/>
              <w:jc w:val="center"/>
            </w:pPr>
            <w:r>
              <w:t>16</w:t>
            </w:r>
          </w:p>
        </w:tc>
        <w:tc>
          <w:tcPr>
            <w:tcW w:w="620" w:type="dxa"/>
            <w:vAlign w:val="center"/>
          </w:tcPr>
          <w:p w14:paraId="2385D341" w14:textId="77777777" w:rsidR="009D2FC1" w:rsidRDefault="00432800">
            <w:pPr>
              <w:pStyle w:val="tablecopy"/>
              <w:jc w:val="center"/>
            </w:pPr>
            <w:r>
              <w:t>13</w:t>
            </w:r>
          </w:p>
        </w:tc>
      </w:tr>
    </w:tbl>
    <w:p w14:paraId="66C285E9" w14:textId="77777777" w:rsidR="009D2FC1" w:rsidRDefault="00432800">
      <w:pPr>
        <w:pStyle w:val="tablefootnote"/>
      </w:pPr>
      <w:r>
        <w:t>FP: false alarms; FN: missed failures. 0.93 is the F1-optimal threshold.</w:t>
      </w:r>
    </w:p>
    <w:p w14:paraId="4F982D3C" w14:textId="77777777" w:rsidR="009D2FC1" w:rsidRDefault="00432800">
      <w:pPr>
        <w:pStyle w:val="BodyText"/>
      </w:pPr>
      <w:r>
        <w:t>By failure mode, every model detects all power and overstrain failures in the test set, and the 1D-CNN also detects all 18 heat dissipation failures. Tool wear failures are the hardest (5 of 8 detected by each model), and random failures, which occur independently of operating conditions, are inherently unpredictable.</w:t>
      </w:r>
    </w:p>
    <w:p w14:paraId="1C0C3EBA" w14:textId="77777777" w:rsidR="009D2FC1" w:rsidRDefault="00432800">
      <w:pPr>
        <w:pStyle w:val="Heading2"/>
      </w:pPr>
      <w:r>
        <w:lastRenderedPageBreak/>
        <w:t>Comparison with Existing Works</w:t>
      </w:r>
    </w:p>
    <w:p w14:paraId="1CCF1693" w14:textId="77777777" w:rsidR="009D2FC1" w:rsidRDefault="00432800">
      <w:pPr>
        <w:pStyle w:val="BodyText"/>
      </w:pPr>
      <w:r>
        <w:t>Table VI compares the proposed model with recent studies on AI4I 2020. The accuracy-optimised methods reach 97–99% accuracy, but where recall is reported it is markedly lower: 73.33% for E.XGB and 49.18% for the random forest baseline in [14]. At its default threshold the proposed MLP detects 90.2% of failures, and at the F1-optimal threshold it reaches 98.07% accuracy with a recall comparable to E.XGB. E.XGB retains a higher F1-score, which is consistent with the strength of gradient-boosted trees on tabul</w:t>
      </w:r>
      <w:r>
        <w:t>ar data [26]; the proposed framework instead offers a tunable recall–precision trade-off, a deep-model comparison and exact per-prediction explanations validated against the process physics. Because the studies use different splits, the comparison is indicative rather than exact.</w:t>
      </w:r>
    </w:p>
    <w:p w14:paraId="4FA1D74C" w14:textId="77777777" w:rsidR="009D2FC1" w:rsidRDefault="00432800">
      <w:pPr>
        <w:pStyle w:val="tablehead"/>
        <w:keepNext/>
      </w:pPr>
      <w:r>
        <w:t>Comparison with Recent Work on AI4I 2020 (%)</w:t>
      </w:r>
    </w:p>
    <w:tbl>
      <w:tblPr>
        <w:tblW w:w="4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660"/>
        <w:gridCol w:w="640"/>
        <w:gridCol w:w="640"/>
        <w:gridCol w:w="640"/>
        <w:gridCol w:w="620"/>
        <w:gridCol w:w="680"/>
      </w:tblGrid>
      <w:tr w:rsidR="009D2FC1" w14:paraId="5536A61F" w14:textId="77777777">
        <w:trPr>
          <w:cantSplit/>
          <w:tblHeader/>
          <w:jc w:val="center"/>
        </w:trPr>
        <w:tc>
          <w:tcPr>
            <w:tcW w:w="1660" w:type="dxa"/>
            <w:vAlign w:val="center"/>
          </w:tcPr>
          <w:p w14:paraId="0ECD6CE8" w14:textId="77777777" w:rsidR="009D2FC1" w:rsidRDefault="00432800">
            <w:pPr>
              <w:pStyle w:val="tablecolhead"/>
              <w:keepNext/>
            </w:pPr>
            <w:r>
              <w:t>Method</w:t>
            </w:r>
          </w:p>
        </w:tc>
        <w:tc>
          <w:tcPr>
            <w:tcW w:w="640" w:type="dxa"/>
            <w:vAlign w:val="center"/>
          </w:tcPr>
          <w:p w14:paraId="79D7C224" w14:textId="77777777" w:rsidR="009D2FC1" w:rsidRDefault="00432800">
            <w:pPr>
              <w:pStyle w:val="tablecolhead"/>
              <w:keepNext/>
            </w:pPr>
            <w:r>
              <w:t>Acc.</w:t>
            </w:r>
          </w:p>
        </w:tc>
        <w:tc>
          <w:tcPr>
            <w:tcW w:w="640" w:type="dxa"/>
            <w:vAlign w:val="center"/>
          </w:tcPr>
          <w:p w14:paraId="653FD251" w14:textId="77777777" w:rsidR="009D2FC1" w:rsidRDefault="00432800">
            <w:pPr>
              <w:pStyle w:val="tablecolhead"/>
              <w:keepNext/>
            </w:pPr>
            <w:r>
              <w:t>Prec.</w:t>
            </w:r>
          </w:p>
        </w:tc>
        <w:tc>
          <w:tcPr>
            <w:tcW w:w="640" w:type="dxa"/>
            <w:vAlign w:val="center"/>
          </w:tcPr>
          <w:p w14:paraId="5C74555A" w14:textId="77777777" w:rsidR="009D2FC1" w:rsidRDefault="00432800">
            <w:pPr>
              <w:pStyle w:val="tablecolhead"/>
              <w:keepNext/>
            </w:pPr>
            <w:r>
              <w:t>Recall</w:t>
            </w:r>
          </w:p>
        </w:tc>
        <w:tc>
          <w:tcPr>
            <w:tcW w:w="620" w:type="dxa"/>
            <w:vAlign w:val="center"/>
          </w:tcPr>
          <w:p w14:paraId="75FB350F" w14:textId="77777777" w:rsidR="009D2FC1" w:rsidRDefault="00432800">
            <w:pPr>
              <w:pStyle w:val="tablecolhead"/>
              <w:keepNext/>
            </w:pPr>
            <w:r>
              <w:t>F1</w:t>
            </w:r>
          </w:p>
        </w:tc>
        <w:tc>
          <w:tcPr>
            <w:tcW w:w="680" w:type="dxa"/>
            <w:vAlign w:val="center"/>
          </w:tcPr>
          <w:p w14:paraId="412F78B6" w14:textId="77777777" w:rsidR="009D2FC1" w:rsidRDefault="00432800">
            <w:pPr>
              <w:pStyle w:val="tablecolhead"/>
              <w:keepNext/>
            </w:pPr>
            <w:r>
              <w:t>Local XAI</w:t>
            </w:r>
          </w:p>
        </w:tc>
      </w:tr>
      <w:tr w:rsidR="009D2FC1" w14:paraId="291F1BCE" w14:textId="77777777">
        <w:trPr>
          <w:cantSplit/>
          <w:jc w:val="center"/>
        </w:trPr>
        <w:tc>
          <w:tcPr>
            <w:tcW w:w="1660" w:type="dxa"/>
            <w:vAlign w:val="center"/>
          </w:tcPr>
          <w:p w14:paraId="2C8FE275" w14:textId="77777777" w:rsidR="009D2FC1" w:rsidRDefault="00432800">
            <w:pPr>
              <w:pStyle w:val="tablecopy"/>
              <w:keepNext/>
              <w:jc w:val="left"/>
            </w:pPr>
            <w:r>
              <w:t>Balanced K-Star [12]</w:t>
            </w:r>
          </w:p>
        </w:tc>
        <w:tc>
          <w:tcPr>
            <w:tcW w:w="640" w:type="dxa"/>
            <w:vAlign w:val="center"/>
          </w:tcPr>
          <w:p w14:paraId="26EF6B43" w14:textId="77777777" w:rsidR="009D2FC1" w:rsidRDefault="00432800">
            <w:pPr>
              <w:pStyle w:val="tablecopy"/>
              <w:keepNext/>
              <w:jc w:val="center"/>
            </w:pPr>
            <w:r>
              <w:t>98.75</w:t>
            </w:r>
          </w:p>
        </w:tc>
        <w:tc>
          <w:tcPr>
            <w:tcW w:w="640" w:type="dxa"/>
            <w:vAlign w:val="center"/>
          </w:tcPr>
          <w:p w14:paraId="49F2AB20" w14:textId="77777777" w:rsidR="009D2FC1" w:rsidRDefault="00432800">
            <w:pPr>
              <w:pStyle w:val="tablecopy"/>
              <w:keepNext/>
              <w:jc w:val="center"/>
            </w:pPr>
            <w:r>
              <w:t>NR</w:t>
            </w:r>
          </w:p>
        </w:tc>
        <w:tc>
          <w:tcPr>
            <w:tcW w:w="640" w:type="dxa"/>
            <w:vAlign w:val="center"/>
          </w:tcPr>
          <w:p w14:paraId="7D9BD6E5" w14:textId="77777777" w:rsidR="009D2FC1" w:rsidRDefault="00432800">
            <w:pPr>
              <w:pStyle w:val="tablecopy"/>
              <w:keepNext/>
              <w:jc w:val="center"/>
            </w:pPr>
            <w:r>
              <w:t>NR</w:t>
            </w:r>
          </w:p>
        </w:tc>
        <w:tc>
          <w:tcPr>
            <w:tcW w:w="620" w:type="dxa"/>
            <w:vAlign w:val="center"/>
          </w:tcPr>
          <w:p w14:paraId="5E8FFB16" w14:textId="77777777" w:rsidR="009D2FC1" w:rsidRDefault="00432800">
            <w:pPr>
              <w:pStyle w:val="tablecopy"/>
              <w:keepNext/>
              <w:jc w:val="center"/>
            </w:pPr>
            <w:r>
              <w:t>NR</w:t>
            </w:r>
          </w:p>
        </w:tc>
        <w:tc>
          <w:tcPr>
            <w:tcW w:w="680" w:type="dxa"/>
            <w:vAlign w:val="center"/>
          </w:tcPr>
          <w:p w14:paraId="54A06A69" w14:textId="77777777" w:rsidR="009D2FC1" w:rsidRDefault="00432800">
            <w:pPr>
              <w:pStyle w:val="tablecopy"/>
              <w:keepNext/>
              <w:jc w:val="center"/>
            </w:pPr>
            <w:r>
              <w:t>No</w:t>
            </w:r>
          </w:p>
        </w:tc>
      </w:tr>
      <w:tr w:rsidR="009D2FC1" w14:paraId="20035C29" w14:textId="77777777">
        <w:trPr>
          <w:cantSplit/>
          <w:jc w:val="center"/>
        </w:trPr>
        <w:tc>
          <w:tcPr>
            <w:tcW w:w="1660" w:type="dxa"/>
            <w:vAlign w:val="center"/>
          </w:tcPr>
          <w:p w14:paraId="297A89A0" w14:textId="77777777" w:rsidR="009D2FC1" w:rsidRDefault="00432800">
            <w:pPr>
              <w:pStyle w:val="tablecopy"/>
              <w:keepNext/>
              <w:jc w:val="left"/>
            </w:pPr>
            <w:r>
              <w:t>BHTF [13]</w:t>
            </w:r>
          </w:p>
        </w:tc>
        <w:tc>
          <w:tcPr>
            <w:tcW w:w="640" w:type="dxa"/>
            <w:vAlign w:val="center"/>
          </w:tcPr>
          <w:p w14:paraId="5CFE8628" w14:textId="77777777" w:rsidR="009D2FC1" w:rsidRDefault="00432800">
            <w:pPr>
              <w:pStyle w:val="tablecopy"/>
              <w:keepNext/>
              <w:jc w:val="center"/>
            </w:pPr>
            <w:r>
              <w:t>97.44</w:t>
            </w:r>
            <w:r>
              <w:rPr>
                <w:vertAlign w:val="superscript"/>
              </w:rPr>
              <w:t>a</w:t>
            </w:r>
          </w:p>
        </w:tc>
        <w:tc>
          <w:tcPr>
            <w:tcW w:w="640" w:type="dxa"/>
            <w:vAlign w:val="center"/>
          </w:tcPr>
          <w:p w14:paraId="2B6D8DDD" w14:textId="77777777" w:rsidR="009D2FC1" w:rsidRDefault="00432800">
            <w:pPr>
              <w:pStyle w:val="tablecopy"/>
              <w:keepNext/>
              <w:jc w:val="center"/>
            </w:pPr>
            <w:r>
              <w:t>NR</w:t>
            </w:r>
          </w:p>
        </w:tc>
        <w:tc>
          <w:tcPr>
            <w:tcW w:w="640" w:type="dxa"/>
            <w:vAlign w:val="center"/>
          </w:tcPr>
          <w:p w14:paraId="24E82F41" w14:textId="77777777" w:rsidR="009D2FC1" w:rsidRDefault="00432800">
            <w:pPr>
              <w:pStyle w:val="tablecopy"/>
              <w:keepNext/>
              <w:jc w:val="center"/>
            </w:pPr>
            <w:r>
              <w:t>NR</w:t>
            </w:r>
          </w:p>
        </w:tc>
        <w:tc>
          <w:tcPr>
            <w:tcW w:w="620" w:type="dxa"/>
            <w:vAlign w:val="center"/>
          </w:tcPr>
          <w:p w14:paraId="7A698D87" w14:textId="77777777" w:rsidR="009D2FC1" w:rsidRDefault="00432800">
            <w:pPr>
              <w:pStyle w:val="tablecopy"/>
              <w:keepNext/>
              <w:jc w:val="center"/>
            </w:pPr>
            <w:r>
              <w:t>NR</w:t>
            </w:r>
          </w:p>
        </w:tc>
        <w:tc>
          <w:tcPr>
            <w:tcW w:w="680" w:type="dxa"/>
            <w:vAlign w:val="center"/>
          </w:tcPr>
          <w:p w14:paraId="3E6767BC" w14:textId="77777777" w:rsidR="009D2FC1" w:rsidRDefault="00432800">
            <w:pPr>
              <w:pStyle w:val="tablecopy"/>
              <w:keepNext/>
              <w:jc w:val="center"/>
            </w:pPr>
            <w:r>
              <w:t>No</w:t>
            </w:r>
          </w:p>
        </w:tc>
      </w:tr>
      <w:tr w:rsidR="009D2FC1" w14:paraId="0BC389B4" w14:textId="77777777">
        <w:trPr>
          <w:cantSplit/>
          <w:jc w:val="center"/>
        </w:trPr>
        <w:tc>
          <w:tcPr>
            <w:tcW w:w="1660" w:type="dxa"/>
            <w:vAlign w:val="center"/>
          </w:tcPr>
          <w:p w14:paraId="3BF34199" w14:textId="77777777" w:rsidR="009D2FC1" w:rsidRDefault="00432800">
            <w:pPr>
              <w:pStyle w:val="tablecopy"/>
              <w:keepNext/>
              <w:jc w:val="left"/>
            </w:pPr>
            <w:r>
              <w:t>DNN + drift detection [15]</w:t>
            </w:r>
          </w:p>
        </w:tc>
        <w:tc>
          <w:tcPr>
            <w:tcW w:w="640" w:type="dxa"/>
            <w:vAlign w:val="center"/>
          </w:tcPr>
          <w:p w14:paraId="7E2866F7" w14:textId="77777777" w:rsidR="009D2FC1" w:rsidRDefault="00432800">
            <w:pPr>
              <w:pStyle w:val="tablecopy"/>
              <w:keepNext/>
              <w:jc w:val="center"/>
            </w:pPr>
            <w:r>
              <w:t>84.00</w:t>
            </w:r>
          </w:p>
        </w:tc>
        <w:tc>
          <w:tcPr>
            <w:tcW w:w="640" w:type="dxa"/>
            <w:vAlign w:val="center"/>
          </w:tcPr>
          <w:p w14:paraId="6F031082" w14:textId="77777777" w:rsidR="009D2FC1" w:rsidRDefault="00432800">
            <w:pPr>
              <w:pStyle w:val="tablecopy"/>
              <w:keepNext/>
              <w:jc w:val="center"/>
            </w:pPr>
            <w:r>
              <w:t>NR</w:t>
            </w:r>
          </w:p>
        </w:tc>
        <w:tc>
          <w:tcPr>
            <w:tcW w:w="640" w:type="dxa"/>
            <w:vAlign w:val="center"/>
          </w:tcPr>
          <w:p w14:paraId="639D31F4" w14:textId="77777777" w:rsidR="009D2FC1" w:rsidRDefault="00432800">
            <w:pPr>
              <w:pStyle w:val="tablecopy"/>
              <w:keepNext/>
              <w:jc w:val="center"/>
            </w:pPr>
            <w:r>
              <w:t>NR</w:t>
            </w:r>
          </w:p>
        </w:tc>
        <w:tc>
          <w:tcPr>
            <w:tcW w:w="620" w:type="dxa"/>
            <w:vAlign w:val="center"/>
          </w:tcPr>
          <w:p w14:paraId="209238AE" w14:textId="77777777" w:rsidR="009D2FC1" w:rsidRDefault="00432800">
            <w:pPr>
              <w:pStyle w:val="tablecopy"/>
              <w:keepNext/>
              <w:jc w:val="center"/>
            </w:pPr>
            <w:r>
              <w:t>NR</w:t>
            </w:r>
          </w:p>
        </w:tc>
        <w:tc>
          <w:tcPr>
            <w:tcW w:w="680" w:type="dxa"/>
            <w:vAlign w:val="center"/>
          </w:tcPr>
          <w:p w14:paraId="2495394A" w14:textId="77777777" w:rsidR="009D2FC1" w:rsidRDefault="00432800">
            <w:pPr>
              <w:pStyle w:val="tablecopy"/>
              <w:keepNext/>
              <w:jc w:val="center"/>
            </w:pPr>
            <w:r>
              <w:t>No</w:t>
            </w:r>
          </w:p>
        </w:tc>
      </w:tr>
      <w:tr w:rsidR="009D2FC1" w14:paraId="05BA3B58" w14:textId="77777777">
        <w:trPr>
          <w:cantSplit/>
          <w:jc w:val="center"/>
        </w:trPr>
        <w:tc>
          <w:tcPr>
            <w:tcW w:w="1660" w:type="dxa"/>
            <w:vAlign w:val="center"/>
          </w:tcPr>
          <w:p w14:paraId="67866C3F" w14:textId="77777777" w:rsidR="009D2FC1" w:rsidRDefault="00432800">
            <w:pPr>
              <w:pStyle w:val="tablecopy"/>
              <w:keepNext/>
              <w:jc w:val="left"/>
            </w:pPr>
            <w:r>
              <w:t>Random forest [14]</w:t>
            </w:r>
          </w:p>
        </w:tc>
        <w:tc>
          <w:tcPr>
            <w:tcW w:w="640" w:type="dxa"/>
            <w:vAlign w:val="center"/>
          </w:tcPr>
          <w:p w14:paraId="2AF38D05" w14:textId="77777777" w:rsidR="009D2FC1" w:rsidRDefault="00432800">
            <w:pPr>
              <w:pStyle w:val="tablecopy"/>
              <w:keepNext/>
              <w:jc w:val="center"/>
            </w:pPr>
            <w:r>
              <w:t>98.05</w:t>
            </w:r>
          </w:p>
        </w:tc>
        <w:tc>
          <w:tcPr>
            <w:tcW w:w="640" w:type="dxa"/>
            <w:vAlign w:val="center"/>
          </w:tcPr>
          <w:p w14:paraId="5C75D461" w14:textId="77777777" w:rsidR="009D2FC1" w:rsidRDefault="00432800">
            <w:pPr>
              <w:pStyle w:val="tablecopy"/>
              <w:keepNext/>
              <w:jc w:val="center"/>
            </w:pPr>
            <w:r>
              <w:t>78.95</w:t>
            </w:r>
          </w:p>
        </w:tc>
        <w:tc>
          <w:tcPr>
            <w:tcW w:w="640" w:type="dxa"/>
            <w:vAlign w:val="center"/>
          </w:tcPr>
          <w:p w14:paraId="2F6165BB" w14:textId="77777777" w:rsidR="009D2FC1" w:rsidRDefault="00432800">
            <w:pPr>
              <w:pStyle w:val="tablecopy"/>
              <w:keepNext/>
              <w:jc w:val="center"/>
            </w:pPr>
            <w:r>
              <w:t>49.18</w:t>
            </w:r>
          </w:p>
        </w:tc>
        <w:tc>
          <w:tcPr>
            <w:tcW w:w="620" w:type="dxa"/>
            <w:vAlign w:val="center"/>
          </w:tcPr>
          <w:p w14:paraId="46887E44" w14:textId="77777777" w:rsidR="009D2FC1" w:rsidRDefault="00432800">
            <w:pPr>
              <w:pStyle w:val="tablecopy"/>
              <w:keepNext/>
              <w:jc w:val="center"/>
            </w:pPr>
            <w:r>
              <w:t>60.61</w:t>
            </w:r>
          </w:p>
        </w:tc>
        <w:tc>
          <w:tcPr>
            <w:tcW w:w="680" w:type="dxa"/>
            <w:vAlign w:val="center"/>
          </w:tcPr>
          <w:p w14:paraId="7D60CD8B" w14:textId="77777777" w:rsidR="009D2FC1" w:rsidRDefault="00432800">
            <w:pPr>
              <w:pStyle w:val="tablecopy"/>
              <w:keepNext/>
              <w:jc w:val="center"/>
            </w:pPr>
            <w:r>
              <w:t>No</w:t>
            </w:r>
          </w:p>
        </w:tc>
      </w:tr>
      <w:tr w:rsidR="009D2FC1" w14:paraId="74DBCC3D" w14:textId="77777777">
        <w:trPr>
          <w:cantSplit/>
          <w:jc w:val="center"/>
        </w:trPr>
        <w:tc>
          <w:tcPr>
            <w:tcW w:w="1660" w:type="dxa"/>
            <w:vAlign w:val="center"/>
          </w:tcPr>
          <w:p w14:paraId="54835D88" w14:textId="77777777" w:rsidR="009D2FC1" w:rsidRDefault="00432800">
            <w:pPr>
              <w:pStyle w:val="tablecopy"/>
              <w:keepNext/>
              <w:jc w:val="left"/>
            </w:pPr>
            <w:r>
              <w:t>E.XGB [14]</w:t>
            </w:r>
          </w:p>
        </w:tc>
        <w:tc>
          <w:tcPr>
            <w:tcW w:w="640" w:type="dxa"/>
            <w:vAlign w:val="center"/>
          </w:tcPr>
          <w:p w14:paraId="4EA81DF2" w14:textId="77777777" w:rsidR="009D2FC1" w:rsidRDefault="00432800">
            <w:pPr>
              <w:pStyle w:val="tablecopy"/>
              <w:keepNext/>
              <w:jc w:val="center"/>
            </w:pPr>
            <w:r>
              <w:t>99.05</w:t>
            </w:r>
          </w:p>
        </w:tc>
        <w:tc>
          <w:tcPr>
            <w:tcW w:w="640" w:type="dxa"/>
            <w:vAlign w:val="center"/>
          </w:tcPr>
          <w:p w14:paraId="2291AA34" w14:textId="77777777" w:rsidR="009D2FC1" w:rsidRDefault="00432800">
            <w:pPr>
              <w:pStyle w:val="tablecopy"/>
              <w:keepNext/>
              <w:jc w:val="center"/>
            </w:pPr>
            <w:r>
              <w:t>93.62</w:t>
            </w:r>
          </w:p>
        </w:tc>
        <w:tc>
          <w:tcPr>
            <w:tcW w:w="640" w:type="dxa"/>
            <w:vAlign w:val="center"/>
          </w:tcPr>
          <w:p w14:paraId="493B45D6" w14:textId="77777777" w:rsidR="009D2FC1" w:rsidRDefault="00432800">
            <w:pPr>
              <w:pStyle w:val="tablecopy"/>
              <w:keepNext/>
              <w:jc w:val="center"/>
            </w:pPr>
            <w:r>
              <w:t>73.33</w:t>
            </w:r>
          </w:p>
        </w:tc>
        <w:tc>
          <w:tcPr>
            <w:tcW w:w="620" w:type="dxa"/>
            <w:vAlign w:val="center"/>
          </w:tcPr>
          <w:p w14:paraId="01F2FE62" w14:textId="77777777" w:rsidR="009D2FC1" w:rsidRDefault="00432800">
            <w:pPr>
              <w:pStyle w:val="tablecopy"/>
              <w:keepNext/>
              <w:jc w:val="center"/>
            </w:pPr>
            <w:r>
              <w:t>82.25</w:t>
            </w:r>
          </w:p>
        </w:tc>
        <w:tc>
          <w:tcPr>
            <w:tcW w:w="680" w:type="dxa"/>
            <w:vAlign w:val="center"/>
          </w:tcPr>
          <w:p w14:paraId="6215AEB2" w14:textId="77777777" w:rsidR="009D2FC1" w:rsidRDefault="00432800">
            <w:pPr>
              <w:pStyle w:val="tablecopy"/>
              <w:keepNext/>
              <w:jc w:val="center"/>
            </w:pPr>
            <w:r>
              <w:t>No</w:t>
            </w:r>
          </w:p>
        </w:tc>
      </w:tr>
      <w:tr w:rsidR="009D2FC1" w14:paraId="245F9F92" w14:textId="77777777">
        <w:trPr>
          <w:cantSplit/>
          <w:jc w:val="center"/>
        </w:trPr>
        <w:tc>
          <w:tcPr>
            <w:tcW w:w="1660" w:type="dxa"/>
            <w:vAlign w:val="center"/>
          </w:tcPr>
          <w:p w14:paraId="2F372E62" w14:textId="77777777" w:rsidR="009D2FC1" w:rsidRDefault="00432800">
            <w:pPr>
              <w:pStyle w:val="tablecopy"/>
              <w:keepNext/>
              <w:jc w:val="left"/>
            </w:pPr>
            <w:r>
              <w:t>Proposed MLP (t = 0.5)</w:t>
            </w:r>
          </w:p>
        </w:tc>
        <w:tc>
          <w:tcPr>
            <w:tcW w:w="640" w:type="dxa"/>
            <w:vAlign w:val="center"/>
          </w:tcPr>
          <w:p w14:paraId="72FB2091" w14:textId="77777777" w:rsidR="009D2FC1" w:rsidRDefault="00432800">
            <w:pPr>
              <w:pStyle w:val="tablecopy"/>
              <w:keepNext/>
              <w:jc w:val="center"/>
            </w:pPr>
            <w:r>
              <w:t>91.27</w:t>
            </w:r>
          </w:p>
        </w:tc>
        <w:tc>
          <w:tcPr>
            <w:tcW w:w="640" w:type="dxa"/>
            <w:vAlign w:val="center"/>
          </w:tcPr>
          <w:p w14:paraId="271D5902" w14:textId="77777777" w:rsidR="009D2FC1" w:rsidRDefault="00432800">
            <w:pPr>
              <w:pStyle w:val="tablecopy"/>
              <w:keepNext/>
              <w:jc w:val="center"/>
            </w:pPr>
            <w:r>
              <w:t>26.74</w:t>
            </w:r>
          </w:p>
        </w:tc>
        <w:tc>
          <w:tcPr>
            <w:tcW w:w="640" w:type="dxa"/>
            <w:vAlign w:val="center"/>
          </w:tcPr>
          <w:p w14:paraId="2BEC5ECB" w14:textId="77777777" w:rsidR="009D2FC1" w:rsidRDefault="00432800">
            <w:pPr>
              <w:pStyle w:val="tablecopy"/>
              <w:keepNext/>
              <w:jc w:val="center"/>
            </w:pPr>
            <w:r>
              <w:t>90.20</w:t>
            </w:r>
          </w:p>
        </w:tc>
        <w:tc>
          <w:tcPr>
            <w:tcW w:w="620" w:type="dxa"/>
            <w:vAlign w:val="center"/>
          </w:tcPr>
          <w:p w14:paraId="25FD6D03" w14:textId="77777777" w:rsidR="009D2FC1" w:rsidRDefault="00432800">
            <w:pPr>
              <w:pStyle w:val="tablecopy"/>
              <w:keepNext/>
              <w:jc w:val="center"/>
            </w:pPr>
            <w:r>
              <w:t>41.26</w:t>
            </w:r>
          </w:p>
        </w:tc>
        <w:tc>
          <w:tcPr>
            <w:tcW w:w="680" w:type="dxa"/>
            <w:vAlign w:val="center"/>
          </w:tcPr>
          <w:p w14:paraId="064BC8B6" w14:textId="77777777" w:rsidR="009D2FC1" w:rsidRDefault="00432800">
            <w:pPr>
              <w:pStyle w:val="tablecopy"/>
              <w:keepNext/>
              <w:jc w:val="center"/>
            </w:pPr>
            <w:r>
              <w:t>Yes</w:t>
            </w:r>
          </w:p>
        </w:tc>
      </w:tr>
      <w:tr w:rsidR="009D2FC1" w14:paraId="11FF19F4" w14:textId="77777777">
        <w:trPr>
          <w:cantSplit/>
          <w:jc w:val="center"/>
        </w:trPr>
        <w:tc>
          <w:tcPr>
            <w:tcW w:w="1660" w:type="dxa"/>
            <w:vAlign w:val="center"/>
          </w:tcPr>
          <w:p w14:paraId="03797963" w14:textId="77777777" w:rsidR="009D2FC1" w:rsidRDefault="00432800">
            <w:pPr>
              <w:pStyle w:val="tablecopy"/>
              <w:jc w:val="left"/>
            </w:pPr>
            <w:r>
              <w:t>Proposed MLP (t = 0.93)</w:t>
            </w:r>
          </w:p>
        </w:tc>
        <w:tc>
          <w:tcPr>
            <w:tcW w:w="640" w:type="dxa"/>
            <w:vAlign w:val="center"/>
          </w:tcPr>
          <w:p w14:paraId="66327A2B" w14:textId="77777777" w:rsidR="009D2FC1" w:rsidRDefault="00432800">
            <w:pPr>
              <w:pStyle w:val="tablecopy"/>
              <w:jc w:val="center"/>
            </w:pPr>
            <w:r>
              <w:t>98.07</w:t>
            </w:r>
          </w:p>
        </w:tc>
        <w:tc>
          <w:tcPr>
            <w:tcW w:w="640" w:type="dxa"/>
            <w:vAlign w:val="center"/>
          </w:tcPr>
          <w:p w14:paraId="3985AE18" w14:textId="77777777" w:rsidR="009D2FC1" w:rsidRDefault="00432800">
            <w:pPr>
              <w:pStyle w:val="tablecopy"/>
              <w:jc w:val="center"/>
            </w:pPr>
            <w:r>
              <w:t>70.37</w:t>
            </w:r>
          </w:p>
        </w:tc>
        <w:tc>
          <w:tcPr>
            <w:tcW w:w="640" w:type="dxa"/>
            <w:vAlign w:val="center"/>
          </w:tcPr>
          <w:p w14:paraId="5874ACD4" w14:textId="77777777" w:rsidR="009D2FC1" w:rsidRDefault="00432800">
            <w:pPr>
              <w:pStyle w:val="tablecopy"/>
              <w:jc w:val="center"/>
            </w:pPr>
            <w:r>
              <w:t>74.51</w:t>
            </w:r>
          </w:p>
        </w:tc>
        <w:tc>
          <w:tcPr>
            <w:tcW w:w="620" w:type="dxa"/>
            <w:vAlign w:val="center"/>
          </w:tcPr>
          <w:p w14:paraId="0F172041" w14:textId="77777777" w:rsidR="009D2FC1" w:rsidRDefault="00432800">
            <w:pPr>
              <w:pStyle w:val="tablecopy"/>
              <w:jc w:val="center"/>
            </w:pPr>
            <w:r>
              <w:t>72.38</w:t>
            </w:r>
          </w:p>
        </w:tc>
        <w:tc>
          <w:tcPr>
            <w:tcW w:w="680" w:type="dxa"/>
            <w:vAlign w:val="center"/>
          </w:tcPr>
          <w:p w14:paraId="053D0BEC" w14:textId="77777777" w:rsidR="009D2FC1" w:rsidRDefault="00432800">
            <w:pPr>
              <w:pStyle w:val="tablecopy"/>
              <w:jc w:val="center"/>
            </w:pPr>
            <w:r>
              <w:t>Yes</w:t>
            </w:r>
          </w:p>
        </w:tc>
      </w:tr>
    </w:tbl>
    <w:p w14:paraId="0293687B" w14:textId="77777777" w:rsidR="009D2FC1" w:rsidRDefault="00432800">
      <w:pPr>
        <w:pStyle w:val="tablefootnote"/>
      </w:pPr>
      <w:r>
        <w:t xml:space="preserve">NR: not reported. </w:t>
      </w:r>
      <w:r>
        <w:rPr>
          <w:vertAlign w:val="superscript"/>
        </w:rPr>
        <w:t>a</w:t>
      </w:r>
      <w:r>
        <w:t>Mean accuracy over failure-mode labels.</w:t>
      </w:r>
    </w:p>
    <w:p w14:paraId="6C1BEB0E" w14:textId="77777777" w:rsidR="009D2FC1" w:rsidRDefault="00432800">
      <w:pPr>
        <w:pStyle w:val="Heading2"/>
      </w:pPr>
      <w:r>
        <w:t>Explainability Analysis</w:t>
      </w:r>
    </w:p>
    <w:p w14:paraId="06157705" w14:textId="77777777" w:rsidR="009D2FC1" w:rsidRDefault="00432800">
      <w:pPr>
        <w:keepNext/>
        <w:spacing w:before="120" w:after="60"/>
      </w:pPr>
      <w:r>
        <w:rPr>
          <w:noProof/>
        </w:rPr>
        <w:drawing>
          <wp:inline distT="0" distB="0" distL="0" distR="0" wp14:anchorId="477E76A1" wp14:editId="5999D062">
            <wp:extent cx="3017520" cy="1810512"/>
            <wp:effectExtent l="0" t="0" r="0" b="0"/>
            <wp:docPr id="10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7.png"/>
                    <pic:cNvPicPr/>
                  </pic:nvPicPr>
                  <pic:blipFill>
                    <a:blip r:embed="rId15"/>
                    <a:stretch>
                      <a:fillRect/>
                    </a:stretch>
                  </pic:blipFill>
                  <pic:spPr>
                    <a:xfrm>
                      <a:off x="0" y="0"/>
                      <a:ext cx="3017520" cy="1810512"/>
                    </a:xfrm>
                    <a:prstGeom prst="rect">
                      <a:avLst/>
                    </a:prstGeom>
                  </pic:spPr>
                </pic:pic>
              </a:graphicData>
            </a:graphic>
          </wp:inline>
        </w:drawing>
      </w:r>
    </w:p>
    <w:p w14:paraId="0083B9D6" w14:textId="77777777" w:rsidR="009D2FC1" w:rsidRDefault="00432800">
      <w:pPr>
        <w:pStyle w:val="figurecaption"/>
      </w:pPr>
      <w:r>
        <w:t>Global SHAP feature importance of the MLP (mean absolute SHAP value over 100 test records).</w:t>
      </w:r>
    </w:p>
    <w:p w14:paraId="587CF100" w14:textId="77777777" w:rsidR="009D2FC1" w:rsidRDefault="00432800">
      <w:pPr>
        <w:pStyle w:val="BodyText"/>
      </w:pPr>
      <w:r>
        <w:t>Fig. 7 ranks the inputs globally. Air temperature (0.131) and process temperature (0.098) are the most influential, followed by tool wear (0.086), torque (0.067) and rotational speed (0.046). The temperatures matter as a pair because heat dissipation failures occur when their difference becomes small at low speed [8]. The three product-type indicators together contribute 0.185, consistent with the different failure rates of the variants.</w:t>
      </w:r>
    </w:p>
    <w:p w14:paraId="4C3677EC" w14:textId="77777777" w:rsidR="009D2FC1" w:rsidRDefault="00432800">
      <w:pPr>
        <w:keepNext/>
        <w:spacing w:before="120" w:after="60"/>
      </w:pPr>
      <w:r>
        <w:rPr>
          <w:noProof/>
        </w:rPr>
        <w:drawing>
          <wp:inline distT="0" distB="0" distL="0" distR="0" wp14:anchorId="7CDC2DE5" wp14:editId="25D9926B">
            <wp:extent cx="3017520" cy="1810512"/>
            <wp:effectExtent l="0" t="0" r="0" b="0"/>
            <wp:docPr id="10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8.png"/>
                    <pic:cNvPicPr/>
                  </pic:nvPicPr>
                  <pic:blipFill>
                    <a:blip r:embed="rId16"/>
                    <a:stretch>
                      <a:fillRect/>
                    </a:stretch>
                  </pic:blipFill>
                  <pic:spPr>
                    <a:xfrm>
                      <a:off x="0" y="0"/>
                      <a:ext cx="3017520" cy="1810512"/>
                    </a:xfrm>
                    <a:prstGeom prst="rect">
                      <a:avLst/>
                    </a:prstGeom>
                  </pic:spPr>
                </pic:pic>
              </a:graphicData>
            </a:graphic>
          </wp:inline>
        </w:drawing>
      </w:r>
    </w:p>
    <w:p w14:paraId="60A385C1" w14:textId="77777777" w:rsidR="009D2FC1" w:rsidRDefault="00432800">
      <w:pPr>
        <w:pStyle w:val="figurecaption"/>
      </w:pPr>
      <w:r>
        <w:t>Local SHAP explanation for a type L machine with 225 min of tool wear (failure probability 0.876).</w:t>
      </w:r>
    </w:p>
    <w:p w14:paraId="7C4F21F7" w14:textId="77777777" w:rsidR="009D2FC1" w:rsidRDefault="00432800">
      <w:pPr>
        <w:pStyle w:val="BodyText"/>
      </w:pPr>
      <w:r>
        <w:t>Fig. 8 explains one prediction for a type L machine at 1,450 rpm, 48.1 Nm and 225 min of tool wear. Most of the predicted risk of 0.876 is attributed to tool wear (+0.640), with smaller contributions from torque (+0.062). The product type is spread across three one-hot features of opposite sign whose sum (+0.074) is the net effect of being type L, so encoded inputs should be read as a group.</w:t>
      </w:r>
    </w:p>
    <w:p w14:paraId="02D6ED4E" w14:textId="77777777" w:rsidR="009D2FC1" w:rsidRDefault="00432800">
      <w:pPr>
        <w:keepNext/>
        <w:spacing w:before="120" w:after="60"/>
      </w:pPr>
      <w:r>
        <w:rPr>
          <w:noProof/>
        </w:rPr>
        <w:drawing>
          <wp:inline distT="0" distB="0" distL="0" distR="0" wp14:anchorId="26D2DFD3" wp14:editId="02E16A0A">
            <wp:extent cx="3017520" cy="1379437"/>
            <wp:effectExtent l="0" t="0" r="0" b="0"/>
            <wp:docPr id="109"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9.png"/>
                    <pic:cNvPicPr/>
                  </pic:nvPicPr>
                  <pic:blipFill>
                    <a:blip r:embed="rId17"/>
                    <a:stretch>
                      <a:fillRect/>
                    </a:stretch>
                  </pic:blipFill>
                  <pic:spPr>
                    <a:xfrm>
                      <a:off x="0" y="0"/>
                      <a:ext cx="3017520" cy="1379437"/>
                    </a:xfrm>
                    <a:prstGeom prst="rect">
                      <a:avLst/>
                    </a:prstGeom>
                  </pic:spPr>
                </pic:pic>
              </a:graphicData>
            </a:graphic>
          </wp:inline>
        </w:drawing>
      </w:r>
    </w:p>
    <w:p w14:paraId="0A5A8475" w14:textId="77777777" w:rsidR="009D2FC1" w:rsidRDefault="00432800">
      <w:pPr>
        <w:pStyle w:val="figurecaption"/>
      </w:pPr>
      <w:r>
        <w:t>What-if analysis for a healthy type M machine: failure probability as tool wear (left) or torque (right) varies with all other readings fixed (dotted line: current value).</w:t>
      </w:r>
    </w:p>
    <w:p w14:paraId="4D983C0C" w14:textId="77777777" w:rsidR="009D2FC1" w:rsidRDefault="00432800">
      <w:pPr>
        <w:pStyle w:val="BodyText"/>
      </w:pPr>
      <w:r>
        <w:t>Fig. 9 varies one reading at a time for a healthy type M machine. The risk crosses 0.5 at a tool wear of about 221 min, inside the 200–240 min window in which tool wear failures are generated [8], and at a torque of about 59.1 Nm, which at 1,408 rpm corresponds to 8.7 kW, close to the 9 kW power-failure limit. The model therefore recovered the physical failure mechanisms without ever seeing the failure-mode labels.</w:t>
      </w:r>
    </w:p>
    <w:p w14:paraId="64446407" w14:textId="77777777" w:rsidR="009D2FC1" w:rsidRDefault="00432800">
      <w:pPr>
        <w:pStyle w:val="Heading2"/>
      </w:pPr>
      <w:r>
        <w:t>Computation Time and Limitations</w:t>
      </w:r>
    </w:p>
    <w:p w14:paraId="2EBE3CA2" w14:textId="77777777" w:rsidR="009D2FC1" w:rsidRDefault="00432800">
      <w:pPr>
        <w:pStyle w:val="BodyText"/>
      </w:pPr>
      <w:r>
        <w:t>Through the REST API on the CPU described in Table III, the median response time over 20 requests is 13.2 ms for a prediction and 17.6 ms for a prediction with an exact SHAP explanation, which is adequate for real-time monitoring. The study is limited by the synthetic nature of AI4I 2020, a single data split with only 51 test failures, and the reduced reliability of SHAP attributions when inputs are strongly correlated.</w:t>
      </w:r>
    </w:p>
    <w:p w14:paraId="5328CF65" w14:textId="77777777" w:rsidR="009D2FC1" w:rsidRDefault="00432800">
      <w:pPr>
        <w:pStyle w:val="Heading1"/>
      </w:pPr>
      <w:r>
        <w:t>Conclusion and Future Work</w:t>
      </w:r>
    </w:p>
    <w:p w14:paraId="5FA9268A" w14:textId="77777777" w:rsidR="009D2FC1" w:rsidRDefault="00432800">
      <w:pPr>
        <w:pStyle w:val="BodyText"/>
      </w:pPr>
      <w:r>
        <w:t xml:space="preserve">This paper presented an explainable deep learning framework for machine failure prediction on the AI4I 2020 dataset. Under identical class-weighted training, the MLP outperformed the LSTM and 1D-CNN with a ROC-AUC of 0.976, a PR-AUC of 0.720 and a recall of 90.2%, and </w:t>
      </w:r>
      <w:r>
        <w:lastRenderedPageBreak/>
        <w:t>threshold tuning raised its F1-score to 0.724. Exact SHAP explanations identified temperature, tool wear, torque and product type as the main risk drivers, and a what-if analysis confirmed that the learned boundaries match the tool-wear and power-failure mechanisms of the process. For maintenance teams, the framework provides early warnings that come with a reason, which supports trust and faster diagnosis. For manufacturers, fewer missed failures mean less unplanned downtime, lower repair cost and safer op</w:t>
      </w:r>
      <w:r>
        <w:t>eration, and the CPU-only deployment keeps adoption affordable for small and medium enterprises. The main challenges encountered were the extreme class imbalance and the interpretation of one-hot encoded inputs. Future work will validate the framework on real plant data with genuine sensor time series, use repeated cross-validation with confidence intervals, benchmark gradient-boosted tree models, and extend the task to multi-class prediction of the failure mode.</w:t>
      </w:r>
    </w:p>
    <w:p w14:paraId="77385598" w14:textId="77777777" w:rsidR="009D2FC1" w:rsidRDefault="00432800">
      <w:pPr>
        <w:pStyle w:val="Heading5"/>
      </w:pPr>
      <w:r>
        <w:t>References</w:t>
      </w:r>
    </w:p>
    <w:p w14:paraId="4738A3C7" w14:textId="77777777" w:rsidR="009D2FC1" w:rsidRDefault="00432800">
      <w:pPr>
        <w:pStyle w:val="references"/>
        <w:ind w:left="354" w:hanging="354"/>
        <w:jc w:val="left"/>
      </w:pPr>
      <w:r>
        <w:t>T. Zonta, C. A. da Costa, R. da Rosa Righi, M. J. de Lima, E. S. da Trindade, and G. P. Li, “Predictive maintenance in the Industry 4.0: A systematic literature review,” Computers &amp; Industrial Engineering, vol. 150, Art. no. 106889, 2020. https://doi.org/10.1016/j.cie.2020.106889</w:t>
      </w:r>
    </w:p>
    <w:p w14:paraId="62EFD0FF" w14:textId="77777777" w:rsidR="009D2FC1" w:rsidRDefault="00432800">
      <w:pPr>
        <w:pStyle w:val="references"/>
        <w:ind w:left="354" w:hanging="354"/>
        <w:jc w:val="left"/>
      </w:pPr>
      <w:r>
        <w:t>T. P. Carvalho, F. A. A. M. N. Soares, R. Vita, R. da P. Francisco, J. P. Basto, and S. G. S. Alcalá, “A systematic literature review of machine learning methods applied to predictive maintenance,” Computers &amp; Industrial Engineering, vol. 137, Art. no. 106024, 2019. https://doi.org/10.1016/j.cie.2019.106024</w:t>
      </w:r>
    </w:p>
    <w:p w14:paraId="2531C052" w14:textId="77777777" w:rsidR="009D2FC1" w:rsidRDefault="00432800">
      <w:pPr>
        <w:pStyle w:val="references"/>
        <w:ind w:left="354" w:hanging="354"/>
        <w:jc w:val="left"/>
      </w:pPr>
      <w:r>
        <w:t>R. Zhao, R. Yan, Z. Chen, K. Mao, P. Wang, and R. X. Gao, “Deep learning and its applications to machine health monitoring,” Mechanical Systems and Signal Processing, vol. 115, pp. 213–237, 2019. https://doi.org/10.1016/j.ymssp.2018.05.050</w:t>
      </w:r>
    </w:p>
    <w:p w14:paraId="00ABE308" w14:textId="77777777" w:rsidR="009D2FC1" w:rsidRDefault="00432800">
      <w:pPr>
        <w:pStyle w:val="references"/>
        <w:ind w:left="354" w:hanging="354"/>
        <w:jc w:val="left"/>
      </w:pPr>
      <w:r>
        <w:t>H. He and E. A. Garcia, “Learning from imbalanced data,” IEEE Transactions on Knowledge and Data Engineering, vol. 21, no. 9, pp. 1263–1284, 2009. https://doi.org/10.1109/TKDE.2008.239</w:t>
      </w:r>
    </w:p>
    <w:p w14:paraId="5D316A31" w14:textId="77777777" w:rsidR="009D2FC1" w:rsidRDefault="00432800">
      <w:pPr>
        <w:pStyle w:val="references"/>
        <w:ind w:left="354" w:hanging="354"/>
        <w:jc w:val="left"/>
      </w:pPr>
      <w:r>
        <w:t>L. Cummins, A. Sommers, S. B. Ramezani, S. Mittal, J. Jabour, M. Seale, and S. Rahimi, “Explainable predictive maintenance: A survey of current methods, challenges and opportunities,” IEEE Access, vol. 12, pp. 57574–57602, 2024. https://doi.org/10.1109/ACCESS.2024.3391130</w:t>
      </w:r>
    </w:p>
    <w:p w14:paraId="4BC3D429" w14:textId="77777777" w:rsidR="009D2FC1" w:rsidRDefault="00432800">
      <w:pPr>
        <w:pStyle w:val="references"/>
        <w:ind w:left="354" w:hanging="354"/>
        <w:jc w:val="left"/>
      </w:pPr>
      <w:r>
        <w:t>S. M. Lundberg and S.-I. Lee, “A unified approach to interpreting model predictions,” in Proc. Advances in Neural Information Processing Systems (NeurIPS), vol. 30, pp. 4765–4774, 2017.</w:t>
      </w:r>
    </w:p>
    <w:p w14:paraId="32AEFF96" w14:textId="77777777" w:rsidR="009D2FC1" w:rsidRDefault="00432800">
      <w:pPr>
        <w:pStyle w:val="references"/>
        <w:ind w:left="354" w:hanging="354"/>
        <w:jc w:val="left"/>
      </w:pPr>
      <w:r>
        <w:t>S. Matzka, “Explainable artificial intelligence for predictive maintenance applications,” in Proc. 3rd Int. Conf. Artificial Intelligence for Industries (AI4I), pp. 69–74, 2020. https://doi.org/10.1109/AI4I49448.2020.00023</w:t>
      </w:r>
    </w:p>
    <w:p w14:paraId="7E8FFD66" w14:textId="77777777" w:rsidR="009D2FC1" w:rsidRDefault="00432800">
      <w:pPr>
        <w:pStyle w:val="references"/>
        <w:ind w:left="354" w:hanging="354"/>
        <w:jc w:val="left"/>
      </w:pPr>
      <w:r>
        <w:t>S. Matzka, “AI4I 2020 predictive maintenance dataset,” UCI Machine Learning Repository, 2020. https://doi.org/10.24432/C5HS5C</w:t>
      </w:r>
    </w:p>
    <w:p w14:paraId="74F91F13" w14:textId="77777777" w:rsidR="009D2FC1" w:rsidRDefault="00432800">
      <w:pPr>
        <w:pStyle w:val="references"/>
        <w:ind w:left="354" w:hanging="354"/>
        <w:jc w:val="left"/>
      </w:pPr>
      <w:r>
        <w:t>A. Wahid, J. G. Breslin, and M. A. Intizar, “Prediction of machine failure in Industry 4.0: A hybrid CNN-LSTM framework,” Applied Sciences, vol. 12, no. 9, Art. no. 4221, 2022. https://doi.org/10.3390/app12094221</w:t>
      </w:r>
    </w:p>
    <w:p w14:paraId="142A00D5" w14:textId="77777777" w:rsidR="009D2FC1" w:rsidRDefault="00432800">
      <w:pPr>
        <w:pStyle w:val="references"/>
        <w:ind w:left="354" w:hanging="354"/>
        <w:jc w:val="left"/>
      </w:pPr>
      <w:r>
        <w:t>N. O. Pinciroli Vago, F. Forbicini, and P. Fraternali, “Predicting machine failures from multivariate time series: An industrial case study,” Machines, vol. 12, no. 6, Art. no. 357, 2024. https://doi.org/10.3390/machines12060357</w:t>
      </w:r>
    </w:p>
    <w:p w14:paraId="2A6EB8A2" w14:textId="77777777" w:rsidR="009D2FC1" w:rsidRDefault="00432800">
      <w:pPr>
        <w:pStyle w:val="references"/>
        <w:ind w:left="354" w:hanging="354"/>
        <w:jc w:val="left"/>
      </w:pPr>
      <w:r>
        <w:t>S. N. Elkateb, A. Métwalli, A. Shendy, and A. E. B. Abu-Elanien, “Machine learning and IoT-based predictive maintenance approach for industrial applications,” Alexandria Engineering Journal, vol. 88, pp. 298–309, 2024. https://doi.org/10.1016/j.aej.2023.12.065</w:t>
      </w:r>
    </w:p>
    <w:p w14:paraId="74ADDCBD" w14:textId="77777777" w:rsidR="009D2FC1" w:rsidRDefault="00432800">
      <w:pPr>
        <w:pStyle w:val="references"/>
        <w:ind w:left="354" w:hanging="354"/>
        <w:jc w:val="left"/>
      </w:pPr>
      <w:r>
        <w:t>B. Ghasemkhani, O. Aktas, and D. Birant, “Balanced K-Star: An explainable machine learning method for Internet-of-Things-enabled predictive maintenance in manufacturing,” Machines, vol. 11, no. 3, Art. no. 322, 2023. https://doi.org/10.3390/machines11030322</w:t>
      </w:r>
    </w:p>
    <w:p w14:paraId="4CFA4036" w14:textId="77777777" w:rsidR="009D2FC1" w:rsidRDefault="00432800">
      <w:pPr>
        <w:pStyle w:val="references"/>
        <w:ind w:left="354" w:hanging="354"/>
        <w:jc w:val="left"/>
      </w:pPr>
      <w:r>
        <w:t>B. Ghasemkhani, R. A. Kut, D. Birant, and R. Yilmaz, “Balanced Hoeffding Tree Forest (BHTF): A novel multi-label classification with oversampling and undersampling techniques for failure mode diagnosis in predictive maintenance,” Mathematics, vol. 13, no. 18, Art. no. 3019, 2025. https://doi.org/10.3390/math13183019</w:t>
      </w:r>
    </w:p>
    <w:p w14:paraId="377E33B4" w14:textId="77777777" w:rsidR="009D2FC1" w:rsidRDefault="00432800">
      <w:pPr>
        <w:pStyle w:val="references"/>
        <w:ind w:left="354" w:hanging="354"/>
        <w:jc w:val="left"/>
      </w:pPr>
      <w:r>
        <w:t>A. Nadarajan, I. Ishak, N. Manshor, R. Mohamed, and M. Y. Yusof, “Enhancing predictive maintenance method using machine learning to improve IoT-embedded machinery efficiency and performance,” International Journal of Advanced Computer Science and Applications, vol. 16, no. 10, pp. 255–264, 2025. https://thesai.org/Downloads/Volume16No10/Paper_27-Enhancing_Predictive_Maintenance_Method_Using_Machine_Learning.pdf</w:t>
      </w:r>
    </w:p>
    <w:p w14:paraId="7F92634B" w14:textId="77777777" w:rsidR="009D2FC1" w:rsidRDefault="00432800">
      <w:pPr>
        <w:pStyle w:val="references"/>
        <w:ind w:left="354" w:hanging="354"/>
        <w:jc w:val="left"/>
      </w:pPr>
      <w:r>
        <w:t>B. S. Prashanth, M. V. Manoj Kumar, N. Almuraqab, and B. H. Puneetha, “Leveraging safe and secure AI for predictive maintenance of mechanical devices using incremental learning and drift detection,” Computers, Materials &amp; Continua, vol. 83, no. 3, pp. 4979–4998, 2025. https://doi.org/10.32604/cmc.2025.060881</w:t>
      </w:r>
    </w:p>
    <w:p w14:paraId="2DF82B75" w14:textId="77777777" w:rsidR="009D2FC1" w:rsidRDefault="00432800">
      <w:pPr>
        <w:pStyle w:val="references"/>
        <w:ind w:left="354" w:hanging="354"/>
        <w:jc w:val="left"/>
      </w:pPr>
      <w:r>
        <w:t>S. Gawde, S. Patil, S. Kumar, P. Kamat, K. Kotecha, and S. Alfarhood, “Explainable predictive maintenance of rotating machines using LIME, SHAP, PDP, ICE,” IEEE Access, vol. 12, pp. 29345–29361, 2024. https://doi.org/10.1109/ACCESS.2024.3367110</w:t>
      </w:r>
    </w:p>
    <w:p w14:paraId="24A8010C" w14:textId="77777777" w:rsidR="009D2FC1" w:rsidRDefault="00432800">
      <w:pPr>
        <w:pStyle w:val="references"/>
        <w:ind w:left="354" w:hanging="354"/>
        <w:jc w:val="left"/>
      </w:pPr>
      <w:r>
        <w:t>S. Hochreiter and J. Schmidhuber, “Long short-term memory,” Neural Computation, vol. 9, no. 8, pp. 1735–1780, 1997. https://doi.org/10.1162/neco.1997.9.8.1735</w:t>
      </w:r>
    </w:p>
    <w:p w14:paraId="5C3CDF28" w14:textId="77777777" w:rsidR="009D2FC1" w:rsidRDefault="00432800">
      <w:pPr>
        <w:pStyle w:val="references"/>
        <w:ind w:left="354" w:hanging="354"/>
        <w:jc w:val="left"/>
      </w:pPr>
      <w:r>
        <w:t>S. Kiranyaz, O. Avci, O. Abdeljaber, T. Ince, M. Gabbouj, and D. J. Inman, “1D convolutional neural networks and applications: A survey,” Mechanical Systems and Signal Processing, vol. 151, Art. no. 107398, 2021. https://doi.org/10.1016/j.ymssp.2020.107398</w:t>
      </w:r>
    </w:p>
    <w:p w14:paraId="2649EB68" w14:textId="77777777" w:rsidR="009D2FC1" w:rsidRDefault="00432800">
      <w:pPr>
        <w:pStyle w:val="references"/>
        <w:ind w:left="354" w:hanging="354"/>
        <w:jc w:val="left"/>
      </w:pPr>
      <w:r>
        <w:t>L. S. Shapley, “A value for n-person games,” in Contributions to the Theory of Games, vol. II, H. W. Kuhn and A. W. Tucker, Eds. Princeton, NJ, USA: Princeton Univ. Press, pp. 307–317, 1953. https://doi.org/10.1515/9781400881970-018</w:t>
      </w:r>
    </w:p>
    <w:p w14:paraId="7CD8C181" w14:textId="77777777" w:rsidR="009D2FC1" w:rsidRDefault="00432800">
      <w:pPr>
        <w:pStyle w:val="references"/>
        <w:ind w:left="354" w:hanging="354"/>
        <w:jc w:val="left"/>
      </w:pPr>
      <w:r>
        <w:t>N. Srivastava, G. Hinton, A. Krizhevsky, I. Sutskever, and R. Salakhutdinov, “Dropout: A simple way to prevent neural networks from overfitting,” Journal of Machine Learning Research, vol. 15, pp. 1929–1958, 2014.</w:t>
      </w:r>
    </w:p>
    <w:p w14:paraId="22847211" w14:textId="77777777" w:rsidR="009D2FC1" w:rsidRDefault="00432800">
      <w:pPr>
        <w:pStyle w:val="references"/>
        <w:ind w:left="354" w:hanging="354"/>
        <w:jc w:val="left"/>
      </w:pPr>
      <w:r>
        <w:t>S. Ioffe and C. Szegedy, “Batch normalization: Accelerating deep network training by reducing internal covariate shift,” in Proc. 32nd Int. Conf. Machine Learning (ICML), pp. 448–456, 2015.</w:t>
      </w:r>
    </w:p>
    <w:p w14:paraId="4E18C7EC" w14:textId="77777777" w:rsidR="009D2FC1" w:rsidRDefault="00432800">
      <w:pPr>
        <w:pStyle w:val="references"/>
        <w:ind w:left="354" w:hanging="354"/>
        <w:jc w:val="left"/>
      </w:pPr>
      <w:r>
        <w:t>D. P. Kingma and J. Ba, “Adam: A method for stochastic optimization,” in Proc. 3rd Int. Conf. Learning Representations (ICLR), 2015. https://doi.org/10.48550/arXiv.1412.6980</w:t>
      </w:r>
    </w:p>
    <w:p w14:paraId="27BA8918" w14:textId="77777777" w:rsidR="009D2FC1" w:rsidRDefault="00432800">
      <w:pPr>
        <w:pStyle w:val="references"/>
        <w:ind w:left="354" w:hanging="354"/>
        <w:jc w:val="left"/>
      </w:pPr>
      <w:r>
        <w:t>A. Paszke et al., “PyTorch: An imperative style, high-performance deep learning library,” in Proc. Advances in Neural Information Processing Systems (NeurIPS), vol. 32, pp. 8024–8035, 2019.</w:t>
      </w:r>
    </w:p>
    <w:p w14:paraId="3A2A27D3" w14:textId="77777777" w:rsidR="009D2FC1" w:rsidRDefault="00432800">
      <w:pPr>
        <w:pStyle w:val="references"/>
        <w:ind w:left="354" w:hanging="354"/>
        <w:jc w:val="left"/>
      </w:pPr>
      <w:r>
        <w:t>F. Pedregosa et al., “Scikit-learn: Machine learning in Python,” Journal of Machine Learning Research, vol. 12, pp. 2825–2830, 2011.</w:t>
      </w:r>
    </w:p>
    <w:p w14:paraId="7E4695C7" w14:textId="77777777" w:rsidR="009D2FC1" w:rsidRDefault="00432800">
      <w:pPr>
        <w:pStyle w:val="references"/>
        <w:ind w:left="354" w:hanging="354"/>
        <w:jc w:val="left"/>
      </w:pPr>
      <w:r>
        <w:t>T. Saito and M. Rehmsmeier, “The precision-recall plot is more informative than the ROC plot when evaluating binary classifiers on imbalanced datasets,” PLoS ONE, vol. 10, no. 3, Art. no. e0118432, 2015. https://doi.org/10.1371/journal.pone.0118432</w:t>
      </w:r>
    </w:p>
    <w:p w14:paraId="74ECE21C" w14:textId="77777777" w:rsidR="009D2FC1" w:rsidRDefault="00432800">
      <w:pPr>
        <w:pStyle w:val="references"/>
        <w:ind w:left="354" w:hanging="354"/>
        <w:jc w:val="left"/>
      </w:pPr>
      <w:r>
        <w:t>L. Grinsztajn, E. Oyallon, and G. Varoquaux, “Why do tree-based models still outperform deep learning on typical tabular data?,” in Proc. Advances in Neural Information Processing Systems (NeurIPS), Datasets and Benchmarks Track, vol. 35, 2022.</w:t>
      </w:r>
    </w:p>
    <w:p w14:paraId="3EAB3EE3" w14:textId="77777777" w:rsidR="009D2FC1" w:rsidRDefault="009D2FC1">
      <w:pPr>
        <w:spacing w:line="20" w:lineRule="exact"/>
        <w:rPr>
          <w:sz w:val="2"/>
        </w:rPr>
        <w:sectPr w:rsidR="009D2FC1" w:rsidSect="003B4E04">
          <w:type w:val="continuous"/>
          <w:pgSz w:w="11906" w:h="16838" w:code="9"/>
          <w:pgMar w:top="1080" w:right="907" w:bottom="1440" w:left="907" w:header="720" w:footer="720" w:gutter="0"/>
          <w:cols w:num="2" w:space="360"/>
          <w:docGrid w:linePitch="360"/>
        </w:sectPr>
      </w:pPr>
    </w:p>
    <w:p w14:paraId="4A9867E6" w14:textId="77777777" w:rsidR="00432800" w:rsidRDefault="00432800"/>
    <w:sectPr w:rsidR="00432800"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20C7E" w14:textId="77777777" w:rsidR="00432800" w:rsidRDefault="00432800" w:rsidP="001A3B3D">
      <w:r>
        <w:separator/>
      </w:r>
    </w:p>
  </w:endnote>
  <w:endnote w:type="continuationSeparator" w:id="0">
    <w:p w14:paraId="17EE4DFB" w14:textId="77777777" w:rsidR="00432800" w:rsidRDefault="0043280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7E87A"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BBC01" w14:textId="77777777" w:rsidR="00432800" w:rsidRDefault="00432800" w:rsidP="001A3B3D">
      <w:r>
        <w:separator/>
      </w:r>
    </w:p>
  </w:footnote>
  <w:footnote w:type="continuationSeparator" w:id="0">
    <w:p w14:paraId="03E9EBE4" w14:textId="77777777" w:rsidR="00432800" w:rsidRDefault="0043280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751996461">
    <w:abstractNumId w:val="14"/>
  </w:num>
  <w:num w:numId="2" w16cid:durableId="164247144">
    <w:abstractNumId w:val="19"/>
  </w:num>
  <w:num w:numId="3" w16cid:durableId="63722420">
    <w:abstractNumId w:val="13"/>
  </w:num>
  <w:num w:numId="4" w16cid:durableId="1571892224">
    <w:abstractNumId w:val="16"/>
  </w:num>
  <w:num w:numId="5" w16cid:durableId="793670713">
    <w:abstractNumId w:val="16"/>
  </w:num>
  <w:num w:numId="6" w16cid:durableId="1993868150">
    <w:abstractNumId w:val="16"/>
  </w:num>
  <w:num w:numId="7" w16cid:durableId="1753577890">
    <w:abstractNumId w:val="16"/>
  </w:num>
  <w:num w:numId="8" w16cid:durableId="2110663893">
    <w:abstractNumId w:val="18"/>
  </w:num>
  <w:num w:numId="9" w16cid:durableId="587075863">
    <w:abstractNumId w:val="20"/>
  </w:num>
  <w:num w:numId="10" w16cid:durableId="1582526824">
    <w:abstractNumId w:val="15"/>
  </w:num>
  <w:num w:numId="11" w16cid:durableId="2129618342">
    <w:abstractNumId w:val="12"/>
  </w:num>
  <w:num w:numId="12" w16cid:durableId="1449351773">
    <w:abstractNumId w:val="11"/>
  </w:num>
  <w:num w:numId="13" w16cid:durableId="1794784213">
    <w:abstractNumId w:val="0"/>
  </w:num>
  <w:num w:numId="14" w16cid:durableId="696737794">
    <w:abstractNumId w:val="10"/>
  </w:num>
  <w:num w:numId="15" w16cid:durableId="1752777421">
    <w:abstractNumId w:val="8"/>
  </w:num>
  <w:num w:numId="16" w16cid:durableId="119688403">
    <w:abstractNumId w:val="7"/>
  </w:num>
  <w:num w:numId="17" w16cid:durableId="2071727032">
    <w:abstractNumId w:val="6"/>
  </w:num>
  <w:num w:numId="18" w16cid:durableId="1093357881">
    <w:abstractNumId w:val="5"/>
  </w:num>
  <w:num w:numId="19" w16cid:durableId="1227060568">
    <w:abstractNumId w:val="9"/>
  </w:num>
  <w:num w:numId="20" w16cid:durableId="2090224079">
    <w:abstractNumId w:val="4"/>
  </w:num>
  <w:num w:numId="21" w16cid:durableId="1591349540">
    <w:abstractNumId w:val="3"/>
  </w:num>
  <w:num w:numId="22" w16cid:durableId="1031229936">
    <w:abstractNumId w:val="2"/>
  </w:num>
  <w:num w:numId="23" w16cid:durableId="438572605">
    <w:abstractNumId w:val="1"/>
  </w:num>
  <w:num w:numId="24" w16cid:durableId="13863663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oNotTrackMove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29F9"/>
    <w:rsid w:val="001B67DC"/>
    <w:rsid w:val="001F3AEE"/>
    <w:rsid w:val="002254A9"/>
    <w:rsid w:val="00233D97"/>
    <w:rsid w:val="002347A2"/>
    <w:rsid w:val="002850E3"/>
    <w:rsid w:val="00354FCF"/>
    <w:rsid w:val="003A19E2"/>
    <w:rsid w:val="003B4E04"/>
    <w:rsid w:val="003F5A08"/>
    <w:rsid w:val="00420716"/>
    <w:rsid w:val="004325FB"/>
    <w:rsid w:val="00432800"/>
    <w:rsid w:val="004432BA"/>
    <w:rsid w:val="0044407E"/>
    <w:rsid w:val="00447BB9"/>
    <w:rsid w:val="0046031D"/>
    <w:rsid w:val="004D72B5"/>
    <w:rsid w:val="005153D9"/>
    <w:rsid w:val="00551B7F"/>
    <w:rsid w:val="0056610F"/>
    <w:rsid w:val="00575BCA"/>
    <w:rsid w:val="005B0344"/>
    <w:rsid w:val="005B520E"/>
    <w:rsid w:val="005E2800"/>
    <w:rsid w:val="00605825"/>
    <w:rsid w:val="00645D22"/>
    <w:rsid w:val="00651A08"/>
    <w:rsid w:val="00654204"/>
    <w:rsid w:val="00670434"/>
    <w:rsid w:val="006B6B66"/>
    <w:rsid w:val="006E290B"/>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C4B23"/>
    <w:rsid w:val="008F6E2C"/>
    <w:rsid w:val="009303D9"/>
    <w:rsid w:val="00933C64"/>
    <w:rsid w:val="00972203"/>
    <w:rsid w:val="009D2FC1"/>
    <w:rsid w:val="009F1D79"/>
    <w:rsid w:val="00A059B3"/>
    <w:rsid w:val="00AE3409"/>
    <w:rsid w:val="00B11A60"/>
    <w:rsid w:val="00B22613"/>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9C0129"/>
  <w15:chartTrackingRefBased/>
  <w15:docId w15:val="{2C9D8682-21FC-45B6-9F46-6FCEA7F3E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4101</Words>
  <Characters>23309</Characters>
  <Application>Microsoft Office Word</Application>
  <DocSecurity>0</DocSecurity>
  <Lines>768</Lines>
  <Paragraphs>343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Deep Learning for IoT Sensor-Based Machine Failure Prediction in Predictive Maintenance</dc:title>
  <dc:subject/>
  <dc:creator>IEEE</dc:creator>
  <cp:keywords/>
  <cp:lastModifiedBy>Sahajit Mondal</cp:lastModifiedBy>
  <cp:revision>2</cp:revision>
  <dcterms:created xsi:type="dcterms:W3CDTF">2026-10-27T18:11:00Z</dcterms:created>
  <dcterms:modified xsi:type="dcterms:W3CDTF">2026-10-27T18:11:00Z</dcterms:modified>
</cp:coreProperties>
</file>