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18F" w:rsidRDefault="007E3422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9C1A544" wp14:editId="34CEE51C">
            <wp:extent cx="5943600" cy="3503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22" w:rsidRDefault="007E3422">
      <w:pPr>
        <w:rPr>
          <w:sz w:val="26"/>
          <w:szCs w:val="26"/>
        </w:rPr>
      </w:pPr>
      <w:r>
        <w:rPr>
          <w:sz w:val="26"/>
          <w:szCs w:val="26"/>
        </w:rPr>
        <w:t>Classification and regression where we are given output along with data points are said to be supervised learning schmes, because here output is supervising the learning.</w:t>
      </w:r>
    </w:p>
    <w:p w:rsidR="007E3422" w:rsidRDefault="007E3422">
      <w:pPr>
        <w:rPr>
          <w:sz w:val="26"/>
          <w:szCs w:val="26"/>
        </w:rPr>
      </w:pPr>
      <w:r>
        <w:rPr>
          <w:sz w:val="26"/>
          <w:szCs w:val="26"/>
        </w:rPr>
        <w:t>Now as we know in clustering, there is no output to supervise the learning therefore it’s called unsupervised.</w:t>
      </w:r>
    </w:p>
    <w:p w:rsidR="007E3422" w:rsidRDefault="007E3422">
      <w:pPr>
        <w:rPr>
          <w:sz w:val="26"/>
          <w:szCs w:val="26"/>
        </w:rPr>
      </w:pPr>
      <w:r>
        <w:rPr>
          <w:sz w:val="26"/>
          <w:szCs w:val="26"/>
        </w:rPr>
        <w:t>There is also a category of semi-supervised, where the dataset is the union of 2 dataset, in first there is x along with y and in second there is only x, so because there is y only in first and it’s forming composition of both, it’s called semi supervised algo.</w:t>
      </w:r>
    </w:p>
    <w:p w:rsidR="00D466E2" w:rsidRDefault="00D466E2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491A083" wp14:editId="57BEC684">
            <wp:extent cx="5943600" cy="4851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967" w:rsidRPr="007E3422" w:rsidRDefault="00CE0967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5CB7B78" wp14:editId="09D3EAC6">
            <wp:extent cx="5943600" cy="2614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0967" w:rsidRPr="007E3422" w:rsidSect="007E34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80"/>
    <w:rsid w:val="002A5580"/>
    <w:rsid w:val="0054018F"/>
    <w:rsid w:val="007E3422"/>
    <w:rsid w:val="00CE0967"/>
    <w:rsid w:val="00D4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4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4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4</cp:revision>
  <dcterms:created xsi:type="dcterms:W3CDTF">2019-06-26T00:41:00Z</dcterms:created>
  <dcterms:modified xsi:type="dcterms:W3CDTF">2019-06-26T00:47:00Z</dcterms:modified>
</cp:coreProperties>
</file>