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3.png" ContentType="image/png"/>
  <Override PartName="/word/media/rId89.png" ContentType="image/png"/>
  <Override PartName="/word/media/rId86.png" ContentType="image/png"/>
  <Override PartName="/word/media/rId92.png" ContentType="image/png"/>
  <Override PartName="/word/media/rId95.png" ContentType="image/png"/>
  <Override PartName="/word/media/rId40.png" ContentType="image/png"/>
  <Override PartName="/word/media/rId43.png" ContentType="image/png"/>
  <Override PartName="/word/media/rId98.png" ContentType="image/png"/>
  <Override PartName="/word/media/rId101.png" ContentType="image/png"/>
  <Override PartName="/word/media/rId104.png" ContentType="image/png"/>
  <Override PartName="/word/media/rId107.png" ContentType="image/png"/>
  <Override PartName="/word/media/rId110.png" ContentType="image/png"/>
  <Override PartName="/word/media/rId48.png" ContentType="image/png"/>
  <Override PartName="/word/media/rId51.png" ContentType="image/png"/>
  <Override PartName="/word/media/rId113.png" ContentType="image/png"/>
  <Override PartName="/word/media/rId55.png" ContentType="image/png"/>
  <Override PartName="/word/media/rId116.png" ContentType="image/png"/>
  <Override PartName="/word/media/rId12.png" ContentType="image/png"/>
  <Override PartName="/word/media/rId67.png" ContentType="image/png"/>
  <Override PartName="/word/media/rId61.png" ContentType="image/png"/>
  <Override PartName="/word/media/rId70.png" ContentType="image/png"/>
  <Override PartName="/word/media/rId73.png" ContentType="image/png"/>
  <Override PartName="/word/media/rId18.png" ContentType="image/png"/>
  <Override PartName="/word/media/rId64.png" ContentType="image/png"/>
  <Override PartName="/word/media/rId32.png" ContentType="image/png"/>
  <Override PartName="/word/media/rId76.png" ContentType="image/png"/>
  <Override PartName="/word/media/rId29.png" ContentType="image/png"/>
  <Override PartName="/word/media/rId25.png" ContentType="image/png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CardioRisk: an end-to-end MLOps pipeline for heart-disease risk prediction</w:t>
      </w:r>
    </w:p>
    <w:p>
      <w:pPr>
        <w:pStyle w:val="Subtitle"/>
      </w:pPr>
      <w:r>
        <w:t xml:space="preserve">AIMLCZG523 Machine Learning Operations, Assignment 1</w:t>
      </w:r>
    </w:p>
    <w:p>
      <w:pPr>
        <w:pStyle w:val="Author"/>
      </w:pPr>
      <w:r>
        <w:t xml:space="preserve">Shubham Pardeshi (BITS ID: 2025ae05144)</w:t>
      </w:r>
    </w:p>
    <w:p>
      <w:pPr>
        <w:pStyle w:val="Date"/>
      </w:pPr>
      <w:r>
        <w:t xml:space="preserve">20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Code repository:</w:t>
      </w:r>
      <w:r>
        <w:t xml:space="preserve"> </w:t>
      </w:r>
      <w:hyperlink r:id="rId9">
        <w:r>
          <w:rPr>
            <w:rStyle w:val="Hyperlink"/>
          </w:rPr>
          <w:t xml:space="preserve">https://github.com/shubham-pardeshi26/Bits-Sem3-MLOps-Assignment1/</w:t>
        </w:r>
      </w:hyperlink>
    </w:p>
    <w:p>
      <w:pPr>
        <w:pStyle w:val="BodyText"/>
      </w:pPr>
      <w:r>
        <w:rPr>
          <w:b/>
          <w:bCs/>
        </w:rPr>
        <w:t xml:space="preserve">Pipeline video:</w:t>
      </w:r>
      <w:r>
        <w:t xml:space="preserve"> </w:t>
      </w:r>
      <w:hyperlink r:id="rId10">
        <w:r>
          <w:rPr>
            <w:rStyle w:val="Hyperlink"/>
          </w:rPr>
          <w:t xml:space="preserve">Watch the pipeline walkthrough (OneDrive)</w:t>
        </w:r>
      </w:hyperlink>
    </w:p>
    <w:p>
      <w:pPr>
        <w:pStyle w:val="BodyText"/>
      </w:pPr>
      <w:r>
        <w:t xml:space="preserve">Charts and the architecture diagram are generated by the code (</w:t>
      </w:r>
      <w:r>
        <w:rPr>
          <w:rStyle w:val="VerbatimChar"/>
        </w:rPr>
        <w:t xml:space="preserve">make eda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train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scripts/architecture_diagram.py</w:t>
      </w:r>
      <w:r>
        <w:t xml:space="preserve">). Of the screenshots (</w:t>
      </w:r>
      <w:r>
        <w:rPr>
          <w:rStyle w:val="VerbatimChar"/>
        </w:rPr>
        <w:t xml:space="preserve">screenshots/01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15</w:t>
      </w:r>
      <w:r>
        <w:t xml:space="preserve">), the five that</w:t>
      </w:r>
      <w:r>
        <w:t xml:space="preserve"> </w:t>
      </w:r>
      <w:r>
        <w:t xml:space="preserve">prove CI/CD and deployment are in the body and the rest in Appendix C.</w:t>
      </w:r>
    </w:p>
    <w:bookmarkStart w:id="11" w:name="summary"/>
    <w:p>
      <w:pPr>
        <w:pStyle w:val="Heading1"/>
      </w:pPr>
      <w:r>
        <w:t xml:space="preserve">1. Summary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Predict whether a patient has heart disease (UCI attribute</w:t>
      </w:r>
      <w:r>
        <w:t xml:space="preserve"> </w:t>
      </w:r>
      <w:r>
        <w:rPr>
          <w:rStyle w:val="VerbatimChar"/>
        </w:rPr>
        <w:t xml:space="preserve">num &gt; 0</w:t>
      </w:r>
      <w:r>
        <w:t xml:space="preserve">) from 13 routine</w:t>
      </w:r>
      <w:r>
        <w:t xml:space="preserve"> </w:t>
      </w:r>
      <w:r>
        <w:t xml:space="preserve">clinical measurements, and serve the model as a monitored API that runs unchanged on a laptop, in</w:t>
      </w:r>
      <w:r>
        <w:t xml:space="preserve"> </w:t>
      </w:r>
      <w:r>
        <w:t xml:space="preserve">CI and on Kubernetes.</w:t>
      </w:r>
    </w:p>
    <w:p>
      <w:pPr>
        <w:pStyle w:val="BodyText"/>
      </w:pPr>
      <w:r>
        <w:rPr>
          <w:b/>
          <w:bCs/>
        </w:rPr>
        <w:t xml:space="preserve">Approach.</w:t>
      </w:r>
      <w:r>
        <w:t xml:space="preserve"> </w:t>
      </w:r>
      <w:r>
        <w:t xml:space="preserve">Most work on this dataset uses only the 303 Cleveland patients. I used all four UCI</w:t>
      </w:r>
      <w:r>
        <w:t xml:space="preserve"> </w:t>
      </w:r>
      <w:r>
        <w:t xml:space="preserve">hospitals (Cleveland, Hungary, Switzerland, VA Long Beach): three times the data, but each site</w:t>
      </w:r>
      <w:r>
        <w:t xml:space="preserve"> </w:t>
      </w:r>
      <w:r>
        <w:t xml:space="preserve">recorded different tests and the disease rate ranges from 36% to 93%. Missing data and hospital</w:t>
      </w:r>
      <w:r>
        <w:t xml:space="preserve"> </w:t>
      </w:r>
      <w:r>
        <w:t xml:space="preserve">shift become the central problems, and the data allows a test at a hospital the model has never</w:t>
      </w:r>
      <w:r>
        <w:t xml:space="preserve"> </w:t>
      </w:r>
      <w:r>
        <w:t xml:space="preserve">seen. The code is one Python package,</w:t>
      </w:r>
      <w:r>
        <w:t xml:space="preserve"> </w:t>
      </w:r>
      <w:r>
        <w:rPr>
          <w:rStyle w:val="VerbatimChar"/>
        </w:rPr>
        <w:t xml:space="preserve">cardiorisk</w:t>
      </w:r>
      <w:r>
        <w:t xml:space="preserve">, with one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target per stage; CI runs the</w:t>
      </w:r>
      <w:r>
        <w:t xml:space="preserve"> </w:t>
      </w:r>
      <w:r>
        <w:t xml:space="preserve">same commands.</w:t>
      </w:r>
    </w:p>
    <w:p>
      <w:pPr>
        <w:pStyle w:val="BodyText"/>
      </w:pPr>
      <w:r>
        <w:rPr>
          <w:i/>
          <w:iCs/>
        </w:rPr>
        <w:t xml:space="preserve">Table 1. Headline results (from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reports/metrics.json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models/model_card.json</w:t>
      </w:r>
      <w:r>
        <w:rPr>
          <w:i/>
          <w:iCs/>
        </w:rP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918 patients from 4 hospitals (920 raw rows, 2 duplicates dropped), 55% with heart 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search</w:t>
            </w:r>
          </w:p>
        </w:tc>
        <w:tc>
          <w:tcPr/>
          <w:p>
            <w:pPr>
              <w:pStyle w:val="Compact"/>
            </w:pPr>
            <w:r>
              <w:t xml:space="preserve">Majority baseline, logistic regression, random forest, histogram gradient boosting: 85 grid candidates, 5-fold CV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Champion</w:t>
            </w:r>
          </w:p>
        </w:tc>
        <w:tc>
          <w:tcPr/>
          <w:p>
            <w:pPr>
              <w:pStyle w:val="Compact"/>
            </w:pPr>
            <w:r>
              <w:t xml:space="preserve">Elastic-net logistic regression (</w:t>
            </w:r>
            <w:r>
              <w:rPr>
                <w:rStyle w:val="VerbatimChar"/>
              </w:rPr>
              <w:t xml:space="preserve">C = 0.3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l1_ratio = 0.5</w:t>
            </w:r>
            <w:r>
              <w:t xml:space="preserve">): CV ROC-AUC 0.907 ± 0.029 on 734 training patients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Hold-out (184 patients, threshold 0.5)</w:t>
            </w:r>
          </w:p>
        </w:tc>
        <w:tc>
          <w:tcPr/>
          <w:p>
            <w:pPr>
              <w:pStyle w:val="Compact"/>
            </w:pPr>
            <w:r>
              <w:t xml:space="preserve">ROC-AUC 0.906, accuracy 0.842, precision 0.829, recall 0.902, F1 0.864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Unseen hospital (leave-one-site-out ROC-AUC)</w:t>
            </w:r>
          </w:p>
        </w:tc>
        <w:tc>
          <w:tcPr/>
          <w:p>
            <w:pPr>
              <w:pStyle w:val="Compact"/>
            </w:pPr>
            <w:r>
              <w:t xml:space="preserve">Cleveland 0.876, Hungary 0.902, Switzerland 0.749, VA 0.730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MLOps</w:t>
            </w:r>
          </w:p>
        </w:tc>
        <w:tc>
          <w:tcPr/>
          <w:p>
            <w:pPr>
              <w:pStyle w:val="Compact"/>
            </w:pPr>
            <w:r>
              <w:t xml:space="preserve">MLflow tracking and registry (</w:t>
            </w:r>
            <w:r>
              <w:rPr>
                <w:rStyle w:val="VerbatimChar"/>
              </w:rPr>
              <w:t xml:space="preserve">cardiorisk-classifier@champion</w:t>
            </w:r>
            <w:r>
              <w:t xml:space="preserve">); FastAPI in a non-root image; Kubernetes with Kustomize overlays, LoadBalancer, Ingress and HPA 2-5; Prometheus and Grafana; GitHub Actions CI/CD publishing to GHCR</w:t>
            </w:r>
          </w:p>
        </w:tc>
      </w:tr>
    </w:tbl>
    <w:bookmarkEnd w:id="11"/>
    <w:bookmarkStart w:id="15" w:name="architecture"/>
    <w:p>
      <w:pPr>
        <w:pStyle w:val="Heading1"/>
      </w:pPr>
      <w:r>
        <w:t xml:space="preserve">2. Architecture</w:t>
      </w:r>
    </w:p>
    <w:p>
      <w:pPr>
        <w:pStyle w:val="CaptionedFigure"/>
      </w:pPr>
      <w:r>
        <w:drawing>
          <wp:inline>
            <wp:extent cx="6108700" cy="3843068"/>
            <wp:effectExtent b="0" l="0" r="0" t="0"/>
            <wp:docPr descr="Figure 1. System architecture: data and training, CI/CD, serving on Kubernetes, and monitoring." title="" id="13" name="Picture"/>
            <a:graphic>
              <a:graphicData uri="http://schemas.openxmlformats.org/drawingml/2006/picture">
                <pic:pic>
                  <pic:nvPicPr>
                    <pic:cNvPr descr="figures/architectur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843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System architecture: data and training, CI/CD, serving on Kubernetes, and monitoring.</w:t>
      </w:r>
    </w:p>
    <w:p>
      <w:pPr>
        <w:pStyle w:val="BodyText"/>
      </w:pPr>
      <w:r>
        <w:t xml:space="preserve">Figure 1 shows the four parts: data and training (checksummed data, grid search tracked in</w:t>
      </w:r>
      <w:r>
        <w:t xml:space="preserve"> </w:t>
      </w:r>
      <w:r>
        <w:t xml:space="preserve">MLflow, a serving artifact), CI/CD (retrain, test in Docker and kind, publish from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),</w:t>
      </w:r>
      <w:r>
        <w:t xml:space="preserve"> </w:t>
      </w:r>
      <w:r>
        <w:t xml:space="preserve">serving (FastAPI pods behind a LoadBalancer and an Ingress) and monitoring (Prometheus, Grafana,</w:t>
      </w:r>
      <w:r>
        <w:t xml:space="preserve"> </w:t>
      </w:r>
      <w:r>
        <w:t xml:space="preserve">JSON logs). Each concern has one code path: the cross-validated pipeline is the served object, the</w:t>
      </w:r>
      <w:r>
        <w:t xml:space="preserve"> </w:t>
      </w:r>
      <w:r>
        <w:t xml:space="preserve">API and the CLI share</w:t>
      </w:r>
      <w:r>
        <w:t xml:space="preserve"> </w:t>
      </w:r>
      <w:r>
        <w:rPr>
          <w:rStyle w:val="VerbatimChar"/>
        </w:rPr>
        <w:t xml:space="preserve">predict_records</w:t>
      </w:r>
      <w:r>
        <w:t xml:space="preserve">, and the tested image is the published one.</w:t>
      </w:r>
    </w:p>
    <w:bookmarkEnd w:id="15"/>
    <w:bookmarkStart w:id="16" w:name="setup-and-installation"/>
    <w:p>
      <w:pPr>
        <w:pStyle w:val="Heading1"/>
      </w:pPr>
      <w:r>
        <w:t xml:space="preserve">3. Setup and installation</w:t>
      </w:r>
    </w:p>
    <w:p>
      <w:pPr>
        <w:pStyle w:val="FirstParagraph"/>
      </w:pPr>
      <w:r>
        <w:t xml:space="preserve">Prerequisites: Python 3.12 and</w:t>
      </w:r>
      <w:r>
        <w:t xml:space="preserve"> </w:t>
      </w:r>
      <w:r>
        <w:rPr>
          <w:rStyle w:val="VerbatimChar"/>
        </w:rPr>
        <w:t xml:space="preserve">make</w:t>
      </w:r>
      <w:r>
        <w:t xml:space="preserve">; Docker for the container; minikube and kubectl for</w:t>
      </w:r>
      <w:r>
        <w:t xml:space="preserve"> </w:t>
      </w:r>
      <w:r>
        <w:t xml:space="preserve">Kubernetes; Google Chrome only for the PDF of this report.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setup          </w:t>
      </w:r>
      <w:r>
        <w:rPr>
          <w:rStyle w:val="CommentTok"/>
        </w:rPr>
        <w:t xml:space="preserve"># .venv with the pinned requirements.txt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data           </w:t>
      </w:r>
      <w:r>
        <w:rPr>
          <w:rStyle w:val="CommentTok"/>
        </w:rPr>
        <w:t xml:space="preserve"># verify (or download) the UCI files, write the cleaned CSV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eda            </w:t>
      </w:r>
      <w:r>
        <w:rPr>
          <w:rStyle w:val="CommentTok"/>
        </w:rPr>
        <w:t xml:space="preserve"># EDA figures in reports/figures/eda_*.png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lint test      </w:t>
      </w:r>
      <w:r>
        <w:rPr>
          <w:rStyle w:val="CommentTok"/>
        </w:rPr>
        <w:t xml:space="preserve"># ruff and the 39 unit tests, as in CI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train          </w:t>
      </w:r>
      <w:r>
        <w:rPr>
          <w:rStyle w:val="CommentTok"/>
        </w:rPr>
        <w:t xml:space="preserve"># tune, track in MLflow, save the champion (about 30 s)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mlflow-ui      </w:t>
      </w:r>
      <w:r>
        <w:rPr>
          <w:rStyle w:val="CommentTok"/>
        </w:rPr>
        <w:t xml:space="preserve"># MLflow UI on http://127.0.0.1:5001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serve          </w:t>
      </w:r>
      <w:r>
        <w:rPr>
          <w:rStyle w:val="CommentTok"/>
        </w:rPr>
        <w:t xml:space="preserve"># API on http://127.0.0.1:8081/docs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docker-build docker-run   </w:t>
      </w:r>
      <w:r>
        <w:rPr>
          <w:rStyle w:val="CommentTok"/>
        </w:rPr>
        <w:t xml:space="preserve"># then, in a second terminal: make smoke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compose-up     </w:t>
      </w:r>
      <w:r>
        <w:rPr>
          <w:rStyle w:val="CommentTok"/>
        </w:rPr>
        <w:t xml:space="preserve"># API + Prometheus :9090 + Grafana :3000 without Kubernetes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minikube-start k8s-image k8s-deploy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report report-pdf         </w:t>
      </w:r>
      <w:r>
        <w:rPr>
          <w:rStyle w:val="CommentTok"/>
        </w:rPr>
        <w:t xml:space="preserve"># this report: reports/report.docx and .pdf</w:t>
      </w:r>
    </w:p>
    <w:p>
      <w:pPr>
        <w:pStyle w:val="FirstParagraph"/>
      </w:pPr>
      <w:r>
        <w:t xml:space="preserve">The API uses host port 8081 and MLflow 5001, because 8000, 8080 and 5000 are often taken;</w:t>
      </w:r>
      <w:r>
        <w:t xml:space="preserve"> </w:t>
      </w:r>
      <w:r>
        <w:rPr>
          <w:rStyle w:val="VerbatimChar"/>
        </w:rPr>
        <w:t xml:space="preserve">PORT=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MLFLOW_PORT=</w:t>
      </w:r>
      <w:r>
        <w:t xml:space="preserve"> </w:t>
      </w:r>
      <w:r>
        <w:t xml:space="preserve">change them. Every Kubernetes target runs</w:t>
      </w:r>
      <w:r>
        <w:t xml:space="preserve"> </w:t>
      </w:r>
      <w:r>
        <w:rPr>
          <w:rStyle w:val="VerbatimChar"/>
        </w:rPr>
        <w:t xml:space="preserve">kubectl --context minikube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make k8s-deploy</w:t>
      </w:r>
      <w:r>
        <w:t xml:space="preserve"> </w:t>
      </w:r>
      <w:r>
        <w:t xml:space="preserve">stops if that context is missing. The README has the full command reference</w:t>
      </w:r>
      <w:r>
        <w:t xml:space="preserve"> </w:t>
      </w:r>
      <w:r>
        <w:t xml:space="preserve">and troubleshooting.</w:t>
      </w:r>
    </w:p>
    <w:bookmarkEnd w:id="16"/>
    <w:bookmarkStart w:id="22" w:name="data-acquisition-and-eda"/>
    <w:p>
      <w:pPr>
        <w:pStyle w:val="Heading1"/>
      </w:pPr>
      <w:r>
        <w:t xml:space="preserve">4. Data acquisition and EDA</w:t>
      </w:r>
    </w:p>
    <w:bookmarkStart w:id="17" w:name="source-and-cleaning"/>
    <w:p>
      <w:pPr>
        <w:pStyle w:val="Heading2"/>
      </w:pPr>
      <w:r>
        <w:t xml:space="preserve">4.1 Source and cleaning</w:t>
      </w:r>
    </w:p>
    <w:p>
      <w:pPr>
        <w:pStyle w:val="FirstParagraph"/>
      </w:pPr>
      <w:r>
        <w:t xml:space="preserve">The UCI Heart Disease dataset (id 45) ships one</w:t>
      </w:r>
      <w:r>
        <w:t xml:space="preserve"> </w:t>
      </w:r>
      <w:r>
        <w:t xml:space="preserve">“processed”</w:t>
      </w:r>
      <w:r>
        <w:t xml:space="preserve"> </w:t>
      </w:r>
      <w:r>
        <w:t xml:space="preserve">file per hospital with the same 14</w:t>
      </w:r>
      <w:r>
        <w:t xml:space="preserve"> </w:t>
      </w:r>
      <w:r>
        <w:t xml:space="preserve">attributes: Cleveland (303 rows), Hungary (294), Switzerland (123) and VA (200).</w:t>
      </w:r>
      <w:r>
        <w:t xml:space="preserve"> </w:t>
      </w:r>
      <w:r>
        <w:rPr>
          <w:rStyle w:val="VerbatimChar"/>
        </w:rPr>
        <w:t xml:space="preserve">make data</w:t>
      </w:r>
      <w:r>
        <w:t xml:space="preserve"> </w:t>
      </w:r>
      <w:r>
        <w:t xml:space="preserve">checks the files against SHA-256 digests pinned in</w:t>
      </w:r>
      <w:r>
        <w:t xml:space="preserve"> </w:t>
      </w:r>
      <w:r>
        <w:rPr>
          <w:rStyle w:val="VerbatimChar"/>
        </w:rPr>
        <w:t xml:space="preserve">data.py</w:t>
      </w:r>
      <w:r>
        <w:t xml:space="preserve"> </w:t>
      </w:r>
      <w:r>
        <w:t xml:space="preserve">and downloads the archive only if one</w:t>
      </w:r>
      <w:r>
        <w:t xml:space="preserve"> </w:t>
      </w:r>
      <w:r>
        <w:t xml:space="preserve">is missing or differs, since a silently republished archive would shift every number here. Raw</w:t>
      </w:r>
      <w:r>
        <w:t xml:space="preserve"> </w:t>
      </w:r>
      <w:r>
        <w:t xml:space="preserve">files and the cleaned CSV are committed, so CI never depends on the UCI server.</w:t>
      </w:r>
      <w:r>
        <w:t xml:space="preserve"> </w:t>
      </w:r>
      <w:r>
        <w:rPr>
          <w:rStyle w:val="VerbatimChar"/>
        </w:rPr>
        <w:t xml:space="preserve">clean()</w:t>
      </w:r>
      <w:r>
        <w:t xml:space="preserve"> </w:t>
      </w:r>
      <w:r>
        <w:t xml:space="preserve">applies</w:t>
      </w:r>
      <w:r>
        <w:t xml:space="preserve"> </w:t>
      </w:r>
      <w:r>
        <w:t xml:space="preserve">the rules in Table 2, each unit-tested. A</w:t>
      </w:r>
      <w:r>
        <w:t xml:space="preserve"> </w:t>
      </w:r>
      <w:r>
        <w:rPr>
          <w:rStyle w:val="VerbatimChar"/>
        </w:rPr>
        <w:t xml:space="preserve">site</w:t>
      </w:r>
      <w:r>
        <w:t xml:space="preserve"> </w:t>
      </w:r>
      <w:r>
        <w:t xml:space="preserve">column is kept for stratification and</w:t>
      </w:r>
      <w:r>
        <w:t xml:space="preserve"> </w:t>
      </w:r>
      <w:r>
        <w:t xml:space="preserve">leave-one-site-out evaluation, never as an input.</w:t>
      </w:r>
    </w:p>
    <w:p>
      <w:pPr>
        <w:pStyle w:val="BodyText"/>
      </w:pPr>
      <w:r>
        <w:rPr>
          <w:i/>
          <w:iCs/>
        </w:rPr>
        <w:t xml:space="preserve">Table 2. Cleaning rules and how many values they touch.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Affected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read as missing</w:t>
            </w:r>
          </w:p>
        </w:tc>
        <w:tc>
          <w:tcPr/>
          <w:p>
            <w:pPr>
              <w:pStyle w:val="Compact"/>
            </w:pPr>
            <w:r>
              <w:t xml:space="preserve">1,759 values</w:t>
            </w:r>
          </w:p>
        </w:tc>
        <w:tc>
          <w:tcPr/>
          <w:p>
            <w:pPr>
              <w:pStyle w:val="Compact"/>
            </w:pPr>
            <w:r>
              <w:t xml:space="preserve">UCI marker for</w:t>
            </w:r>
            <w:r>
              <w:t xml:space="preserve"> </w:t>
            </w:r>
            <w:r>
              <w:t xml:space="preserve">“not recorded”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chol == 0</w:t>
            </w:r>
            <w:r>
              <w:t xml:space="preserve"> </w:t>
            </w:r>
            <w:r>
              <w:t xml:space="preserve">set to missing</w:t>
            </w:r>
          </w:p>
        </w:tc>
        <w:tc>
          <w:tcPr/>
          <w:p>
            <w:pPr>
              <w:pStyle w:val="Compact"/>
            </w:pPr>
            <w:r>
              <w:t xml:space="preserve">172 rows (all 123 Swiss, 49 VA)</w:t>
            </w:r>
          </w:p>
        </w:tc>
        <w:tc>
          <w:tcPr/>
          <w:p>
            <w:pPr>
              <w:pStyle w:val="Compact"/>
            </w:pPr>
            <w:r>
              <w:t xml:space="preserve">Zero cholesterol is impossible:</w:t>
            </w:r>
            <w:r>
              <w:t xml:space="preserve"> </w:t>
            </w:r>
            <w:r>
              <w:t xml:space="preserve">“not measured”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trestbps == 0</w:t>
            </w:r>
            <w:r>
              <w:t xml:space="preserve"> </w:t>
            </w:r>
            <w:r>
              <w:t xml:space="preserve">set to missing</w:t>
            </w:r>
          </w:p>
        </w:tc>
        <w:tc>
          <w:tcPr/>
          <w:p>
            <w:pPr>
              <w:pStyle w:val="Compact"/>
            </w:pPr>
            <w:r>
              <w:t xml:space="preserve">1 row (VA)</w:t>
            </w:r>
          </w:p>
        </w:tc>
        <w:tc>
          <w:tcPr/>
          <w:p>
            <w:pPr>
              <w:pStyle w:val="Compact"/>
            </w:pPr>
            <w:r>
              <w:t xml:space="preserve">Same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 duplicates dropped</w:t>
            </w:r>
          </w:p>
        </w:tc>
        <w:tc>
          <w:tcPr/>
          <w:p>
            <w:pPr>
              <w:pStyle w:val="Compact"/>
            </w:pPr>
            <w:r>
              <w:t xml:space="preserve">2 rows (1 Hungary, 1 VA)</w:t>
            </w:r>
          </w:p>
        </w:tc>
        <w:tc>
          <w:tcPr/>
          <w:p>
            <w:pPr>
              <w:pStyle w:val="Compact"/>
            </w:pPr>
            <w:r>
              <w:t xml:space="preserve">A copy could land on both sides of the split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 = (num &gt; 0)</w:t>
            </w:r>
          </w:p>
        </w:tc>
        <w:tc>
          <w:tcPr/>
          <w:p>
            <w:pPr>
              <w:pStyle w:val="Compact"/>
            </w:pPr>
            <w:r>
              <w:t xml:space="preserve">all 918 rows</w:t>
            </w:r>
          </w:p>
        </w:tc>
        <w:tc>
          <w:tcPr/>
          <w:p>
            <w:pPr>
              <w:pStyle w:val="Compact"/>
            </w:pPr>
            <w:r>
              <w:t xml:space="preserve">Hungary coded</w:t>
            </w:r>
            <w:r>
              <w:t xml:space="preserve"> </w:t>
            </w:r>
            <w:r>
              <w:rPr>
                <w:rStyle w:val="VerbatimChar"/>
              </w:rPr>
              <w:t xml:space="preserve">num</w:t>
            </w:r>
            <w:r>
              <w:t xml:space="preserve"> </w:t>
            </w:r>
            <w:r>
              <w:t xml:space="preserve">only as 0/1, the others graded 1-4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Kept: negative</w:t>
            </w:r>
            <w:r>
              <w:t xml:space="preserve"> </w:t>
            </w:r>
            <w:r>
              <w:rPr>
                <w:rStyle w:val="VerbatimChar"/>
              </w:rPr>
              <w:t xml:space="preserve">oldpeak</w:t>
            </w:r>
            <w:r>
              <w:t xml:space="preserve"> </w:t>
            </w:r>
            <w:r>
              <w:t xml:space="preserve">(12 rows), extremes such as</w:t>
            </w:r>
            <w:r>
              <w:t xml:space="preserve"> </w:t>
            </w:r>
            <w:r>
              <w:rPr>
                <w:rStyle w:val="VerbatimChar"/>
              </w:rPr>
              <w:t xml:space="preserve">chol = 603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Clinically real, so no clipping</w:t>
            </w:r>
          </w:p>
        </w:tc>
      </w:tr>
    </w:tbl>
    <w:p>
      <w:pPr>
        <w:pStyle w:val="BodyText"/>
      </w:pPr>
      <w:r>
        <w:t xml:space="preserve">Imputation is not cleaning: it is part of the model pipeline, fitted on training folds only.</w:t>
      </w:r>
    </w:p>
    <w:bookmarkEnd w:id="17"/>
    <w:bookmarkStart w:id="21" w:name="exploratory-analysis"/>
    <w:p>
      <w:pPr>
        <w:pStyle w:val="Heading2"/>
      </w:pPr>
      <w:r>
        <w:t xml:space="preserve">4.2 Exploratory analysis</w:t>
      </w:r>
    </w:p>
    <w:p>
      <w:pPr>
        <w:pStyle w:val="FirstParagraph"/>
      </w:pPr>
      <w:r>
        <w:rPr>
          <w:rStyle w:val="VerbatimChar"/>
        </w:rPr>
        <w:t xml:space="preserve">make eda</w:t>
      </w:r>
      <w:r>
        <w:t xml:space="preserve"> </w:t>
      </w:r>
      <w:r>
        <w:t xml:space="preserve">draws the figures and</w:t>
      </w:r>
      <w:r>
        <w:t xml:space="preserve"> </w:t>
      </w:r>
      <w:r>
        <w:rPr>
          <w:rStyle w:val="VerbatimChar"/>
        </w:rPr>
        <w:t xml:space="preserve">notebooks/01_eda.ipynb</w:t>
      </w:r>
      <w:r>
        <w:t xml:space="preserve"> </w:t>
      </w:r>
      <w:r>
        <w:t xml:space="preserve">discusses them; Figure 2 is here, the</w:t>
      </w:r>
      <w:r>
        <w:t xml:space="preserve"> </w:t>
      </w:r>
      <w:r>
        <w:t xml:space="preserve">others are in Appendix B. Each finding led to a pipeline decision.</w:t>
      </w:r>
    </w:p>
    <w:p>
      <w:pPr>
        <w:pStyle w:val="CaptionedFigure"/>
      </w:pPr>
      <w:r>
        <w:drawing>
          <wp:inline>
            <wp:extent cx="6108700" cy="2154932"/>
            <wp:effectExtent b="0" l="0" r="0" t="0"/>
            <wp:docPr descr="Figure 2. Share of missing values per input and hospital." title="" id="19" name="Picture"/>
            <a:graphic>
              <a:graphicData uri="http://schemas.openxmlformats.org/drawingml/2006/picture">
                <pic:pic>
                  <pic:nvPicPr>
                    <pic:cNvPr descr="figures/eda_missingness_by_sit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154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Share of missing values per input and hospital.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Missingness is structural (Figure 2).</w:t>
      </w:r>
      <w:r>
        <w:t xml:space="preserve"> </w:t>
      </w:r>
      <w:r>
        <w:rPr>
          <w:rStyle w:val="VerbatimChar"/>
        </w:rPr>
        <w:t xml:space="preserve">ca</w:t>
      </w:r>
      <w:r>
        <w:t xml:space="preserve"> </w:t>
      </w:r>
      <w:r>
        <w:t xml:space="preserve">is missing for 96-99% of patients outside</w:t>
      </w:r>
      <w:r>
        <w:t xml:space="preserve"> </w:t>
      </w:r>
      <w:r>
        <w:t xml:space="preserve">Cleveland,</w:t>
      </w:r>
      <w:r>
        <w:t xml:space="preserve"> </w:t>
      </w:r>
      <w:r>
        <w:rPr>
          <w:rStyle w:val="VerbatimChar"/>
        </w:rPr>
        <w:t xml:space="preserve">thal</w:t>
      </w:r>
      <w:r>
        <w:t xml:space="preserve"> </w:t>
      </w:r>
      <w:r>
        <w:t xml:space="preserve">for 42-90%, Switzerland never recorded cholesterol, and VA lacks 27-28% of its</w:t>
      </w:r>
      <w:r>
        <w:t xml:space="preserve"> </w:t>
      </w:r>
      <w:r>
        <w:t xml:space="preserve">exercise-test values. Only 299 of 918 rows are complete (297 from Cleveland), so dropping</w:t>
      </w:r>
      <w:r>
        <w:t xml:space="preserve"> </w:t>
      </w:r>
      <w:r>
        <w:t xml:space="preserve">incomplete rows would leave one hospital. Missingness is also informative: the hospital alone</w:t>
      </w:r>
      <w:r>
        <w:t xml:space="preserve"> </w:t>
      </w:r>
      <w:r>
        <w:t xml:space="preserve">ranks patients with ROC-AUC 0.72, and the 35 missingness patterns identify the hospital for 86%</w:t>
      </w:r>
      <w:r>
        <w:t xml:space="preserve"> </w:t>
      </w:r>
      <w:r>
        <w:t xml:space="preserve">of patients. Decision: impute with missing-value indicators, knowing they partly reconstruct the</w:t>
      </w:r>
      <w:r>
        <w:t xml:space="preserve"> </w:t>
      </w:r>
      <w:r>
        <w:t xml:space="preserve">hospital (Section 5.5).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 balance (Figure 11).</w:t>
      </w:r>
      <w:r>
        <w:t xml:space="preserve"> </w:t>
      </w:r>
      <w:r>
        <w:t xml:space="preserve">508 patients (55%) have heart disease, so accuracy is meaningful</w:t>
      </w:r>
      <w:r>
        <w:t xml:space="preserve"> </w:t>
      </w:r>
      <w:r>
        <w:t xml:space="preserve">and no resampling is needed, but the rate is 36% in Hungary, 46% in Cleveland, 74% at VA and 93%</w:t>
      </w:r>
      <w:r>
        <w:t xml:space="preserve"> </w:t>
      </w:r>
      <w:r>
        <w:t xml:space="preserve">in Switzerland. Decision: stratify the split and folds on site x class.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Distributions and categories (Figures 12, 13).</w:t>
      </w:r>
      <w:r>
        <w:t xml:space="preserve"> </w:t>
      </w:r>
      <w:r>
        <w:t xml:space="preserve">The exercise-test variables separate the</w:t>
      </w:r>
      <w:r>
        <w:t xml:space="preserve"> </w:t>
      </w:r>
      <w:r>
        <w:t xml:space="preserve">classes best (median maximum heart rate 151 vs 128 bpm, ST depression 0.0 vs 1.1 mm); scales</w:t>
      </w:r>
      <w:r>
        <w:t xml:space="preserve"> </w:t>
      </w:r>
      <w:r>
        <w:t xml:space="preserve">differ by two orders of magnitude. Asymptomatic chest pain (</w:t>
      </w:r>
      <w:r>
        <w:rPr>
          <w:rStyle w:val="VerbatimChar"/>
        </w:rPr>
        <w:t xml:space="preserve">cp = 4</w:t>
      </w:r>
      <w:r>
        <w:t xml:space="preserve">) has a 79% disease rate</w:t>
      </w:r>
      <w:r>
        <w:t xml:space="preserve"> </w:t>
      </w:r>
      <w:r>
        <w:t xml:space="preserve">against 14% for atypical angina, the codes are not ordinal and</w:t>
      </w:r>
      <w:r>
        <w:t xml:space="preserve"> </w:t>
      </w:r>
      <w:r>
        <w:t xml:space="preserve">“not recorded”</w:t>
      </w:r>
      <w:r>
        <w:t xml:space="preserve"> </w:t>
      </w:r>
      <w:r>
        <w:t xml:space="preserve">has its own rate.</w:t>
      </w:r>
      <w:r>
        <w:t xml:space="preserve"> </w:t>
      </w:r>
      <w:r>
        <w:t xml:space="preserve">Decision: standardise numeric inputs, one-hot encode categorical ones with missing as a category.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Correlations and heart rate (Figures 14, 15).</w:t>
      </w:r>
      <w:r>
        <w:t xml:space="preserve"> </w:t>
      </w:r>
      <w:r>
        <w:t xml:space="preserve">The strongest correlates of disease are</w:t>
      </w:r>
      <w:r>
        <w:t xml:space="preserve"> </w:t>
      </w:r>
      <w:r>
        <w:t xml:space="preserve">exercise angina (r = 0.46),</w:t>
      </w:r>
      <w:r>
        <w:t xml:space="preserve"> </w:t>
      </w:r>
      <w:r>
        <w:rPr>
          <w:rStyle w:val="VerbatimChar"/>
        </w:rPr>
        <w:t xml:space="preserve">oldpeak</w:t>
      </w:r>
      <w:r>
        <w:t xml:space="preserve"> </w:t>
      </w:r>
      <w:r>
        <w:t xml:space="preserve">(0.39) and</w:t>
      </w:r>
      <w:r>
        <w:t xml:space="preserve"> </w:t>
      </w:r>
      <w:r>
        <w:rPr>
          <w:rStyle w:val="VerbatimChar"/>
        </w:rPr>
        <w:t xml:space="preserve">thalach</w:t>
      </w:r>
      <w:r>
        <w:t xml:space="preserve"> </w:t>
      </w:r>
      <w:r>
        <w:t xml:space="preserve">(-0.39); correlation among inputs</w:t>
      </w:r>
      <w:r>
        <w:t xml:space="preserve"> </w:t>
      </w:r>
      <w:r>
        <w:t xml:space="preserve">peaks at 0.39, so no input is dropped by hand. 66% of patients with disease stay below 85% of the</w:t>
      </w:r>
      <w:r>
        <w:t xml:space="preserve"> </w:t>
      </w:r>
      <w:r>
        <w:t xml:space="preserve">age-predicted maximum heart rate, against 40% of those without. Decision: add</w:t>
      </w:r>
      <w:r>
        <w:t xml:space="preserve"> </w:t>
      </w:r>
      <w:r>
        <w:rPr>
          <w:rStyle w:val="VerbatimChar"/>
        </w:rPr>
        <w:t xml:space="preserve">hr_achieved_frac</w:t>
      </w:r>
      <w:r>
        <w:t xml:space="preserve">.</w:t>
      </w:r>
    </w:p>
    <w:bookmarkEnd w:id="21"/>
    <w:bookmarkEnd w:id="22"/>
    <w:bookmarkStart w:id="37" w:name="Xa799d93673afa10bf90c9043574061a98caadb1"/>
    <w:p>
      <w:pPr>
        <w:pStyle w:val="Heading1"/>
      </w:pPr>
      <w:r>
        <w:t xml:space="preserve">5. Feature engineering and model development</w:t>
      </w:r>
    </w:p>
    <w:bookmarkStart w:id="23" w:name="the-pipeline"/>
    <w:p>
      <w:pPr>
        <w:pStyle w:val="Heading2"/>
      </w:pPr>
      <w:r>
        <w:t xml:space="preserve">5.1 The pipeline</w:t>
      </w:r>
    </w:p>
    <w:p>
      <w:pPr>
        <w:pStyle w:val="FirstParagraph"/>
      </w:pPr>
      <w:r>
        <w:t xml:space="preserve">Everything between a raw record and the classifier is one scikit-learn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cardiorisk.features.build_pipeline</w:t>
      </w:r>
      <w:r>
        <w:t xml:space="preserve">): (1)</w:t>
      </w:r>
      <w:r>
        <w:t xml:space="preserve"> </w:t>
      </w:r>
      <w:r>
        <w:rPr>
          <w:rStyle w:val="VerbatimChar"/>
        </w:rPr>
        <w:t xml:space="preserve">features</w:t>
      </w:r>
      <w:r>
        <w:t xml:space="preserve"> </w:t>
      </w:r>
      <w:r>
        <w:t xml:space="preserve">keeps the 13 inputs as floats (JSON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becomes NaN, extra columns are dropped) and adds</w:t>
      </w:r>
      <w:r>
        <w:t xml:space="preserve"> </w:t>
      </w:r>
      <w:r>
        <w:rPr>
          <w:rStyle w:val="VerbatimChar"/>
        </w:rPr>
        <w:t xml:space="preserve">hr_achieved_frac = thalach / (220 - age)</w:t>
      </w:r>
      <w:r>
        <w:t xml:space="preserve">;</w:t>
      </w:r>
      <w:r>
        <w:t xml:space="preserve"> </w:t>
      </w:r>
      <w:r>
        <w:t xml:space="preserve">(2)</w:t>
      </w:r>
      <w:r>
        <w:t xml:space="preserve"> </w:t>
      </w:r>
      <w:r>
        <w:rPr>
          <w:rStyle w:val="VerbatimChar"/>
        </w:rPr>
        <w:t xml:space="preserve">preprocess</w:t>
      </w:r>
      <w:r>
        <w:t xml:space="preserve"> </w:t>
      </w:r>
      <w:r>
        <w:t xml:space="preserve">applies median imputation with missing-value indicators and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 </w:t>
      </w:r>
      <w:r>
        <w:t xml:space="preserve">to</w:t>
      </w:r>
      <w:r>
        <w:t xml:space="preserve"> </w:t>
      </w:r>
      <w:r>
        <w:t xml:space="preserve">numeric inputs, most-frequent imputation with indicators to binary ones, and</w:t>
      </w:r>
      <w:r>
        <w:t xml:space="preserve"> </w:t>
      </w:r>
      <w:r>
        <w:rPr>
          <w:rStyle w:val="VerbatimChar"/>
        </w:rPr>
        <w:t xml:space="preserve">OneHotEncoder(handle_unknown="ignore")</w:t>
      </w:r>
      <w:r>
        <w:t xml:space="preserve"> </w:t>
      </w:r>
      <w:r>
        <w:t xml:space="preserve">to categorical ones, with NaN as its own category;</w:t>
      </w:r>
      <w:r>
        <w:t xml:space="preserve"> </w:t>
      </w:r>
      <w:r>
        <w:t xml:space="preserve">(3)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is the estimator being tuned.</w:t>
      </w:r>
      <w:r>
        <w:t xml:space="preserve"> </w:t>
      </w:r>
      <w:r>
        <w:rPr>
          <w:rStyle w:val="VerbatimChar"/>
        </w:rPr>
        <w:t xml:space="preserve">GridSearchCV</w:t>
      </w:r>
      <w:r>
        <w:t xml:space="preserve"> </w:t>
      </w:r>
      <w:r>
        <w:t xml:space="preserve">therefore refits imputers and scaler in</w:t>
      </w:r>
      <w:r>
        <w:t xml:space="preserve"> </w:t>
      </w:r>
      <w:r>
        <w:t xml:space="preserve">every fold (no leakage), and the saved object replays the training transforms, with no second copy</w:t>
      </w:r>
      <w:r>
        <w:t xml:space="preserve"> </w:t>
      </w:r>
      <w:r>
        <w:t xml:space="preserve">of the feature code in the API. The indicators also let the API score a record with only</w:t>
      </w:r>
      <w:r>
        <w:t xml:space="preserve"> </w:t>
      </w:r>
      <w:r>
        <w:rPr>
          <w:rStyle w:val="VerbatimChar"/>
        </w:rPr>
        <w:t xml:space="preserve">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sex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cp</w:t>
      </w:r>
      <w:r>
        <w:t xml:space="preserve">.</w:t>
      </w:r>
    </w:p>
    <w:bookmarkEnd w:id="23"/>
    <w:bookmarkStart w:id="24" w:name="candidates-validation-and-selection"/>
    <w:p>
      <w:pPr>
        <w:pStyle w:val="Heading2"/>
      </w:pPr>
      <w:r>
        <w:t xml:space="preserve">5.2 Candidates, validation and selection</w:t>
      </w:r>
    </w:p>
    <w:p>
      <w:pPr>
        <w:pStyle w:val="FirstParagraph"/>
      </w:pPr>
      <w:r>
        <w:rPr>
          <w:i/>
          <w:iCs/>
        </w:rPr>
        <w:t xml:space="preserve">Table 3. Model families, their grids and number of candidates n (</w:t>
      </w:r>
      <w:r>
        <w:rPr>
          <w:rStyle w:val="VerbatimChar"/>
          <w:i/>
          <w:iCs/>
        </w:rPr>
        <w:t xml:space="preserve">train.CANDIDATES</w:t>
      </w:r>
      <w:r>
        <w:rPr>
          <w:i/>
          <w:iCs/>
        </w:rP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5178"/>
        <w:gridCol w:w="3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 (fixed settings)</w:t>
            </w:r>
          </w:p>
        </w:tc>
        <w:tc>
          <w:tcPr/>
          <w:p>
            <w:pPr>
              <w:pStyle w:val="Compact"/>
            </w:pPr>
            <w:r>
              <w:t xml:space="preserve">Grid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Majority baseline (</w:t>
            </w:r>
            <w:r>
              <w:rPr>
                <w:rStyle w:val="VerbatimChar"/>
              </w:rPr>
              <w:t xml:space="preserve">DummyClassifier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 (</w:t>
            </w:r>
            <w:r>
              <w:rPr>
                <w:rStyle w:val="VerbatimChar"/>
              </w:rPr>
              <w:t xml:space="preserve">saga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max_iter=5000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</w:t>
            </w:r>
            <w:r>
              <w:t xml:space="preserve"> </w:t>
            </w:r>
            <w:r>
              <w:t xml:space="preserve">{0.01, 0.03, 0.1, 0.3, 1, 3} x</w:t>
            </w:r>
            <w:r>
              <w:t xml:space="preserve"> </w:t>
            </w:r>
            <w:r>
              <w:rPr>
                <w:rStyle w:val="VerbatimChar"/>
              </w:rPr>
              <w:t xml:space="preserve">l1_ratio</w:t>
            </w:r>
            <w:r>
              <w:t xml:space="preserve"> </w:t>
            </w:r>
            <w:r>
              <w:t xml:space="preserve">{0, 0.5, 1} x</w:t>
            </w:r>
            <w:r>
              <w:t xml:space="preserve"> </w:t>
            </w:r>
            <w:r>
              <w:rPr>
                <w:rStyle w:val="VerbatimChar"/>
              </w:rPr>
              <w:t xml:space="preserve">class_weight</w:t>
            </w:r>
            <w:r>
              <w:t xml:space="preserve"> </w:t>
            </w:r>
            <w:r>
              <w:t xml:space="preserve">{None, balanced}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 (</w:t>
            </w:r>
            <w:r>
              <w:rPr>
                <w:rStyle w:val="VerbatimChar"/>
              </w:rPr>
              <w:t xml:space="preserve">random_state=42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n_estimators</w:t>
            </w:r>
            <w:r>
              <w:t xml:space="preserve"> </w:t>
            </w:r>
            <w:r>
              <w:t xml:space="preserve">{200, 500} x</w:t>
            </w:r>
            <w:r>
              <w:t xml:space="preserve"> </w:t>
            </w:r>
            <w:r>
              <w:rPr>
                <w:rStyle w:val="VerbatimChar"/>
              </w:rPr>
              <w:t xml:space="preserve">max_depth</w:t>
            </w:r>
            <w:r>
              <w:t xml:space="preserve"> </w:t>
            </w:r>
            <w:r>
              <w:t xml:space="preserve">{4, 8, None} x</w:t>
            </w:r>
            <w:r>
              <w:t xml:space="preserve"> </w:t>
            </w:r>
            <w:r>
              <w:rPr>
                <w:rStyle w:val="VerbatimChar"/>
              </w:rPr>
              <w:t xml:space="preserve">min_samples_leaf</w:t>
            </w:r>
            <w:r>
              <w:t xml:space="preserve"> </w:t>
            </w:r>
            <w:r>
              <w:t xml:space="preserve">{1, 3, 10} x</w:t>
            </w:r>
            <w:r>
              <w:t xml:space="preserve"> </w:t>
            </w:r>
            <w:r>
              <w:rPr>
                <w:rStyle w:val="VerbatimChar"/>
              </w:rPr>
              <w:t xml:space="preserve">max_features</w:t>
            </w:r>
            <w:r>
              <w:t xml:space="preserve"> </w:t>
            </w:r>
            <w:r>
              <w:t xml:space="preserve">{sqrt, 0.5}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Hist. gradient boosting (</w:t>
            </w:r>
            <w:r>
              <w:rPr>
                <w:rStyle w:val="VerbatimChar"/>
              </w:rPr>
              <w:t xml:space="preserve">max_iter=200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learning_rate</w:t>
            </w:r>
            <w:r>
              <w:t xml:space="preserve"> </w:t>
            </w:r>
            <w:r>
              <w:t xml:space="preserve">{0.03, 0.1} x</w:t>
            </w:r>
            <w:r>
              <w:t xml:space="preserve"> </w:t>
            </w:r>
            <w:r>
              <w:rPr>
                <w:rStyle w:val="VerbatimChar"/>
              </w:rPr>
              <w:t xml:space="preserve">max_leaf_nodes</w:t>
            </w:r>
            <w:r>
              <w:t xml:space="preserve"> </w:t>
            </w:r>
            <w:r>
              <w:t xml:space="preserve">{4, 8, 16} x</w:t>
            </w:r>
            <w:r>
              <w:t xml:space="preserve"> </w:t>
            </w:r>
            <w:r>
              <w:rPr>
                <w:rStyle w:val="VerbatimChar"/>
              </w:rPr>
              <w:t xml:space="preserve">l2_regularization</w:t>
            </w:r>
            <w:r>
              <w:t xml:space="preserve"> </w:t>
            </w:r>
            <w:r>
              <w:t xml:space="preserve">{0, 1}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An 80/20 split stratified on site x class gives 734 training and 184 test patients. Five folds of</w:t>
      </w:r>
      <w:r>
        <w:t xml:space="preserve"> </w:t>
      </w:r>
      <w:r>
        <w:t xml:space="preserve">the training split on the same strata are shared by all families, so the comparison is paired.</w:t>
      </w:r>
      <w:r>
        <w:t xml:space="preserve"> </w:t>
      </w:r>
      <w:r>
        <w:t xml:space="preserve">Every fold records ROC-AUC, accuracy, precision, recall and F1 at threshold 0.5. The champion is</w:t>
      </w:r>
      <w:r>
        <w:t xml:space="preserve"> </w:t>
      </w:r>
      <w:r>
        <w:t xml:space="preserve">the non-baseline family with the highest mean CV ROC-AUC, which is threshold-free and insensitive</w:t>
      </w:r>
      <w:r>
        <w:t xml:space="preserve"> </w:t>
      </w:r>
      <w:r>
        <w:t xml:space="preserve">to prevalence; the hold-out is scored once per family, for reporting only. The grids are coarse on</w:t>
      </w:r>
      <w:r>
        <w:t xml:space="preserve"> </w:t>
      </w:r>
      <w:r>
        <w:t xml:space="preserve">purpose: the CV standard deviation is 0.023-0.035 ROC-AUC, while the 18 logistic-regression</w:t>
      </w:r>
      <w:r>
        <w:t xml:space="preserve"> </w:t>
      </w:r>
      <w:r>
        <w:t xml:space="preserve">candidates with</w:t>
      </w:r>
      <w:r>
        <w:t xml:space="preserve"> </w:t>
      </w:r>
      <w:r>
        <w:rPr>
          <w:rStyle w:val="VerbatimChar"/>
        </w:rPr>
        <w:t xml:space="preserve">C &gt;= 0.3</w:t>
      </w:r>
      <w:r>
        <w:t xml:space="preserve"> </w:t>
      </w:r>
      <w:r>
        <w:t xml:space="preserve">span only 0.0029, so a finer grid would select noise.</w:t>
      </w:r>
    </w:p>
    <w:bookmarkEnd w:id="24"/>
    <w:bookmarkStart w:id="28" w:name="results"/>
    <w:p>
      <w:pPr>
        <w:pStyle w:val="Heading2"/>
      </w:pPr>
      <w:r>
        <w:t xml:space="preserve">5.3 Results</w:t>
      </w:r>
    </w:p>
    <w:p>
      <w:pPr>
        <w:pStyle w:val="FirstParagraph"/>
      </w:pPr>
      <w:r>
        <w:rPr>
          <w:i/>
          <w:iCs/>
        </w:rPr>
        <w:t xml:space="preserve">Table 4. Model comparison (from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reports/metrics.md</w:t>
      </w:r>
      <w:r>
        <w:rPr>
          <w:i/>
          <w:iCs/>
        </w:rPr>
        <w:t xml:space="preserve">; CV = mean over 5 folds).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Logistic regression (champion)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Hist. gradient boosting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 ROC-AUC</w:t>
            </w:r>
          </w:p>
        </w:tc>
        <w:tc>
          <w:tcPr/>
          <w:p>
            <w:pPr>
              <w:pStyle w:val="Compact"/>
            </w:pPr>
            <w:r>
              <w:t xml:space="preserve">0.500 ± 0.000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0.907 ± 0.029</w:t>
            </w:r>
          </w:p>
        </w:tc>
        <w:tc>
          <w:tcPr/>
          <w:p>
            <w:pPr>
              <w:pStyle w:val="Compact"/>
            </w:pPr>
            <w:r>
              <w:t xml:space="preserve">0.897 ± 0.023</w:t>
            </w:r>
          </w:p>
        </w:tc>
        <w:tc>
          <w:tcPr/>
          <w:p>
            <w:pPr>
              <w:pStyle w:val="Compact"/>
            </w:pPr>
            <w:r>
              <w:t xml:space="preserve">0.895 ± 0.026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 accuracy</w:t>
            </w:r>
          </w:p>
        </w:tc>
        <w:tc>
          <w:tcPr/>
          <w:p>
            <w:pPr>
              <w:pStyle w:val="Compact"/>
            </w:pPr>
            <w:r>
              <w:t xml:space="preserve">0.553</w:t>
            </w:r>
          </w:p>
        </w:tc>
        <w:tc>
          <w:tcPr/>
          <w:p>
            <w:pPr>
              <w:pStyle w:val="Compact"/>
            </w:pPr>
            <w:r>
              <w:t xml:space="preserve">0.834</w:t>
            </w:r>
          </w:p>
        </w:tc>
        <w:tc>
          <w:tcPr/>
          <w:p>
            <w:pPr>
              <w:pStyle w:val="Compact"/>
            </w:pPr>
            <w:r>
              <w:t xml:space="preserve">0.823</w:t>
            </w:r>
          </w:p>
        </w:tc>
        <w:tc>
          <w:tcPr/>
          <w:p>
            <w:pPr>
              <w:pStyle w:val="Compact"/>
            </w:pPr>
            <w:r>
              <w:t xml:space="preserve">0.811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 precision</w:t>
            </w:r>
          </w:p>
        </w:tc>
        <w:tc>
          <w:tcPr/>
          <w:p>
            <w:pPr>
              <w:pStyle w:val="Compact"/>
            </w:pPr>
            <w:r>
              <w:t xml:space="preserve">0.553</w:t>
            </w:r>
          </w:p>
        </w:tc>
        <w:tc>
          <w:tcPr/>
          <w:p>
            <w:pPr>
              <w:pStyle w:val="Compact"/>
            </w:pPr>
            <w:r>
              <w:t xml:space="preserve">0.853</w:t>
            </w:r>
          </w:p>
        </w:tc>
        <w:tc>
          <w:tcPr/>
          <w:p>
            <w:pPr>
              <w:pStyle w:val="Compact"/>
            </w:pPr>
            <w:r>
              <w:t xml:space="preserve">0.829</w:t>
            </w:r>
          </w:p>
        </w:tc>
        <w:tc>
          <w:tcPr/>
          <w:p>
            <w:pPr>
              <w:pStyle w:val="Compact"/>
            </w:pPr>
            <w:r>
              <w:t xml:space="preserve">0.815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 recall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0.845</w:t>
            </w:r>
          </w:p>
        </w:tc>
        <w:tc>
          <w:tcPr/>
          <w:p>
            <w:pPr>
              <w:pStyle w:val="Compact"/>
            </w:pPr>
            <w:r>
              <w:t xml:space="preserve">0.857</w:t>
            </w:r>
          </w:p>
        </w:tc>
        <w:tc>
          <w:tcPr/>
          <w:p>
            <w:pPr>
              <w:pStyle w:val="Compact"/>
            </w:pPr>
            <w:r>
              <w:t xml:space="preserve">0.852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 F1</w:t>
            </w:r>
          </w:p>
        </w:tc>
        <w:tc>
          <w:tcPr/>
          <w:p>
            <w:pPr>
              <w:pStyle w:val="Compact"/>
            </w:pPr>
            <w:r>
              <w:t xml:space="preserve">0.712</w:t>
            </w:r>
          </w:p>
        </w:tc>
        <w:tc>
          <w:tcPr/>
          <w:p>
            <w:pPr>
              <w:pStyle w:val="Compact"/>
            </w:pPr>
            <w:r>
              <w:t xml:space="preserve">0.849</w:t>
            </w:r>
          </w:p>
        </w:tc>
        <w:tc>
          <w:tcPr/>
          <w:p>
            <w:pPr>
              <w:pStyle w:val="Compact"/>
            </w:pPr>
            <w:r>
              <w:t xml:space="preserve">0.843</w:t>
            </w:r>
          </w:p>
        </w:tc>
        <w:tc>
          <w:tcPr/>
          <w:p>
            <w:pPr>
              <w:pStyle w:val="Compact"/>
            </w:pPr>
            <w:r>
              <w:t xml:space="preserve">0.833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ROC-AUC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0.906</w:t>
            </w:r>
          </w:p>
        </w:tc>
        <w:tc>
          <w:tcPr/>
          <w:p>
            <w:pPr>
              <w:pStyle w:val="Compact"/>
            </w:pPr>
            <w:r>
              <w:t xml:space="preserve">0.896</w:t>
            </w:r>
          </w:p>
        </w:tc>
        <w:tc>
          <w:tcPr/>
          <w:p>
            <w:pPr>
              <w:pStyle w:val="Compact"/>
            </w:pPr>
            <w:r>
              <w:t xml:space="preserve">0.900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accuracy</w:t>
            </w:r>
          </w:p>
        </w:tc>
        <w:tc>
          <w:tcPr/>
          <w:p>
            <w:pPr>
              <w:pStyle w:val="Compact"/>
            </w:pPr>
            <w:r>
              <w:t xml:space="preserve">0.554</w:t>
            </w:r>
          </w:p>
        </w:tc>
        <w:tc>
          <w:tcPr/>
          <w:p>
            <w:pPr>
              <w:pStyle w:val="Compact"/>
            </w:pPr>
            <w:r>
              <w:t xml:space="preserve">0.842</w:t>
            </w:r>
          </w:p>
        </w:tc>
        <w:tc>
          <w:tcPr/>
          <w:p>
            <w:pPr>
              <w:pStyle w:val="Compact"/>
            </w:pPr>
            <w:r>
              <w:t xml:space="preserve">0.853</w:t>
            </w:r>
          </w:p>
        </w:tc>
        <w:tc>
          <w:tcPr/>
          <w:p>
            <w:pPr>
              <w:pStyle w:val="Compact"/>
            </w:pPr>
            <w:r>
              <w:t xml:space="preserve">0.853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precision</w:t>
            </w:r>
          </w:p>
        </w:tc>
        <w:tc>
          <w:tcPr/>
          <w:p>
            <w:pPr>
              <w:pStyle w:val="Compact"/>
            </w:pPr>
            <w:r>
              <w:t xml:space="preserve">0.554</w:t>
            </w:r>
          </w:p>
        </w:tc>
        <w:tc>
          <w:tcPr/>
          <w:p>
            <w:pPr>
              <w:pStyle w:val="Compact"/>
            </w:pPr>
            <w:r>
              <w:t xml:space="preserve">0.829</w:t>
            </w:r>
          </w:p>
        </w:tc>
        <w:tc>
          <w:tcPr/>
          <w:p>
            <w:pPr>
              <w:pStyle w:val="Compact"/>
            </w:pPr>
            <w:r>
              <w:t xml:space="preserve">0.844</w:t>
            </w:r>
          </w:p>
        </w:tc>
        <w:tc>
          <w:tcPr/>
          <w:p>
            <w:pPr>
              <w:pStyle w:val="Compact"/>
            </w:pPr>
            <w:r>
              <w:t xml:space="preserve">0.844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recall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0.902</w:t>
            </w:r>
          </w:p>
        </w:tc>
        <w:tc>
          <w:tcPr/>
          <w:p>
            <w:pPr>
              <w:pStyle w:val="Compact"/>
            </w:pPr>
            <w:r>
              <w:t xml:space="preserve">0.902</w:t>
            </w:r>
          </w:p>
        </w:tc>
        <w:tc>
          <w:tcPr/>
          <w:p>
            <w:pPr>
              <w:pStyle w:val="Compact"/>
            </w:pPr>
            <w:r>
              <w:t xml:space="preserve">0.902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F1</w:t>
            </w:r>
          </w:p>
        </w:tc>
        <w:tc>
          <w:tcPr/>
          <w:p>
            <w:pPr>
              <w:pStyle w:val="Compact"/>
            </w:pPr>
            <w:r>
              <w:t xml:space="preserve">0.713</w:t>
            </w:r>
          </w:p>
        </w:tc>
        <w:tc>
          <w:tcPr/>
          <w:p>
            <w:pPr>
              <w:pStyle w:val="Compact"/>
            </w:pPr>
            <w:r>
              <w:t xml:space="preserve">0.864</w:t>
            </w:r>
          </w:p>
        </w:tc>
        <w:tc>
          <w:tcPr/>
          <w:p>
            <w:pPr>
              <w:pStyle w:val="Compact"/>
            </w:pPr>
            <w:r>
              <w:t xml:space="preserve">0.872</w:t>
            </w:r>
          </w:p>
        </w:tc>
        <w:tc>
          <w:tcPr/>
          <w:p>
            <w:pPr>
              <w:pStyle w:val="Compact"/>
            </w:pPr>
            <w:r>
              <w:t xml:space="preserve">0.872</w:t>
            </w:r>
          </w:p>
        </w:tc>
      </w:tr>
    </w:tbl>
    <w:p>
      <w:pPr>
        <w:pStyle w:val="CaptionedFigure"/>
      </w:pPr>
      <w:r>
        <w:drawing>
          <wp:inline>
            <wp:extent cx="6108700" cy="1649106"/>
            <wp:effectExtent b="0" l="0" r="0" t="0"/>
            <wp:docPr descr="Figure 3. CV mean ± sd (dots) and hold-out score (diamonds) per family for ROC-AUC, accuracy, precision, recall and F1; the champion in blue." title="" id="26" name="Picture"/>
            <a:graphic>
              <a:graphicData uri="http://schemas.openxmlformats.org/drawingml/2006/picture">
                <pic:pic>
                  <pic:nvPicPr>
                    <pic:cNvPr descr="figures/model_compariso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649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CV mean ± sd (dots) and hold-out score (diamonds) per family for ROC-AUC, accuracy, precision, recall and F1; the champion in blue.</w:t>
      </w:r>
    </w:p>
    <w:p>
      <w:pPr>
        <w:pStyle w:val="BodyText"/>
      </w:pPr>
      <w:r>
        <w:t xml:space="preserve">Best settings: logistic regression</w:t>
      </w:r>
      <w:r>
        <w:t xml:space="preserve"> </w:t>
      </w:r>
      <w:r>
        <w:rPr>
          <w:rStyle w:val="VerbatimChar"/>
        </w:rPr>
        <w:t xml:space="preserve">C = 0.3</w:t>
      </w:r>
      <w:r>
        <w:t xml:space="preserve">,</w:t>
      </w:r>
      <w:r>
        <w:t xml:space="preserve"> </w:t>
      </w:r>
      <w:r>
        <w:rPr>
          <w:rStyle w:val="VerbatimChar"/>
        </w:rPr>
        <w:t xml:space="preserve">l1_ratio = 0.5</w:t>
      </w:r>
      <w:r>
        <w:t xml:space="preserve">, no class weight; forest 500 trees</w:t>
      </w:r>
      <w:r>
        <w:t xml:space="preserve"> </w:t>
      </w:r>
      <w:r>
        <w:t xml:space="preserve">of depth 8; boosting learning rate 0.03 with 4 leaves. All three beat the baseline by about 0.40</w:t>
      </w:r>
      <w:r>
        <w:t xml:space="preserve"> </w:t>
      </w:r>
      <w:r>
        <w:t xml:space="preserve">ROC-AUC, and CV and hold-out agree within 0.01 (Figure 3), so none is overfitted to the folds.</w:t>
      </w:r>
    </w:p>
    <w:p>
      <w:pPr>
        <w:pStyle w:val="BodyText"/>
      </w:pPr>
      <w:r>
        <w:rPr>
          <w:b/>
          <w:bCs/>
        </w:rPr>
        <w:t xml:space="preserve">Why logistic regression.</w:t>
      </w:r>
      <w:r>
        <w:t xml:space="preserve"> </w:t>
      </w:r>
      <w:r>
        <w:t xml:space="preserve">It leads on CV ROC-AUC by 0.010-0.012, less than one standard</w:t>
      </w:r>
      <w:r>
        <w:t xml:space="preserve"> </w:t>
      </w:r>
      <w:r>
        <w:t xml:space="preserve">deviation, so the three are statistically tied and the linear model wins on its merits. Boosting’s</w:t>
      </w:r>
      <w:r>
        <w:t xml:space="preserve"> </w:t>
      </w:r>
      <w:r>
        <w:t xml:space="preserve">best configuration used the smallest trees on offer, a sign that extra capacity fits noise at 734</w:t>
      </w:r>
      <w:r>
        <w:t xml:space="preserve"> </w:t>
      </w:r>
      <w:r>
        <w:t xml:space="preserve">patients; one-hot categories and indicators make the signal close to additive; and the pipeline</w:t>
      </w:r>
      <w:r>
        <w:t xml:space="preserve"> </w:t>
      </w:r>
      <w:r>
        <w:t xml:space="preserve">needs about 205 MiB per pod against 240 MiB for the forest, with coefficients a clinician can read.</w:t>
      </w:r>
      <w:r>
        <w:t xml:space="preserve"> </w:t>
      </w:r>
      <w:r>
        <w:t xml:space="preserve">The ensembles’ higher hold-out accuracy (0.853 vs 0.842) is two patients; switching for it would</w:t>
      </w:r>
      <w:r>
        <w:t xml:space="preserve"> </w:t>
      </w:r>
      <w:r>
        <w:t xml:space="preserve">select on the test set.</w:t>
      </w:r>
    </w:p>
    <w:bookmarkEnd w:id="28"/>
    <w:bookmarkStart w:id="35" w:name="the-champion-on-the-hold-out-set"/>
    <w:p>
      <w:pPr>
        <w:pStyle w:val="Heading2"/>
      </w:pPr>
      <w:r>
        <w:t xml:space="preserve">5.4 The champion on the hold-out set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drawing>
                <wp:inline>
                  <wp:extent cx="2810002" cy="2849327"/>
                  <wp:effectExtent b="0" l="0" r="0" t="0"/>
                  <wp:docPr descr="Figure 4. ROC curve of the champion on the 184 hold-out patients." title="" id="30" name="Picture"/>
                  <a:graphic>
                    <a:graphicData uri="http://schemas.openxmlformats.org/drawingml/2006/picture">
                      <pic:pic>
                        <pic:nvPicPr>
                          <pic:cNvPr descr="figures/model_champion_roc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0002" cy="28493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810002" cy="2666673"/>
                  <wp:effectExtent b="0" l="0" r="0" t="0"/>
                  <wp:docPr descr="Figure 5. Hold-out confusion matrix at threshold 0.5." title="" id="33" name="Picture"/>
                  <a:graphic>
                    <a:graphicData uri="http://schemas.openxmlformats.org/drawingml/2006/picture">
                      <pic:pic>
                        <pic:nvPicPr>
                          <pic:cNvPr descr="figures/model_champion_confusion_matrix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0002" cy="2666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Figure 4. ROC curve on the 184 hold-out patients.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Figure 5. Hold-out confusion matrix at threshold 0.5.</w:t>
            </w:r>
          </w:p>
        </w:tc>
      </w:tr>
    </w:tbl>
    <w:p>
      <w:pPr>
        <w:pStyle w:val="BodyText"/>
      </w:pPr>
      <w:r>
        <w:t xml:space="preserve">The ROC curve (Figure 4) finds about 80% of disease cases at a 15% false-positive rate. At 0.5</w:t>
      </w:r>
      <w:r>
        <w:t xml:space="preserve"> </w:t>
      </w:r>
      <w:r>
        <w:t xml:space="preserve">(Figure 5) the model finds 92 of 102 patients with disease (recall 0.902) and clears 63 of 82</w:t>
      </w:r>
      <w:r>
        <w:t xml:space="preserve"> </w:t>
      </w:r>
      <w:r>
        <w:t xml:space="preserve">without (specificity 0.768): 19 false alarms and 10 missed cases, the right direction for</w:t>
      </w:r>
      <w:r>
        <w:t xml:space="preserve"> </w:t>
      </w:r>
      <w:r>
        <w:t xml:space="preserve">screening. Permutation importance (Figure 16, Appendix B) is led by chest pain type (0.051 ROC-AUC</w:t>
      </w:r>
      <w:r>
        <w:t xml:space="preserve"> </w:t>
      </w:r>
      <w:r>
        <w:t xml:space="preserve">lost), then</w:t>
      </w:r>
      <w:r>
        <w:t xml:space="preserve"> </w:t>
      </w:r>
      <w:r>
        <w:rPr>
          <w:rStyle w:val="VerbatimChar"/>
        </w:rPr>
        <w:t xml:space="preserve">ca</w:t>
      </w:r>
      <w:r>
        <w:t xml:space="preserve"> </w:t>
      </w:r>
      <w:r>
        <w:t xml:space="preserve">(0.018) and</w:t>
      </w:r>
      <w:r>
        <w:t xml:space="preserve"> </w:t>
      </w:r>
      <w:r>
        <w:rPr>
          <w:rStyle w:val="VerbatimChar"/>
        </w:rPr>
        <w:t xml:space="preserve">oldpeak</w:t>
      </w:r>
      <w:r>
        <w:t xml:space="preserve"> </w:t>
      </w:r>
      <w:r>
        <w:t xml:space="preserve">(0.014).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ranks fourth (0.013) despite a correlation</w:t>
      </w:r>
      <w:r>
        <w:t xml:space="preserve"> </w:t>
      </w:r>
      <w:r>
        <w:t xml:space="preserve">of 0.12 because it mostly signals whether cholesterol was measured: shuffling only the recorded</w:t>
      </w:r>
      <w:r>
        <w:t xml:space="preserve"> </w:t>
      </w:r>
      <w:r>
        <w:t xml:space="preserve">values costs about 0.002.</w:t>
      </w:r>
    </w:p>
    <w:bookmarkEnd w:id="35"/>
    <w:bookmarkStart w:id="36" w:name="X19ff16b2e50d904c8ede4d28a37818970cc8d13"/>
    <w:p>
      <w:pPr>
        <w:pStyle w:val="Heading2"/>
      </w:pPr>
      <w:r>
        <w:t xml:space="preserve">5.5 Leave-one-site-out: how well does the model travel?</w:t>
      </w:r>
    </w:p>
    <w:p>
      <w:pPr>
        <w:pStyle w:val="FirstParagraph"/>
      </w:pPr>
      <w:r>
        <w:t xml:space="preserve">Pooled CV mixes all hospitals in every fold. To estimate performance at a new hospital, training</w:t>
      </w:r>
      <w:r>
        <w:t xml:space="preserve"> </w:t>
      </w:r>
      <w:r>
        <w:t xml:space="preserve">refits the champion configuration on three sites and scores it on the fourth (Table 5; chart in</w:t>
      </w:r>
      <w:r>
        <w:t xml:space="preserve"> </w:t>
      </w:r>
      <w:r>
        <w:t xml:space="preserve">Figure 17, Appendix B).</w:t>
      </w:r>
    </w:p>
    <w:p>
      <w:pPr>
        <w:pStyle w:val="BodyText"/>
      </w:pPr>
      <w:r>
        <w:rPr>
          <w:i/>
          <w:iCs/>
        </w:rPr>
        <w:t xml:space="preserve">Table 5. Leave-one-site-out results of the champion configuration.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Held-out site</w:t>
            </w:r>
          </w:p>
        </w:tc>
        <w:tc>
          <w:tcPr/>
          <w:p>
            <w:pPr>
              <w:pStyle w:val="Compact"/>
            </w:pPr>
            <w:r>
              <w:t xml:space="preserve">Patients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  <w:tc>
          <w:tcPr/>
          <w:p>
            <w:pPr>
              <w:pStyle w:val="Compact"/>
            </w:pPr>
            <w:r>
              <w:t xml:space="preserve">ROC-AUC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Cleveland</w:t>
            </w:r>
          </w:p>
        </w:tc>
        <w:tc>
          <w:tcPr/>
          <w:p>
            <w:pPr>
              <w:pStyle w:val="Compact"/>
            </w:pPr>
            <w:r>
              <w:t xml:space="preserve">303</w:t>
            </w:r>
          </w:p>
        </w:tc>
        <w:tc>
          <w:tcPr/>
          <w:p>
            <w:pPr>
              <w:pStyle w:val="Compact"/>
            </w:pPr>
            <w:r>
              <w:t xml:space="preserve">46%</w:t>
            </w:r>
          </w:p>
        </w:tc>
        <w:tc>
          <w:tcPr/>
          <w:p>
            <w:pPr>
              <w:pStyle w:val="Compact"/>
            </w:pPr>
            <w:r>
              <w:t xml:space="preserve">0.876</w:t>
            </w:r>
          </w:p>
        </w:tc>
        <w:tc>
          <w:tcPr/>
          <w:p>
            <w:pPr>
              <w:pStyle w:val="Compact"/>
            </w:pPr>
            <w:r>
              <w:t xml:space="preserve">0.762</w:t>
            </w:r>
          </w:p>
        </w:tc>
        <w:tc>
          <w:tcPr/>
          <w:p>
            <w:pPr>
              <w:pStyle w:val="Compact"/>
            </w:pPr>
            <w:r>
              <w:t xml:space="preserve">0.878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Hungary</w:t>
            </w:r>
          </w:p>
        </w:tc>
        <w:tc>
          <w:tcPr/>
          <w:p>
            <w:pPr>
              <w:pStyle w:val="Compact"/>
            </w:pPr>
            <w:r>
              <w:t xml:space="preserve">293</w:t>
            </w:r>
          </w:p>
        </w:tc>
        <w:tc>
          <w:tcPr/>
          <w:p>
            <w:pPr>
              <w:pStyle w:val="Compact"/>
            </w:pPr>
            <w:r>
              <w:t xml:space="preserve">36%</w:t>
            </w:r>
          </w:p>
        </w:tc>
        <w:tc>
          <w:tcPr/>
          <w:p>
            <w:pPr>
              <w:pStyle w:val="Compact"/>
            </w:pPr>
            <w:r>
              <w:t xml:space="preserve">0.902</w:t>
            </w:r>
          </w:p>
        </w:tc>
        <w:tc>
          <w:tcPr/>
          <w:p>
            <w:pPr>
              <w:pStyle w:val="Compact"/>
            </w:pPr>
            <w:r>
              <w:t xml:space="preserve">0.795</w:t>
            </w:r>
          </w:p>
        </w:tc>
        <w:tc>
          <w:tcPr/>
          <w:p>
            <w:pPr>
              <w:pStyle w:val="Compact"/>
            </w:pPr>
            <w:r>
              <w:t xml:space="preserve">0.906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Switzerland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93%</w:t>
            </w:r>
          </w:p>
        </w:tc>
        <w:tc>
          <w:tcPr/>
          <w:p>
            <w:pPr>
              <w:pStyle w:val="Compact"/>
            </w:pPr>
            <w:r>
              <w:t xml:space="preserve">0.749</w:t>
            </w:r>
          </w:p>
        </w:tc>
        <w:tc>
          <w:tcPr/>
          <w:p>
            <w:pPr>
              <w:pStyle w:val="Compact"/>
            </w:pPr>
            <w:r>
              <w:t xml:space="preserve">0.772</w:t>
            </w:r>
          </w:p>
        </w:tc>
        <w:tc>
          <w:tcPr/>
          <w:p>
            <w:pPr>
              <w:pStyle w:val="Compact"/>
            </w:pPr>
            <w:r>
              <w:t xml:space="preserve">0.791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 Long Beach</w:t>
            </w:r>
          </w:p>
        </w:tc>
        <w:tc>
          <w:tcPr/>
          <w:p>
            <w:pPr>
              <w:pStyle w:val="Compact"/>
            </w:pPr>
            <w:r>
              <w:t xml:space="preserve">199</w:t>
            </w:r>
          </w:p>
        </w:tc>
        <w:tc>
          <w:tcPr/>
          <w:p>
            <w:pPr>
              <w:pStyle w:val="Compact"/>
            </w:pPr>
            <w:r>
              <w:t xml:space="preserve">74%</w:t>
            </w:r>
          </w:p>
        </w:tc>
        <w:tc>
          <w:tcPr/>
          <w:p>
            <w:pPr>
              <w:pStyle w:val="Compact"/>
            </w:pPr>
            <w:r>
              <w:t xml:space="preserve">0.730</w:t>
            </w:r>
          </w:p>
        </w:tc>
        <w:tc>
          <w:tcPr/>
          <w:p>
            <w:pPr>
              <w:pStyle w:val="Compact"/>
            </w:pPr>
            <w:r>
              <w:t xml:space="preserve">0.759</w:t>
            </w:r>
          </w:p>
        </w:tc>
        <w:tc>
          <w:tcPr/>
          <w:p>
            <w:pPr>
              <w:pStyle w:val="Compact"/>
            </w:pPr>
            <w:r>
              <w:t xml:space="preserve">0.831</w:t>
            </w:r>
          </w:p>
        </w:tc>
      </w:tr>
    </w:tbl>
    <w:p>
      <w:pPr>
        <w:pStyle w:val="BodyText"/>
      </w:pPr>
      <w:r>
        <w:t xml:space="preserve">Transfer to the two lower-prevalence hospitals is almost as good as the pooled hold-out (0.876 and</w:t>
      </w:r>
      <w:r>
        <w:t xml:space="preserve"> </w:t>
      </w:r>
      <w:r>
        <w:t xml:space="preserve">0.902 against 0.906), but at Switzerland and VA ROC-AUC falls to about 0.74. Both have high</w:t>
      </w:r>
      <w:r>
        <w:t xml:space="preserve"> </w:t>
      </w:r>
      <w:r>
        <w:t xml:space="preserve">prevalence and the most missing data, a signal a model trained elsewhere reads differently.</w:t>
      </w:r>
      <w:r>
        <w:t xml:space="preserve"> </w:t>
      </w:r>
      <w:r>
        <w:t xml:space="preserve">Accuracy hides the drop: calling every patient diseased would already score 0.74 at VA and 0.93 in</w:t>
      </w:r>
      <w:r>
        <w:t xml:space="preserve"> </w:t>
      </w:r>
      <w:r>
        <w:t xml:space="preserve">Switzerland. The hyper-parameters were chosen by CV over all four sites, so these scores are</w:t>
      </w:r>
      <w:r>
        <w:t xml:space="preserve"> </w:t>
      </w:r>
      <w:r>
        <w:t xml:space="preserve">mildly optimistic; at a new hospital I would expect 0.73-0.90 until the model is validated</w:t>
      </w:r>
      <w:r>
        <w:t xml:space="preserve"> </w:t>
      </w:r>
      <w:r>
        <w:t xml:space="preserve">locally. These metrics are also in the model card, MLflow and</w:t>
      </w:r>
      <w:r>
        <w:t xml:space="preserve"> </w:t>
      </w:r>
      <w:r>
        <w:rPr>
          <w:rStyle w:val="VerbatimChar"/>
        </w:rPr>
        <w:t xml:space="preserve">/model-info</w:t>
      </w:r>
      <w:r>
        <w:t xml:space="preserve">.</w:t>
      </w:r>
    </w:p>
    <w:bookmarkEnd w:id="36"/>
    <w:bookmarkEnd w:id="37"/>
    <w:bookmarkStart w:id="38" w:name="experiment-tracking"/>
    <w:p>
      <w:pPr>
        <w:pStyle w:val="Heading1"/>
      </w:pPr>
      <w:r>
        <w:t xml:space="preserve">6. Experiment tracking</w:t>
      </w:r>
    </w:p>
    <w:p>
      <w:pPr>
        <w:pStyle w:val="FirstParagraph"/>
      </w:pPr>
      <w:r>
        <w:t xml:space="preserve">MLflow 3.16 tracks every training session in the experiment</w:t>
      </w:r>
      <w:r>
        <w:t xml:space="preserve"> </w:t>
      </w:r>
      <w:r>
        <w:rPr>
          <w:rStyle w:val="VerbatimChar"/>
        </w:rPr>
        <w:t xml:space="preserve">cardiorisk-heart-disease</w:t>
      </w:r>
      <w:r>
        <w:t xml:space="preserve">, with a</w:t>
      </w:r>
      <w:r>
        <w:t xml:space="preserve"> </w:t>
      </w:r>
      <w:r>
        <w:t xml:space="preserve">sqlite backend (the registry needs a database) and artifacts under</w:t>
      </w:r>
      <w:r>
        <w:t xml:space="preserve"> </w:t>
      </w:r>
      <w:r>
        <w:rPr>
          <w:rStyle w:val="VerbatimChar"/>
        </w:rPr>
        <w:t xml:space="preserve">mlruns/</w:t>
      </w:r>
      <w:r>
        <w:t xml:space="preserve">; CI uploads both as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mlflow-tracking</w:t>
      </w:r>
      <w:r>
        <w:t xml:space="preserve"> </w:t>
      </w:r>
      <w:r>
        <w:t xml:space="preserve">artifact. Each session logs four family runs, tagged with</w:t>
      </w:r>
      <w:r>
        <w:t xml:space="preserve"> </w:t>
      </w:r>
      <w:r>
        <w:rPr>
          <w:rStyle w:val="VerbatimChar"/>
        </w:rPr>
        <w:t xml:space="preserve">training_session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family</w:t>
      </w:r>
      <w:r>
        <w:t xml:space="preserve">, holding the estimator parameters,</w:t>
      </w:r>
      <w:r>
        <w:t xml:space="preserve"> </w:t>
      </w:r>
      <w:r>
        <w:rPr>
          <w:rStyle w:val="VerbatimChar"/>
        </w:rPr>
        <w:t xml:space="preserve">cv_&lt;metric&gt;_mean/std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test_&lt;metric&gt;</w:t>
      </w:r>
      <w:r>
        <w:t xml:space="preserve"> </w:t>
      </w:r>
      <w:r>
        <w:t xml:space="preserve">for the</w:t>
      </w:r>
      <w:r>
        <w:t xml:space="preserve"> </w:t>
      </w:r>
      <w:r>
        <w:t xml:space="preserve">five metrics, the training split as an MLflow dataset (734 rows, with digest), plots (ROC,</w:t>
      </w:r>
      <w:r>
        <w:t xml:space="preserve"> </w:t>
      </w:r>
      <w:r>
        <w:t xml:space="preserve">precision-recall, confusion matrix, permutation importance),</w:t>
      </w:r>
      <w:r>
        <w:t xml:space="preserve"> </w:t>
      </w:r>
      <w:r>
        <w:rPr>
          <w:rStyle w:val="VerbatimChar"/>
        </w:rPr>
        <w:t xml:space="preserve">cv_results.csv</w:t>
      </w:r>
      <w:r>
        <w:t xml:space="preserve">, a classification</w:t>
      </w:r>
      <w:r>
        <w:t xml:space="preserve"> </w:t>
      </w:r>
      <w:r>
        <w:t xml:space="preserve">report and the model. Under them, 85 nested runs (1 + 36 + 36 + 12), one per grid point, hold the</w:t>
      </w:r>
      <w:r>
        <w:t xml:space="preserve"> </w:t>
      </w:r>
      <w:r>
        <w:t xml:space="preserve">hyper-parameters, CV mean and sd,</w:t>
      </w:r>
      <w:r>
        <w:t xml:space="preserve"> </w:t>
      </w:r>
      <w:r>
        <w:rPr>
          <w:rStyle w:val="VerbatimChar"/>
        </w:rPr>
        <w:t xml:space="preserve">fit_seconds</w:t>
      </w:r>
      <w:r>
        <w:t xml:space="preserve"> </w:t>
      </w:r>
      <w:r>
        <w:t xml:space="preserve">and per-fold scores (</w:t>
      </w:r>
      <w:r>
        <w:rPr>
          <w:rStyle w:val="VerbatimChar"/>
        </w:rPr>
        <w:t xml:space="preserve">cv_folds.json</w:t>
      </w:r>
      <w:r>
        <w:t xml:space="preserve">). The</w:t>
      </w:r>
      <w:r>
        <w:t xml:space="preserve"> </w:t>
      </w:r>
      <w:r>
        <w:t xml:space="preserve">champion run adds the tag</w:t>
      </w:r>
      <w:r>
        <w:t xml:space="preserve"> </w:t>
      </w:r>
      <w:r>
        <w:rPr>
          <w:rStyle w:val="VerbatimChar"/>
        </w:rPr>
        <w:t xml:space="preserve">champion = true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loso_&lt;site&gt;_*</w:t>
      </w:r>
      <w:r>
        <w:t xml:space="preserve"> </w:t>
      </w:r>
      <w:r>
        <w:t xml:space="preserve">metrics and the leave-one-site-out</w:t>
      </w:r>
      <w:r>
        <w:t xml:space="preserve"> </w:t>
      </w:r>
      <w:r>
        <w:t xml:space="preserve">plot, and registers a new version of</w:t>
      </w:r>
      <w:r>
        <w:t xml:space="preserve"> </w:t>
      </w:r>
      <w:r>
        <w:rPr>
          <w:rStyle w:val="VerbatimChar"/>
        </w:rPr>
        <w:t xml:space="preserve">cardiorisk-classifier</w:t>
      </w:r>
      <w:r>
        <w:t xml:space="preserve"> </w:t>
      </w:r>
      <w:r>
        <w:t xml:space="preserve">with the alias</w:t>
      </w:r>
      <w:r>
        <w:t xml:space="preserve"> </w:t>
      </w:r>
      <w:r>
        <w:rPr>
          <w:rStyle w:val="VerbatimChar"/>
        </w:rPr>
        <w:t xml:space="preserve">champion</w:t>
      </w:r>
      <w:r>
        <w:t xml:space="preserve">.</w:t>
      </w:r>
    </w:p>
    <w:p>
      <w:pPr>
        <w:pStyle w:val="BodyText"/>
      </w:pPr>
      <w:r>
        <w:t xml:space="preserve">Nested runs keep the top-level list at four rows while recording every grid point (Figures</w:t>
      </w:r>
      <w:r>
        <w:t xml:space="preserve"> </w:t>
      </w:r>
      <w:r>
        <w:t xml:space="preserve">18-22, Appendix C). The registry uses an alias instead of the stages MLflow 3 deprecates; moving</w:t>
      </w:r>
      <w:r>
        <w:t xml:space="preserve"> </w:t>
      </w:r>
      <w:r>
        <w:rPr>
          <w:rStyle w:val="VerbatimChar"/>
        </w:rPr>
        <w:t xml:space="preserve">@champion</w:t>
      </w:r>
      <w:r>
        <w:t xml:space="preserve"> </w:t>
      </w:r>
      <w:r>
        <w:t xml:space="preserve">is the promotion step.</w:t>
      </w:r>
      <w:r>
        <w:t xml:space="preserve"> </w:t>
      </w:r>
      <w:r>
        <w:rPr>
          <w:rStyle w:val="VerbatimChar"/>
        </w:rPr>
        <w:t xml:space="preserve">model_card.json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report the registry version.</w:t>
      </w:r>
    </w:p>
    <w:bookmarkEnd w:id="38"/>
    <w:bookmarkStart w:id="39" w:name="model-packaging-and-reproducibility"/>
    <w:p>
      <w:pPr>
        <w:pStyle w:val="Heading1"/>
      </w:pPr>
      <w:r>
        <w:t xml:space="preserve">7. Model packaging and reproducibility</w:t>
      </w:r>
    </w:p>
    <w:p>
      <w:pPr>
        <w:pStyle w:val="FirstParagraph"/>
      </w:pPr>
      <w:r>
        <w:rPr>
          <w:b/>
          <w:bCs/>
        </w:rPr>
        <w:t xml:space="preserve">Serving artifact.</w:t>
      </w:r>
      <w:r>
        <w:t xml:space="preserve"> </w:t>
      </w:r>
      <w:r>
        <w:rPr>
          <w:rStyle w:val="VerbatimChar"/>
        </w:rPr>
        <w:t xml:space="preserve">models/cardiorisk_model.joblib</w:t>
      </w:r>
      <w:r>
        <w:t xml:space="preserve"> </w:t>
      </w:r>
      <w:r>
        <w:t xml:space="preserve">is the fitted pipeline scored on the</w:t>
      </w:r>
      <w:r>
        <w:t xml:space="preserve"> </w:t>
      </w:r>
      <w:r>
        <w:t xml:space="preserve">hold-out;</w:t>
      </w:r>
      <w:r>
        <w:t xml:space="preserve"> </w:t>
      </w:r>
      <w:r>
        <w:rPr>
          <w:rStyle w:val="VerbatimChar"/>
        </w:rPr>
        <w:t xml:space="preserve">models/model_card.json</w:t>
      </w:r>
      <w:r>
        <w:t xml:space="preserve"> </w:t>
      </w:r>
      <w:r>
        <w:t xml:space="preserve">records registry version, hyper-parameters, threshold, metrics,</w:t>
      </w:r>
      <w:r>
        <w:t xml:space="preserve"> </w:t>
      </w:r>
      <w:r>
        <w:t xml:space="preserve">features, MLflow run id, library versions and the SHA-256 of the cleaned table. joblib keeps MLflow</w:t>
      </w:r>
      <w:r>
        <w:t xml:space="preserve"> </w:t>
      </w:r>
      <w:r>
        <w:t xml:space="preserve">out of the image; it can execute code on load, acceptable only because the file comes from the</w:t>
      </w:r>
      <w:r>
        <w:t xml:space="preserve"> </w:t>
      </w:r>
      <w:r>
        <w:t xml:space="preserve">project’s own training job and is never accepted from users.</w:t>
      </w:r>
    </w:p>
    <w:p>
      <w:pPr>
        <w:pStyle w:val="BodyText"/>
      </w:pPr>
      <w:r>
        <w:rPr>
          <w:b/>
          <w:bCs/>
        </w:rPr>
        <w:t xml:space="preserve">MLflow model.</w:t>
      </w:r>
      <w:r>
        <w:t xml:space="preserve"> </w:t>
      </w:r>
      <w:r>
        <w:t xml:space="preserve">Each family run also logs the model with</w:t>
      </w:r>
      <w:r>
        <w:t xml:space="preserve"> </w:t>
      </w:r>
      <w:r>
        <w:rPr>
          <w:b/>
          <w:bCs/>
        </w:rPr>
        <w:t xml:space="preserve">skops</w:t>
      </w:r>
      <w:r>
        <w:t xml:space="preserve">, which refuses any type not</w:t>
      </w:r>
      <w:r>
        <w:t xml:space="preserve"> </w:t>
      </w:r>
      <w:r>
        <w:t xml:space="preserve">explicitly trusted;</w:t>
      </w:r>
      <w:r>
        <w:t xml:space="preserve"> </w:t>
      </w:r>
      <w:r>
        <w:rPr>
          <w:rStyle w:val="VerbatimChar"/>
        </w:rPr>
        <w:t xml:space="preserve">code_paths</w:t>
      </w:r>
      <w:r>
        <w:t xml:space="preserve"> </w:t>
      </w:r>
      <w:r>
        <w:t xml:space="preserve">bundles</w:t>
      </w:r>
      <w:r>
        <w:t xml:space="preserve"> </w:t>
      </w:r>
      <w:r>
        <w:rPr>
          <w:rStyle w:val="VerbatimChar"/>
        </w:rPr>
        <w:t xml:space="preserve">src/cardiorisk</w:t>
      </w:r>
      <w:r>
        <w:t xml:space="preserve">, so</w:t>
      </w:r>
      <w:r>
        <w:t xml:space="preserve"> </w:t>
      </w:r>
      <w:r>
        <w:rPr>
          <w:rStyle w:val="VerbatimChar"/>
        </w:rPr>
        <w:t xml:space="preserve">models:/cardiorisk-classifier@champion</w:t>
      </w:r>
      <w:r>
        <w:t xml:space="preserve"> </w:t>
      </w:r>
      <w:r>
        <w:t xml:space="preserve">loads without the package.</w:t>
      </w:r>
    </w:p>
    <w:p>
      <w:pPr>
        <w:pStyle w:val="BodyText"/>
      </w:pPr>
      <w:r>
        <w:rPr>
          <w:b/>
          <w:bCs/>
        </w:rPr>
        <w:t xml:space="preserve">Requirements and determinism.</w:t>
      </w:r>
      <w:r>
        <w:t xml:space="preserve"> </w:t>
      </w:r>
      <w:r>
        <w:t xml:space="preserve">Both requirement files pin exact versions:</w:t>
      </w:r>
      <w:r>
        <w:t xml:space="preserve"> </w:t>
      </w:r>
      <w:r>
        <w:rPr>
          <w:rStyle w:val="VerbatimChar"/>
        </w:rPr>
        <w:t xml:space="preserve">requirements-serve.txt</w:t>
      </w:r>
      <w:r>
        <w:t xml:space="preserve"> </w:t>
      </w:r>
      <w:r>
        <w:t xml:space="preserve">holds the nine runtime packages the image installs, and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adds the training and development tools. One seed (42) drives split, folds,</w:t>
      </w:r>
      <w:r>
        <w:t xml:space="preserve"> </w:t>
      </w:r>
      <w:r>
        <w:t xml:space="preserve">estimators and permutation importance, so</w:t>
      </w:r>
      <w:r>
        <w:t xml:space="preserve"> </w:t>
      </w:r>
      <w:r>
        <w:rPr>
          <w:rStyle w:val="VerbatimChar"/>
        </w:rPr>
        <w:t xml:space="preserve">make train</w:t>
      </w:r>
      <w:r>
        <w:t xml:space="preserve"> </w:t>
      </w:r>
      <w:r>
        <w:t xml:space="preserve">reproduces every metric.</w:t>
      </w:r>
    </w:p>
    <w:bookmarkEnd w:id="39"/>
    <w:bookmarkStart w:id="46" w:name="cicd-pipeline-and-automated-testing"/>
    <w:p>
      <w:pPr>
        <w:pStyle w:val="Heading1"/>
      </w:pPr>
      <w:r>
        <w:t xml:space="preserve">8. CI/CD pipeline and automated testing</w:t>
      </w:r>
    </w:p>
    <w:p>
      <w:pPr>
        <w:pStyle w:val="FirstParagraph"/>
      </w:pPr>
      <w:r>
        <w:rPr>
          <w:b/>
          <w:bCs/>
        </w:rPr>
        <w:t xml:space="preserve">Tests.</w:t>
      </w:r>
      <w:r>
        <w:t xml:space="preserve"> </w:t>
      </w:r>
      <w:r>
        <w:t xml:space="preserve">39 pytest tests run offline in about 20 s on synthetic patients, plus one gate on the</w:t>
      </w:r>
      <w:r>
        <w:t xml:space="preserve"> </w:t>
      </w:r>
      <w:r>
        <w:t xml:space="preserve">real data. They cover every cleaning rule and the checksum-verified download, the feature formula</w:t>
      </w:r>
      <w:r>
        <w:t xml:space="preserve"> </w:t>
      </w:r>
      <w:r>
        <w:t xml:space="preserve">and a pickle round trip, the CLI, every API contract (null and omitted fields, 422 without echoed</w:t>
      </w:r>
      <w:r>
        <w:t xml:space="preserve"> </w:t>
      </w:r>
      <w:r>
        <w:t xml:space="preserve">values,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, the Prometheus series, JSON logs without patient data) and a reduced</w:t>
      </w:r>
      <w:r>
        <w:t xml:space="preserve"> </w:t>
      </w:r>
      <w:r>
        <w:rPr>
          <w:rStyle w:val="VerbatimChar"/>
        </w:rPr>
        <w:t xml:space="preserve">train()</w:t>
      </w:r>
      <w:r>
        <w:t xml:space="preserve"> </w:t>
      </w:r>
      <w:r>
        <w:t xml:space="preserve">that must write the card, reports, MLflow runs and alias, with logistic regression</w:t>
      </w:r>
      <w:r>
        <w:t xml:space="preserve"> </w:t>
      </w:r>
      <w:r>
        <w:t xml:space="preserve">reaching CV ROC-AUC &gt;= 0.80 on the real data.</w:t>
      </w:r>
    </w:p>
    <w:p>
      <w:pPr>
        <w:pStyle w:val="BodyText"/>
      </w:pPr>
      <w:r>
        <w:rPr>
          <w:b/>
          <w:bCs/>
        </w:rPr>
        <w:t xml:space="preserve">Workflow.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runs on every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every pull request and on</w:t>
      </w:r>
      <w:r>
        <w:t xml:space="preserve"> </w:t>
      </w:r>
      <w:r>
        <w:t xml:space="preserve">demand, with six jobs (Figure 6):</w:t>
      </w:r>
      <w:r>
        <w:t xml:space="preserve"> </w:t>
      </w:r>
      <w:r>
        <w:rPr>
          <w:rStyle w:val="VerbatimChar"/>
        </w:rPr>
        <w:t xml:space="preserve">lint</w:t>
      </w:r>
      <w:r>
        <w:t xml:space="preserve"> </w:t>
      </w:r>
      <w:r>
        <w:t xml:space="preserve">(ruff) and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(pytest, JUnit XML) in parallel;</w:t>
      </w:r>
      <w:r>
        <w:t xml:space="preserve"> </w:t>
      </w:r>
      <w:r>
        <w:rPr>
          <w:rStyle w:val="VerbatimChar"/>
        </w:rPr>
        <w:t xml:space="preserve">train</w:t>
      </w:r>
      <w:r>
        <w:t xml:space="preserve"> </w:t>
      </w:r>
      <w:r>
        <w:t xml:space="preserve">(data check and full training, model comparison in the run summary, Figure 7);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(builds the image around this run’s model, smoke test);</w:t>
      </w:r>
      <w:r>
        <w:t xml:space="preserve"> </w:t>
      </w:r>
      <w:r>
        <w:rPr>
          <w:rStyle w:val="VerbatimChar"/>
        </w:rPr>
        <w:t xml:space="preserve">deploy-kind</w:t>
      </w:r>
      <w:r>
        <w:t xml:space="preserve"> </w:t>
      </w:r>
      <w:r>
        <w:t xml:space="preserve">(a kind cluster with the</w:t>
      </w:r>
      <w:r>
        <w:t xml:space="preserve"> </w:t>
      </w:r>
      <w:r>
        <w:t xml:space="preserve">tested image and the kind overlay, smoke test through the Service, waits until Prometheus reports</w:t>
      </w:r>
      <w:r>
        <w:t xml:space="preserve"> </w:t>
      </w:r>
      <w:r>
        <w:t xml:space="preserve">every API target up); and</w:t>
      </w:r>
      <w:r>
        <w:t xml:space="preserve"> </w:t>
      </w:r>
      <w:r>
        <w:rPr>
          <w:rStyle w:val="VerbatimChar"/>
        </w:rPr>
        <w:t xml:space="preserve">publish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Gating and publishing.</w:t>
      </w:r>
      <w:r>
        <w:t xml:space="preserve"> </w:t>
      </w:r>
      <w:r>
        <w:t xml:space="preserve">Each job runs only if its predecessors passed, so nothing untested is</w:t>
      </w:r>
      <w:r>
        <w:t xml:space="preserve"> </w:t>
      </w:r>
      <w:r>
        <w:t xml:space="preserve">published; failing jobs print container logs or the cluster’s pods and events. On a</w:t>
      </w:r>
      <w:r>
        <w:t xml:space="preserve"> </w:t>
      </w:r>
      <w:r>
        <w:t xml:space="preserve">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</w:t>
      </w:r>
      <w:r>
        <w:t xml:space="preserve"> </w:t>
      </w:r>
      <w:r>
        <w:t xml:space="preserve">tags the image archive that passed both smoke tests</w:t>
      </w:r>
      <w:r>
        <w:t xml:space="preserve"> </w:t>
      </w:r>
      <w:r>
        <w:rPr>
          <w:rStyle w:val="VerbatimChar"/>
        </w:rPr>
        <w:t xml:space="preserve">sha-&lt;7&gt;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and pushes it without rebuilding, to GHCR with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by default; repository</w:t>
      </w:r>
      <w:r>
        <w:t xml:space="preserve"> </w:t>
      </w:r>
      <w:r>
        <w:t xml:space="preserve">variables and one secret redirect it to Docker Hub, ECR, GAR or ACR.</w:t>
      </w:r>
    </w:p>
    <w:p>
      <w:pPr>
        <w:pStyle w:val="CaptionedFigure"/>
      </w:pPr>
      <w:r>
        <w:drawing>
          <wp:inline>
            <wp:extent cx="3359785" cy="1249150"/>
            <wp:effectExtent b="0" l="0" r="0" t="0"/>
            <wp:docPr descr="Figure 6. A workflow run with all six jobs green." title="" id="41" name="Picture"/>
            <a:graphic>
              <a:graphicData uri="http://schemas.openxmlformats.org/drawingml/2006/picture">
                <pic:pic>
                  <pic:nvPicPr>
                    <pic:cNvPr descr="../screenshots/05_github_actions_pipelin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785" cy="1249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 A workflow run with all six jobs green.</w:t>
      </w:r>
    </w:p>
    <w:p>
      <w:pPr>
        <w:pStyle w:val="CaptionedFigure"/>
      </w:pPr>
      <w:r>
        <w:drawing>
          <wp:inline>
            <wp:extent cx="3359785" cy="1936542"/>
            <wp:effectExtent b="0" l="0" r="0" t="0"/>
            <wp:docPr descr="Figure 7. Run summary: unit-test result and the model comparison table." title="" id="44" name="Picture"/>
            <a:graphic>
              <a:graphicData uri="http://schemas.openxmlformats.org/drawingml/2006/picture">
                <pic:pic>
                  <pic:nvPicPr>
                    <pic:cNvPr descr="../screenshots/06_github_actions_summary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785" cy="1936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 Run summary: unit-test result and the model comparison table.</w:t>
      </w:r>
    </w:p>
    <w:bookmarkEnd w:id="46"/>
    <w:bookmarkStart w:id="47" w:name="model-containerization"/>
    <w:p>
      <w:pPr>
        <w:pStyle w:val="Heading1"/>
      </w:pPr>
      <w:r>
        <w:t xml:space="preserve">9. Model containerization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builds on</w:t>
      </w:r>
      <w:r>
        <w:t xml:space="preserve"> </w:t>
      </w:r>
      <w:r>
        <w:rPr>
          <w:rStyle w:val="VerbatimChar"/>
        </w:rPr>
        <w:t xml:space="preserve">python:3.12-slim</w:t>
      </w:r>
      <w:r>
        <w:t xml:space="preserve"> </w:t>
      </w:r>
      <w:r>
        <w:t xml:space="preserve">with only</w:t>
      </w:r>
      <w:r>
        <w:t xml:space="preserve"> </w:t>
      </w:r>
      <w:r>
        <w:rPr>
          <w:rStyle w:val="VerbatimChar"/>
        </w:rPr>
        <w:t xml:space="preserve">requirements-serve.txt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 </w:t>
      </w:r>
      <w:r>
        <w:t xml:space="preserve">is an allowlist (</w:t>
      </w:r>
      <w:r>
        <w:rPr>
          <w:rStyle w:val="VerbatimChar"/>
        </w:rPr>
        <w:t xml:space="preserve">requirements-serve.txt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). Requirements are</w:t>
      </w:r>
      <w:r>
        <w:t xml:space="preserve"> </w:t>
      </w:r>
      <w:r>
        <w:t xml:space="preserve">installed before code and model are copied, so a retrain rebuilds only the last layers. The model</w:t>
      </w:r>
      <w:r>
        <w:t xml:space="preserve"> </w:t>
      </w:r>
      <w:r>
        <w:t xml:space="preserve">is baked in, so one tag identifies code and model. The app runs as uid 10001 with read-only files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</w:t>
      </w:r>
    </w:p>
    <w:p>
      <w:pPr>
        <w:pStyle w:val="BodyText"/>
      </w:pPr>
      <w:r>
        <w:t xml:space="preserve">The API (</w:t>
      </w:r>
      <w:r>
        <w:rPr>
          <w:rStyle w:val="VerbatimChar"/>
        </w:rPr>
        <w:t xml:space="preserve">cardiorisk.api:app</w:t>
      </w:r>
      <w:r>
        <w:t xml:space="preserve">, container port 8000) has five endpoints:</w:t>
      </w:r>
      <w:r>
        <w:t xml:space="preserve"> </w:t>
      </w:r>
      <w:r>
        <w:rPr>
          <w:rStyle w:val="VerbatimChar"/>
        </w:rPr>
        <w:t xml:space="preserve">POST /predict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(liveness and readiness, with the model version),</w:t>
      </w:r>
      <w:r>
        <w:t xml:space="preserve"> </w:t>
      </w:r>
      <w:r>
        <w:rPr>
          <w:rStyle w:val="VerbatimChar"/>
        </w:rPr>
        <w:t xml:space="preserve">GET /model-info</w:t>
      </w:r>
      <w:r>
        <w:t xml:space="preserve"> </w:t>
      </w:r>
      <w:r>
        <w:t xml:space="preserve">(the model card),</w:t>
      </w:r>
      <w:r>
        <w:t xml:space="preserve"> </w:t>
      </w:r>
      <w:r>
        <w:rPr>
          <w:rStyle w:val="VerbatimChar"/>
        </w:rPr>
        <w:t xml:space="preserve">GET /metrics</w:t>
      </w:r>
      <w:r>
        <w:t xml:space="preserve"> </w:t>
      </w:r>
      <w:r>
        <w:t xml:space="preserve">(Prometheus) and</w:t>
      </w:r>
      <w:r>
        <w:t xml:space="preserve"> </w:t>
      </w:r>
      <w:r>
        <w:rPr>
          <w:rStyle w:val="VerbatimChar"/>
        </w:rPr>
        <w:t xml:space="preserve">GET /docs</w:t>
      </w:r>
      <w:r>
        <w:t xml:space="preserve"> </w:t>
      </w:r>
      <w:r>
        <w:t xml:space="preserve">(Swagger UI, prefilled with the sample patient):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http://127.0.0.1:8081/predict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@scripts/sample_request.json</w:t>
      </w:r>
      <w:r>
        <w:br/>
      </w:r>
      <w:r>
        <w:rPr>
          <w:rStyle w:val="CommentTok"/>
        </w:rPr>
        <w:t xml:space="preserve"># {"prediction": 1, "label": "heart_disease", "confidence": 0.9851,</w:t>
      </w:r>
      <w:r>
        <w:br/>
      </w:r>
      <w:r>
        <w:rPr>
          <w:rStyle w:val="CommentTok"/>
        </w:rPr>
        <w:t xml:space="preserve">#  "probability_disease": 0.9851, "model_version": "3"}</w:t>
      </w:r>
    </w:p>
    <w:p>
      <w:pPr>
        <w:pStyle w:val="FirstParagraph"/>
      </w:pPr>
      <w:r>
        <w:t xml:space="preserve">Pydantic rejects codes outside the UCI codebook, implausible measurements and unknown fields, so a</w:t>
      </w:r>
      <w:r>
        <w:t xml:space="preserve"> </w:t>
      </w:r>
      <w:r>
        <w:t xml:space="preserve">misspelt field cannot silently become a missing value; only</w:t>
      </w:r>
      <w:r>
        <w:t xml:space="preserve"> </w:t>
      </w:r>
      <w:r>
        <w:rPr>
          <w:rStyle w:val="VerbatimChar"/>
        </w:rPr>
        <w:t xml:space="preserve">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sex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are required, and</w:t>
      </w:r>
      <w:r>
        <w:t xml:space="preserve"> </w:t>
      </w:r>
      <w:r>
        <w:t xml:space="preserve">the 422 response does not echo the submitted values.</w:t>
      </w:r>
      <w:r>
        <w:t xml:space="preserve"> </w:t>
      </w:r>
      <w:r>
        <w:rPr>
          <w:rStyle w:val="VerbatimChar"/>
        </w:rPr>
        <w:t xml:space="preserve">make docker-build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docker-run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make smoke</w:t>
      </w:r>
      <w:r>
        <w:t xml:space="preserve"> </w:t>
      </w:r>
      <w:r>
        <w:t xml:space="preserve">prove the image (Figures 25-27, Appendix C): the smoke test checks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 the</w:t>
      </w:r>
      <w:r>
        <w:t xml:space="preserve"> </w:t>
      </w:r>
      <w:r>
        <w:t xml:space="preserve">response contract, 422 for invalid payloads and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.</w:t>
      </w:r>
    </w:p>
    <w:bookmarkEnd w:id="47"/>
    <w:bookmarkStart w:id="54" w:name="production-deployment"/>
    <w:p>
      <w:pPr>
        <w:pStyle w:val="Heading1"/>
      </w:pPr>
      <w:r>
        <w:t xml:space="preserve">10. Production deployment</w:t>
      </w:r>
    </w:p>
    <w:p>
      <w:pPr>
        <w:pStyle w:val="FirstParagraph"/>
      </w:pPr>
      <w:r>
        <w:t xml:space="preserve">The manifests use Kustomize.</w:t>
      </w:r>
      <w:r>
        <w:t xml:space="preserve"> </w:t>
      </w:r>
      <w:r>
        <w:rPr>
          <w:rStyle w:val="VerbatimChar"/>
        </w:rPr>
        <w:t xml:space="preserve">base/</w:t>
      </w:r>
      <w:r>
        <w:t xml:space="preserve"> </w:t>
      </w:r>
      <w:r>
        <w:t xml:space="preserve">holds the namespace</w:t>
      </w:r>
      <w:r>
        <w:t xml:space="preserve"> </w:t>
      </w:r>
      <w:r>
        <w:rPr>
          <w:rStyle w:val="VerbatimChar"/>
        </w:rPr>
        <w:t xml:space="preserve">cardiorisk</w:t>
      </w:r>
      <w:r>
        <w:t xml:space="preserve">, the Deployment, a ClusterIP</w:t>
      </w:r>
      <w:r>
        <w:t xml:space="preserve"> </w:t>
      </w:r>
      <w:r>
        <w:t xml:space="preserve">Service and the HPA;</w:t>
      </w:r>
      <w:r>
        <w:t xml:space="preserve"> </w:t>
      </w:r>
      <w:r>
        <w:rPr>
          <w:rStyle w:val="VerbatimChar"/>
        </w:rPr>
        <w:t xml:space="preserve">monitoring/</w:t>
      </w:r>
      <w:r>
        <w:t xml:space="preserve"> </w:t>
      </w:r>
      <w:r>
        <w:t xml:space="preserve">adds Prometheus (with a namespaced Role) and Grafana. Three</w:t>
      </w:r>
      <w:r>
        <w:t xml:space="preserve"> </w:t>
      </w:r>
      <w:r>
        <w:t xml:space="preserve">overlays adapt them:</w:t>
      </w:r>
      <w:r>
        <w:t xml:space="preserve"> </w:t>
      </w:r>
      <w:r>
        <w:rPr>
          <w:rStyle w:val="VerbatimChar"/>
        </w:rPr>
        <w:t xml:space="preserve">minikube</w:t>
      </w:r>
      <w:r>
        <w:t xml:space="preserve"> </w:t>
      </w:r>
      <w:r>
        <w:t xml:space="preserve">(image built inside minikube, LoadBalancer on port 8081, nginx</w:t>
      </w:r>
      <w:r>
        <w:t xml:space="preserve"> </w:t>
      </w:r>
      <w:r>
        <w:t xml:space="preserve">Ingress),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(the CI deployment test) and</w:t>
      </w:r>
      <w:r>
        <w:t xml:space="preserve"> </w:t>
      </w:r>
      <w:r>
        <w:rPr>
          <w:rStyle w:val="VerbatimChar"/>
        </w:rPr>
        <w:t xml:space="preserve">cloud</w:t>
      </w:r>
      <w:r>
        <w:t xml:space="preserve"> </w:t>
      </w:r>
      <w:r>
        <w:t xml:space="preserve">(registry image, LoadBalancer and Ingress,</w:t>
      </w:r>
      <w:r>
        <w:t xml:space="preserve"> </w:t>
      </w:r>
      <w:r>
        <w:t xml:space="preserve">notes for GKE, EKS and AKS).</w:t>
      </w:r>
    </w:p>
    <w:p>
      <w:pPr>
        <w:pStyle w:val="BodyText"/>
      </w:pPr>
      <w:r>
        <w:t xml:space="preserve">The HPA owns the replica count (2-5 at 70% CPU). Rolling updates keep every ready pod until its</w:t>
      </w:r>
      <w:r>
        <w:t xml:space="preserve"> </w:t>
      </w:r>
      <w:r>
        <w:t xml:space="preserve">replacement is ready (</w:t>
      </w:r>
      <w:r>
        <w:rPr>
          <w:rStyle w:val="VerbatimChar"/>
        </w:rPr>
        <w:t xml:space="preserve">maxUnavailable: 0</w:t>
      </w:r>
      <w:r>
        <w:t xml:space="preserve">), and all probes use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 Memory is sized from a</w:t>
      </w:r>
      <w:r>
        <w:t xml:space="preserve"> </w:t>
      </w:r>
      <w:r>
        <w:t xml:space="preserve">measured 205 MiB peak (256 MiB request, 512 MiB limit). The namespace enforces the</w:t>
      </w:r>
      <w:r>
        <w:t xml:space="preserve"> </w:t>
      </w:r>
      <w:r>
        <w:rPr>
          <w:rStyle w:val="VerbatimChar"/>
        </w:rPr>
        <w:t xml:space="preserve">restricted</w:t>
      </w:r>
      <w:r>
        <w:t xml:space="preserve"> </w:t>
      </w:r>
      <w:r>
        <w:t xml:space="preserve">Pod</w:t>
      </w:r>
      <w:r>
        <w:t xml:space="preserve"> </w:t>
      </w:r>
      <w:r>
        <w:t xml:space="preserve">Security Standard (non-root, read-only root filesystem, no capabilities).</w:t>
      </w:r>
    </w:p>
    <w:p>
      <w:pPr>
        <w:pStyle w:val="BodyText"/>
      </w:pPr>
      <w:r>
        <w:t xml:space="preserve">The deployment in the screenshots runs on minikube with the Docker driver:</w:t>
      </w:r>
      <w:r>
        <w:t xml:space="preserve"> </w:t>
      </w:r>
      <w:r>
        <w:rPr>
          <w:rStyle w:val="VerbatimChar"/>
        </w:rPr>
        <w:t xml:space="preserve">make minikube-start</w:t>
      </w:r>
      <w:r>
        <w:t xml:space="preserve"> </w:t>
      </w:r>
      <w:r>
        <w:t xml:space="preserve">(ingress and metrics-server addons),</w:t>
      </w:r>
      <w:r>
        <w:t xml:space="preserve"> </w:t>
      </w:r>
      <w:r>
        <w:rPr>
          <w:rStyle w:val="VerbatimChar"/>
        </w:rPr>
        <w:t xml:space="preserve">make k8s-image</w:t>
      </w:r>
      <w:r>
        <w:t xml:space="preserve"> </w:t>
      </w:r>
      <w:r>
        <w:t xml:space="preserve">(builds the image inside minikube, so no</w:t>
      </w:r>
      <w:r>
        <w:t xml:space="preserve"> </w:t>
      </w:r>
      <w:r>
        <w:t xml:space="preserve">registry is needed),</w:t>
      </w:r>
      <w:r>
        <w:t xml:space="preserve"> </w:t>
      </w:r>
      <w:r>
        <w:rPr>
          <w:rStyle w:val="VerbatimChar"/>
        </w:rPr>
        <w:t xml:space="preserve">make k8s-deploy</w:t>
      </w:r>
      <w:r>
        <w:t xml:space="preserve"> </w:t>
      </w:r>
      <w:r>
        <w:t xml:space="preserve">(</w:t>
      </w:r>
      <w:r>
        <w:rPr>
          <w:rStyle w:val="VerbatimChar"/>
        </w:rPr>
        <w:t xml:space="preserve">kubectl --context minikube apply -k deploy/k8s/overlays/minikube</w:t>
      </w:r>
      <w:r>
        <w:t xml:space="preserve">), then</w:t>
      </w:r>
      <w:r>
        <w:t xml:space="preserve"> </w:t>
      </w:r>
      <w:r>
        <w:rPr>
          <w:rStyle w:val="VerbatimChar"/>
        </w:rPr>
        <w:t xml:space="preserve">minikube tunnel</w:t>
      </w:r>
      <w:r>
        <w:t xml:space="preserve"> </w:t>
      </w:r>
      <w:r>
        <w:t xml:space="preserve">in a separate terminal,</w:t>
      </w:r>
      <w:r>
        <w:t xml:space="preserve"> </w:t>
      </w:r>
      <w:r>
        <w:rPr>
          <w:rStyle w:val="VerbatimChar"/>
        </w:rPr>
        <w:t xml:space="preserve">make smoke</w:t>
      </w:r>
      <w:r>
        <w:t xml:space="preserve"> </w:t>
      </w:r>
      <w:r>
        <w:t xml:space="preserve">against</w:t>
      </w:r>
      <w:r>
        <w:t xml:space="preserve"> </w:t>
      </w:r>
      <w:r>
        <w:t xml:space="preserve">the LoadBalancer and</w:t>
      </w:r>
      <w:r>
        <w:t xml:space="preserve"> </w:t>
      </w:r>
      <w:r>
        <w:rPr>
          <w:rStyle w:val="VerbatimChar"/>
        </w:rPr>
        <w:t xml:space="preserve">make smoke URL=http://127.0.0.1</w:t>
      </w:r>
      <w:r>
        <w:t xml:space="preserve"> </w:t>
      </w:r>
      <w:r>
        <w:t xml:space="preserve">against the Ingress (Figures 8, 9).</w:t>
      </w:r>
      <w:r>
        <w:t xml:space="preserve"> </w:t>
      </w:r>
      <w:r>
        <w:t xml:space="preserve">For a managed cluster only the lines in</w:t>
      </w:r>
      <w:r>
        <w:t xml:space="preserve"> </w:t>
      </w:r>
      <w:r>
        <w:rPr>
          <w:rStyle w:val="VerbatimChar"/>
        </w:rPr>
        <w:t xml:space="preserve">overlays/cloud</w:t>
      </w:r>
      <w:r>
        <w:t xml:space="preserve"> </w:t>
      </w:r>
      <w:r>
        <w:t xml:space="preserve">(image, Ingress class) change.</w:t>
      </w:r>
    </w:p>
    <w:p>
      <w:pPr>
        <w:pStyle w:val="CaptionedFigure"/>
      </w:pPr>
      <w:r>
        <w:drawing>
          <wp:inline>
            <wp:extent cx="3359785" cy="813606"/>
            <wp:effectExtent b="0" l="0" r="0" t="0"/>
            <wp:docPr descr="Figure 8. kubectl --context minikube -n cardiorisk get pods,svc,ingress,hpa." title="" id="49" name="Picture"/>
            <a:graphic>
              <a:graphicData uri="http://schemas.openxmlformats.org/drawingml/2006/picture">
                <pic:pic>
                  <pic:nvPicPr>
                    <pic:cNvPr descr="../screenshots/11_k8s_resource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785" cy="813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8.</w:t>
      </w:r>
      <w:r>
        <w:t xml:space="preserve"> </w:t>
      </w:r>
      <w:r>
        <w:rPr>
          <w:rStyle w:val="VerbatimChar"/>
        </w:rPr>
        <w:t xml:space="preserve">kubectl --context minikube -n cardiorisk get pods,svc,ingress,hpa</w:t>
      </w:r>
      <w:r>
        <w:t xml:space="preserve">.</w:t>
      </w:r>
    </w:p>
    <w:p>
      <w:pPr>
        <w:pStyle w:val="CaptionedFigure"/>
      </w:pPr>
      <w:r>
        <w:drawing>
          <wp:inline>
            <wp:extent cx="3359785" cy="2055356"/>
            <wp:effectExtent b="0" l="0" r="0" t="0"/>
            <wp:docPr descr="Figure 9. minikube tunnel and make smoke passing against the LoadBalancer and the Ingress." title="" id="52" name="Picture"/>
            <a:graphic>
              <a:graphicData uri="http://schemas.openxmlformats.org/drawingml/2006/picture">
                <pic:pic>
                  <pic:nvPicPr>
                    <pic:cNvPr descr="../screenshots/12_k8s_smoke_test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785" cy="2055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9. minikube tunnel and make smoke passing against the LoadBalancer and the Ingress.</w:t>
      </w:r>
    </w:p>
    <w:bookmarkEnd w:id="54"/>
    <w:bookmarkStart w:id="58" w:name="monitoring-and-logging"/>
    <w:p>
      <w:pPr>
        <w:pStyle w:val="Heading1"/>
      </w:pPr>
      <w:r>
        <w:t xml:space="preserve">11. Monitoring and logging</w:t>
      </w:r>
    </w:p>
    <w:p>
      <w:pPr>
        <w:pStyle w:val="FirstParagraph"/>
      </w:pPr>
      <w:r>
        <w:rPr>
          <w:b/>
          <w:bCs/>
        </w:rPr>
        <w:t xml:space="preserve">Metrics.</w:t>
      </w:r>
      <w:r>
        <w:t xml:space="preserve"> </w:t>
      </w:r>
      <w:r>
        <w:t xml:space="preserve">The API exports</w:t>
      </w:r>
      <w:r>
        <w:t xml:space="preserve"> </w:t>
      </w:r>
      <w:r>
        <w:rPr>
          <w:rStyle w:val="VerbatimChar"/>
        </w:rPr>
        <w:t xml:space="preserve">cardiorisk_http_requests_total</w:t>
      </w:r>
      <w:r>
        <w:t xml:space="preserve"> </w:t>
      </w:r>
      <w:r>
        <w:t xml:space="preserve">(by method, route and status) and</w:t>
      </w:r>
      <w:r>
        <w:t xml:space="preserve"> </w:t>
      </w:r>
      <w:r>
        <w:rPr>
          <w:rStyle w:val="VerbatimChar"/>
        </w:rPr>
        <w:t xml:space="preserve">cardiorisk_http_request_duration_seconds</w:t>
      </w:r>
      <w:r>
        <w:t xml:space="preserve"> </w:t>
      </w:r>
      <w:r>
        <w:t xml:space="preserve">for traffic, errors and latency;</w:t>
      </w:r>
      <w:r>
        <w:t xml:space="preserve"> </w:t>
      </w:r>
      <w:r>
        <w:rPr>
          <w:rStyle w:val="VerbatimChar"/>
        </w:rPr>
        <w:t xml:space="preserve">cardiorisk_predictions_total</w:t>
      </w:r>
      <w:r>
        <w:t xml:space="preserve"> </w:t>
      </w:r>
      <w:r>
        <w:t xml:space="preserve">by label and</w:t>
      </w:r>
      <w:r>
        <w:t xml:space="preserve"> </w:t>
      </w:r>
      <w:r>
        <w:rPr>
          <w:rStyle w:val="VerbatimChar"/>
        </w:rPr>
        <w:t xml:space="preserve">cardiorisk_prediction_probability</w:t>
      </w:r>
      <w:r>
        <w:t xml:space="preserve"> </w:t>
      </w:r>
      <w:r>
        <w:t xml:space="preserve">(a coarse drift</w:t>
      </w:r>
      <w:r>
        <w:t xml:space="preserve"> </w:t>
      </w:r>
      <w:r>
        <w:t xml:space="preserve">signal) for the predictions; and</w:t>
      </w:r>
      <w:r>
        <w:t xml:space="preserve"> </w:t>
      </w:r>
      <w:r>
        <w:rPr>
          <w:rStyle w:val="VerbatimChar"/>
        </w:rPr>
        <w:t xml:space="preserve">cardiorisk_model_info</w:t>
      </w:r>
      <w:r>
        <w:t xml:space="preserve"> </w:t>
      </w:r>
      <w:r>
        <w:t xml:space="preserve">with the version each pod serves. The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 </w:t>
      </w:r>
      <w:r>
        <w:t xml:space="preserve">label is the route template, so random URLs cannot create unbounded series. Prometheus</w:t>
      </w:r>
      <w:r>
        <w:t xml:space="preserve"> </w:t>
      </w:r>
      <w:r>
        <w:t xml:space="preserve">discovers annotated pods and scrapes every 5 s (Figure 28, Appendix C). Grafana is provisioned from</w:t>
      </w:r>
      <w:r>
        <w:t xml:space="preserve"> </w:t>
      </w:r>
      <w:r>
        <w:t xml:space="preserve">ConfigMaps; the</w:t>
      </w:r>
      <w:r>
        <w:t xml:space="preserve"> </w:t>
      </w:r>
      <w:r>
        <w:t xml:space="preserve">“CardioRisk API”</w:t>
      </w:r>
      <w:r>
        <w:t xml:space="preserve"> </w:t>
      </w:r>
      <w:r>
        <w:t xml:space="preserve">dashboard (Figure 10) shows pods up, model version, prediction</w:t>
      </w:r>
      <w:r>
        <w:t xml:space="preserve"> </w:t>
      </w:r>
      <w:r>
        <w:t xml:space="preserve">mix, request rate, error share,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latency p50/p95/p99, memory and the predicted-probability</w:t>
      </w:r>
      <w:r>
        <w:t xml:space="preserve"> </w:t>
      </w:r>
      <w:r>
        <w:t xml:space="preserve">distribution.</w:t>
      </w:r>
      <w:r>
        <w:t xml:space="preserve"> </w:t>
      </w:r>
      <w:r>
        <w:rPr>
          <w:rStyle w:val="VerbatimChar"/>
        </w:rPr>
        <w:t xml:space="preserve">make load</w:t>
      </w:r>
      <w:r>
        <w:t xml:space="preserve"> </w:t>
      </w:r>
      <w:r>
        <w:t xml:space="preserve">sends 300 varied requests, 10% invalid, so every panel has data.</w:t>
      </w:r>
    </w:p>
    <w:p>
      <w:pPr>
        <w:pStyle w:val="CaptionedFigure"/>
      </w:pPr>
      <w:r>
        <w:drawing>
          <wp:inline>
            <wp:extent cx="3359785" cy="1936542"/>
            <wp:effectExtent b="0" l="0" r="0" t="0"/>
            <wp:docPr descr="Figure 10. The Grafana “CardioRisk API” dashboard with traffic from make load." title="" id="56" name="Picture"/>
            <a:graphic>
              <a:graphicData uri="http://schemas.openxmlformats.org/drawingml/2006/picture">
                <pic:pic>
                  <pic:nvPicPr>
                    <pic:cNvPr descr="../screenshots/14_grafana_dashboard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785" cy="1936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10. The Grafana</w:t>
      </w:r>
      <w:r>
        <w:t xml:space="preserve"> </w:t>
      </w:r>
      <w:r>
        <w:t xml:space="preserve">“CardioRisk API”</w:t>
      </w:r>
      <w:r>
        <w:t xml:space="preserve"> </w:t>
      </w:r>
      <w:r>
        <w:t xml:space="preserve">dashboard with traffic from make load.</w:t>
      </w:r>
    </w:p>
    <w:p>
      <w:pPr>
        <w:pStyle w:val="BodyText"/>
      </w:pPr>
      <w:r>
        <w:rPr>
          <w:b/>
          <w:bCs/>
        </w:rPr>
        <w:t xml:space="preserve">Logs.</w:t>
      </w:r>
      <w:r>
        <w:t xml:space="preserve"> </w:t>
      </w:r>
      <w:r>
        <w:t xml:space="preserve">Every request writes one JSON line to stdout (</w:t>
      </w:r>
      <w:r>
        <w:rPr>
          <w:rStyle w:val="VerbatimChar"/>
        </w:rPr>
        <w:t xml:space="preserve">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duration_ms</w:t>
      </w:r>
      <w:r>
        <w:t xml:space="preserve">) and every prediction one more (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probability_disease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model_version</w:t>
      </w:r>
      <w:r>
        <w:t xml:space="preserve">), joined by the request id: the caller’s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 </w:t>
      </w:r>
      <w:r>
        <w:t xml:space="preserve">or a generated one</w:t>
      </w:r>
      <w:r>
        <w:t xml:space="preserve"> </w:t>
      </w:r>
      <w:r>
        <w:t xml:space="preserve">(Figure 29, Appendix C). Probes and scrapes are logged at DEBUG, so the INFO log shows real</w:t>
      </w:r>
      <w:r>
        <w:t xml:space="preserve"> </w:t>
      </w:r>
      <w:r>
        <w:t xml:space="preserve">traffic. Patient features are never logged, which a test enforces.</w:t>
      </w:r>
    </w:p>
    <w:bookmarkEnd w:id="58"/>
    <w:bookmarkStart w:id="59" w:name="limitations-and-future-work"/>
    <w:p>
      <w:pPr>
        <w:pStyle w:val="Heading1"/>
      </w:pPr>
      <w:r>
        <w:t xml:space="preserve">12. Limitations and future work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Hospital shift.</w:t>
      </w:r>
      <w:r>
        <w:t xml:space="preserve"> </w:t>
      </w:r>
      <w:r>
        <w:t xml:space="preserve">Leave-one-site-out ROC-AUC drops to 0.73-0.75 at the two high-prevalence</w:t>
      </w:r>
      <w:r>
        <w:t xml:space="preserve"> </w:t>
      </w:r>
      <w:r>
        <w:t xml:space="preserve">sites, and part of the pooled score comes from recognising a hospital by its missing tests. Next:</w:t>
      </w:r>
      <w:r>
        <w:t xml:space="preserve"> </w:t>
      </w:r>
      <w:r>
        <w:t xml:space="preserve">train without missing-value indicators and compare, and tune by nested leave-one-site-out CV.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Calibration and threshold.</w:t>
      </w:r>
      <w:r>
        <w:t xml:space="preserve"> </w:t>
      </w:r>
      <w:r>
        <w:t xml:space="preserve">Probabilities fitted to the pooled 55% mix are likely off at 93%</w:t>
      </w:r>
      <w:r>
        <w:t xml:space="preserve"> </w:t>
      </w:r>
      <w:r>
        <w:t xml:space="preserve">and 36% sites; training should report the Brier score, sites should recalibrate, and the 0.5</w:t>
      </w:r>
      <w:r>
        <w:t xml:space="preserve"> </w:t>
      </w:r>
      <w:r>
        <w:t xml:space="preserve">threshold should come from a recall target agreed with clinicians.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Drift.</w:t>
      </w:r>
      <w:r>
        <w:t xml:space="preserve"> </w:t>
      </w:r>
      <w:r>
        <w:t xml:space="preserve">The probability histogram is a coarse proxy; per-input distributions and missing</w:t>
      </w:r>
      <w:r>
        <w:t xml:space="preserve"> </w:t>
      </w:r>
      <w:r>
        <w:t xml:space="preserve">rates should be compared with the training data, and confirmed diagnoses collected.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and tracking.</w:t>
      </w:r>
      <w:r>
        <w:t xml:space="preserve"> </w:t>
      </w:r>
      <w:r>
        <w:t xml:space="preserve">Checksum pinning suits a static dataset; a growing one needs DVC or</w:t>
      </w:r>
      <w:r>
        <w:t xml:space="preserve"> </w:t>
      </w:r>
      <w:r>
        <w:t xml:space="preserve">remote MLflow storage and a shared tracking server.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 and operations.</w:t>
      </w:r>
      <w:r>
        <w:t xml:space="preserve"> </w:t>
      </w:r>
      <w:r>
        <w:t xml:space="preserve">No authentication, TLS or rate limiting (coursework, not a medical</w:t>
      </w:r>
      <w:r>
        <w:t xml:space="preserve"> </w:t>
      </w:r>
      <w:r>
        <w:t xml:space="preserve">device); Prometheus data lives on an</w:t>
      </w:r>
      <w:r>
        <w:t xml:space="preserve"> </w:t>
      </w:r>
      <w:r>
        <w:rPr>
          <w:rStyle w:val="VerbatimChar"/>
        </w:rPr>
        <w:t xml:space="preserve">emptyDir</w:t>
      </w:r>
      <w:r>
        <w:t xml:space="preserve">, and the HPA scales on CPU only.</w:t>
      </w:r>
    </w:p>
    <w:bookmarkEnd w:id="59"/>
    <w:bookmarkStart w:id="60" w:name="appendix-a.-repository-structure"/>
    <w:p>
      <w:pPr>
        <w:pStyle w:val="Heading1"/>
      </w:pPr>
      <w:r>
        <w:t xml:space="preserve">Appendix A. Repository structure</w:t>
      </w:r>
    </w:p>
    <w:p>
      <w:pPr>
        <w:pStyle w:val="SourceCode"/>
      </w:pP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├── src/cardiorisk/          config, data, eda, features, train, predict, api</w:t>
      </w:r>
      <w:r>
        <w:br/>
      </w:r>
      <w:r>
        <w:rPr>
          <w:rStyle w:val="VerbatimChar"/>
        </w:rPr>
        <w:t xml:space="preserve">├── test/                    pytest suite (39 tests) and conftest.py</w:t>
      </w:r>
      <w:r>
        <w:br/>
      </w:r>
      <w:r>
        <w:rPr>
          <w:rStyle w:val="VerbatimChar"/>
        </w:rPr>
        <w:t xml:space="preserve">├── notebooks/01_eda.ipynb   EDA with commentary</w:t>
      </w:r>
      <w:r>
        <w:br/>
      </w:r>
      <w:r>
        <w:rPr>
          <w:rStyle w:val="VerbatimChar"/>
        </w:rPr>
        <w:t xml:space="preserve">├── scripts/                 smoke test, sample request, architecture diagram</w:t>
      </w:r>
      <w:r>
        <w:br/>
      </w:r>
      <w:r>
        <w:rPr>
          <w:rStyle w:val="VerbatimChar"/>
        </w:rPr>
        <w:t xml:space="preserve">├── data/raw/                four UCI site files + codebook (SHA-256 pinned)</w:t>
      </w:r>
      <w:r>
        <w:br/>
      </w:r>
      <w:r>
        <w:rPr>
          <w:rStyle w:val="VerbatimChar"/>
        </w:rPr>
        <w:t xml:space="preserve">├── data/processed/          heart_disease_clean.csv (918 rows)</w:t>
      </w:r>
      <w:r>
        <w:br/>
      </w:r>
      <w:r>
        <w:rPr>
          <w:rStyle w:val="VerbatimChar"/>
        </w:rPr>
        <w:t xml:space="preserve">├── models/                  cardiorisk_model.joblib, model_card.json</w:t>
      </w:r>
      <w:r>
        <w:br/>
      </w:r>
      <w:r>
        <w:rPr>
          <w:rStyle w:val="VerbatimChar"/>
        </w:rPr>
        <w:t xml:space="preserve">├── reports/                 REPORT.md, report.docx/.pdf, metrics.*, figures/</w:t>
      </w:r>
      <w:r>
        <w:br/>
      </w:r>
      <w:r>
        <w:rPr>
          <w:rStyle w:val="VerbatimChar"/>
        </w:rPr>
        <w:t xml:space="preserve">├── screenshots/             evidence for this report (01-15)</w:t>
      </w:r>
      <w:r>
        <w:br/>
      </w:r>
      <w:r>
        <w:rPr>
          <w:rStyle w:val="VerbatimChar"/>
        </w:rPr>
        <w:t xml:space="preserve">├── deploy/k8s/              base/, monitoring/, overlays/{minikube,kind,cloud}/</w:t>
      </w:r>
      <w:r>
        <w:br/>
      </w:r>
      <w:r>
        <w:rPr>
          <w:rStyle w:val="VerbatimChar"/>
        </w:rPr>
        <w:t xml:space="preserve">├── deploy/compose/          prometheus.yml for docker-compose</w:t>
      </w:r>
      <w:r>
        <w:br/>
      </w:r>
      <w:r>
        <w:rPr>
          <w:rStyle w:val="VerbatimChar"/>
        </w:rPr>
        <w:t xml:space="preserve">├── .github/workflows/       ci.yml</w:t>
      </w:r>
      <w:r>
        <w:br/>
      </w:r>
      <w:r>
        <w:rPr>
          <w:rStyle w:val="VerbatimChar"/>
        </w:rPr>
        <w:t xml:space="preserve">├── Dockerfile, .dockerignore, docker-compose.yml, Makefile</w:t>
      </w:r>
      <w:r>
        <w:br/>
      </w:r>
      <w:r>
        <w:rPr>
          <w:rStyle w:val="VerbatimChar"/>
        </w:rPr>
        <w:t xml:space="preserve">└── pyproject.toml, requirements.txt, requirements-serve.txt</w:t>
      </w:r>
    </w:p>
    <w:p>
      <w:pPr>
        <w:pStyle w:val="FirstParagraph"/>
      </w:pPr>
      <w:r>
        <w:t xml:space="preserve">The command reference (every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target and variable) is 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make help</w:t>
      </w:r>
      <w:r>
        <w:t xml:space="preserve">.</w:t>
      </w:r>
    </w:p>
    <w:bookmarkEnd w:id="60"/>
    <w:bookmarkStart w:id="82" w:name="appendix-b.-additional-figures"/>
    <w:p>
      <w:pPr>
        <w:pStyle w:val="Heading1"/>
      </w:pPr>
      <w:r>
        <w:t xml:space="preserve">Appendix B. Additional figures</w:t>
      </w:r>
    </w:p>
    <w:p>
      <w:pPr>
        <w:pStyle w:val="FirstParagraph"/>
      </w:pPr>
      <w:r>
        <w:t xml:space="preserve">The EDA figures of Section 4.2 (larger and with commentary in</w:t>
      </w:r>
      <w:r>
        <w:t xml:space="preserve"> </w:t>
      </w:r>
      <w:r>
        <w:rPr>
          <w:rStyle w:val="VerbatimChar"/>
        </w:rPr>
        <w:t xml:space="preserve">notebooks/01_eda.ipynb</w:t>
      </w:r>
      <w:r>
        <w:t xml:space="preserve">), the</w:t>
      </w:r>
      <w:r>
        <w:t xml:space="preserve"> </w:t>
      </w:r>
      <w:r>
        <w:t xml:space="preserve">champion’s permutation importance (Section 5.4) and the leave-one-site-out chart (Section 5.5).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drawing>
                <wp:inline>
                  <wp:extent cx="2810002" cy="1082196"/>
                  <wp:effectExtent b="0" l="0" r="0" t="0"/>
                  <wp:docPr descr="Figure 11. Class balance overall and by hospital." title="" id="62" name="Picture"/>
                  <a:graphic>
                    <a:graphicData uri="http://schemas.openxmlformats.org/drawingml/2006/picture">
                      <pic:pic>
                        <pic:nvPicPr>
                          <pic:cNvPr descr="figures/eda_class_balanc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0002" cy="10821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810002" cy="1642389"/>
                  <wp:effectExtent b="0" l="0" r="0" t="0"/>
                  <wp:docPr descr="Figure 12. Distributions of the numeric inputs by diagnosis." title="" id="65" name="Picture"/>
                  <a:graphic>
                    <a:graphicData uri="http://schemas.openxmlformats.org/drawingml/2006/picture">
                      <pic:pic>
                        <pic:nvPicPr>
                          <pic:cNvPr descr="figures/eda_numeric_distributions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0002" cy="16423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Figure 11. Class balance overall and by hospital.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Figure 12. Numeric inputs by diagnosis.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810002" cy="1515602"/>
                  <wp:effectExtent b="0" l="0" r="0" t="0"/>
                  <wp:docPr descr="Figure 13. Heart-disease rate per category, with “not recorded” as its own bar." title="" id="68" name="Picture"/>
                  <a:graphic>
                    <a:graphicData uri="http://schemas.openxmlformats.org/drawingml/2006/picture">
                      <pic:pic>
                        <pic:nvPicPr>
                          <pic:cNvPr descr="figures/eda_categorical_rates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0002" cy="151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810002" cy="2398027"/>
                  <wp:effectExtent b="0" l="0" r="0" t="0"/>
                  <wp:docPr descr="Figure 14. Pearson correlations between the inputs and with disease." title="" id="71" name="Picture"/>
                  <a:graphic>
                    <a:graphicData uri="http://schemas.openxmlformats.org/drawingml/2006/picture">
                      <pic:pic>
                        <pic:nvPicPr>
                          <pic:cNvPr descr="figures/eda_correlation_heatma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0002" cy="23980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Figure 13. Disease rate per category,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“not recorded”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as its own bar.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Figure 14. Pearson correlations between the inputs and with disease.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810002" cy="1874705"/>
                  <wp:effectExtent b="0" l="0" r="0" t="0"/>
                  <wp:docPr descr="Figure 15. Maximum heart rate against age, with the age-predicted maximum 220 - age." title="" id="74" name="Picture"/>
                  <a:graphic>
                    <a:graphicData uri="http://schemas.openxmlformats.org/drawingml/2006/picture">
                      <pic:pic>
                        <pic:nvPicPr>
                          <pic:cNvPr descr="figures/eda_max_hr_vs_ag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0002" cy="18747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810002" cy="2098942"/>
                  <wp:effectExtent b="0" l="0" r="0" t="0"/>
                  <wp:docPr descr="Figure 16. Permutation importance of the 13 raw inputs on the hold-out set (20 shuffles)." title="" id="77" name="Picture"/>
                  <a:graphic>
                    <a:graphicData uri="http://schemas.openxmlformats.org/drawingml/2006/picture">
                      <pic:pic>
                        <pic:nvPicPr>
                          <pic:cNvPr descr="figures/model_champion_permutation_importanc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0002" cy="20989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Figure 15. Maximum heart rate against age, with the line 220 - age.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Figure 16. Permutation importance on the hold-out (20 shuffles).</w:t>
            </w:r>
          </w:p>
        </w:tc>
      </w:tr>
    </w:tbl>
    <w:p>
      <w:pPr>
        <w:pStyle w:val="CaptionedFigure"/>
      </w:pPr>
      <w:r>
        <w:drawing>
          <wp:inline>
            <wp:extent cx="4886960" cy="1893169"/>
            <wp:effectExtent b="0" l="0" r="0" t="0"/>
            <wp:docPr descr="Figure 17. Leave-one-site-out scores of the champion configuration; the vertical line is the random 80/20 hold-out." title="" id="80" name="Picture"/>
            <a:graphic>
              <a:graphicData uri="http://schemas.openxmlformats.org/drawingml/2006/picture">
                <pic:pic>
                  <pic:nvPicPr>
                    <pic:cNvPr descr="figures/model_loso_by_site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1893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17. Leave-one-site-out scores of the champion configuration; the vertical line is the random 80/20 hold-out.</w:t>
      </w:r>
    </w:p>
    <w:bookmarkEnd w:id="82"/>
    <w:bookmarkStart w:id="119" w:name="appendix-c.-additional-screenshots"/>
    <w:p>
      <w:pPr>
        <w:pStyle w:val="Heading1"/>
      </w:pPr>
      <w:r>
        <w:t xml:space="preserve">Appendix C. Additional screenshots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drawing>
                <wp:inline>
                  <wp:extent cx="2810002" cy="1619653"/>
                  <wp:effectExtent b="0" l="0" r="0" t="0"/>
                  <wp:docPr descr="Figure 18. MLflow experiment view: the four family runs of a session with their key metrics." title="" id="84" name="Picture"/>
                  <a:graphic>
                    <a:graphicData uri="http://schemas.openxmlformats.org/drawingml/2006/picture">
                      <pic:pic>
                        <pic:nvPicPr>
                          <pic:cNvPr descr="../screenshots/01_mlflow_experiment_runs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0002" cy="16196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810002" cy="1619653"/>
                  <wp:effectExtent b="0" l="0" r="0" t="0"/>
                  <wp:docPr descr="Figure 19. The champion run’s overview: description, metrics and parameters." title="" id="87" name="Picture"/>
                  <a:graphic>
                    <a:graphicData uri="http://schemas.openxmlformats.org/drawingml/2006/picture">
                      <pic:pic>
                        <pic:nvPicPr>
                          <pic:cNvPr descr="../screenshots/02_mlflow_champion_run-main-page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0002" cy="16196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Figure 18. MLflow experiment: the four family runs of a session.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Figure 19. MLflow champion run: metrics and parameters.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810002" cy="1762755"/>
                  <wp:effectExtent b="0" l="0" r="0" t="0"/>
                  <wp:docPr descr="Figure 20. The champion run’s artifacts: plots/ with the leave-one-site-out chart, cv_results.csv and the classification report." title="" id="90" name="Picture"/>
                  <a:graphic>
                    <a:graphicData uri="http://schemas.openxmlformats.org/drawingml/2006/picture">
                      <pic:pic>
                        <pic:nvPicPr>
                          <pic:cNvPr descr="../screenshots/02_mlflow_champion_run-artifact-plots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0002" cy="1762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810002" cy="1619653"/>
                  <wp:effectExtent b="0" l="0" r="0" t="0"/>
                  <wp:docPr descr="Figure 21. Parallel-coordinates comparison of the 36 nested logistic-regression runs." title="" id="93" name="Picture"/>
                  <a:graphic>
                    <a:graphicData uri="http://schemas.openxmlformats.org/drawingml/2006/picture">
                      <pic:pic>
                        <pic:nvPicPr>
                          <pic:cNvPr descr="../screenshots/03_mlflow_compare_runs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0002" cy="16196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Figure 20. Champion run artifacts: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plots/</w:t>
            </w:r>
            <w:r>
              <w:rPr>
                <w:i/>
                <w:iCs/>
              </w:rPr>
              <w:t xml:space="preserve">,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cv_results.csv</w:t>
            </w:r>
            <w:r>
              <w:rPr>
                <w:i/>
                <w:iCs/>
              </w:rPr>
              <w:t xml:space="preserve">, report.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Figure 21. Compare view of the 36 nested logistic-regression runs.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810002" cy="1619653"/>
                  <wp:effectExtent b="0" l="0" r="0" t="0"/>
                  <wp:docPr descr="Figure 22. Model registry: cardiorisk-classifier with the @champion alias." title="" id="96" name="Picture"/>
                  <a:graphic>
                    <a:graphicData uri="http://schemas.openxmlformats.org/drawingml/2006/picture">
                      <pic:pic>
                        <pic:nvPicPr>
                          <pic:cNvPr descr="../screenshots/04_mlflow_model_registry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0002" cy="16196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810002" cy="936667"/>
                  <wp:effectExtent b="0" l="0" r="0" t="0"/>
                  <wp:docPr descr="Figure 23. Artifacts attached to the workflow run." title="" id="99" name="Picture"/>
                  <a:graphic>
                    <a:graphicData uri="http://schemas.openxmlformats.org/drawingml/2006/picture">
                      <pic:pic>
                        <pic:nvPicPr>
                          <pic:cNvPr descr="../screenshots/07_github_actions_artifacts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0002" cy="9366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Figure 22. Registry: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cardiorisk-classifier@champion</w:t>
            </w:r>
            <w:r>
              <w:rPr>
                <w:i/>
                <w:iCs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Figure 23. Artifacts of the workflow run.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810002" cy="1619557"/>
                  <wp:effectExtent b="0" l="0" r="0" t="0"/>
                  <wp:docPr descr="Figure 24. The GHCR package with the sha-7 and latest tags.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../screenshots/08_ghcr_packag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0002" cy="16195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810002" cy="1603852"/>
                  <wp:effectExtent b="0" l="0" r="0" t="0"/>
                  <wp:docPr descr="Figure 25. Terminal: make docker-build and make smoke passing against the container.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../screenshots/09_docker_build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0002" cy="16038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Figure 24. GHCR package, tags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sha-&lt;7&gt;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latest</w:t>
            </w:r>
            <w:r>
              <w:rPr>
                <w:i/>
                <w:iCs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Figure 25.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make docker-build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make smoke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passing.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810002" cy="1066200"/>
                  <wp:effectExtent b="0" l="0" r="0" t="0"/>
                  <wp:docPr descr="Figure 26. Terminal: make docker-run with the container’s JSON startup, request and prediction logs.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../screenshots/09_docker_build_run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0002" cy="1066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810002" cy="1762755"/>
                  <wp:effectExtent b="0" l="0" r="0" t="0"/>
                  <wp:docPr descr="Figure 27. Swagger UI with a /predict request and its response.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../screenshots/10_fastapi_docs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0002" cy="1762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Figure 26.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make docker-run</w:t>
            </w:r>
            <w:r>
              <w:rPr>
                <w:i/>
                <w:iCs/>
              </w:rPr>
              <w:t xml:space="preserve">: the container’s JSON logs.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Figure 27. Swagger UI: a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/predict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request and response.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810002" cy="1619653"/>
                  <wp:effectExtent b="0" l="0" r="0" t="0"/>
                  <wp:docPr descr="Figure 28. Prometheus targets: the cardiorisk-api pods are UP.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../screenshots/13_prometheus_targets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0002" cy="16196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810002" cy="1269402"/>
                  <wp:effectExtent b="0" l="0" r="0" t="0"/>
                  <wp:docPr descr="Figure 29. kubectl logs with JSON request and prediction lines.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../screenshots/15_api_json_logs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0002" cy="12694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Figure 28. Prometheus: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cardiorisk-api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pod targets UP.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Figure 29.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kubectl logs</w:t>
            </w:r>
            <w:r>
              <w:rPr>
                <w:i/>
                <w:iCs/>
              </w:rPr>
              <w:t xml:space="preserve">: JSON request and prediction lines.</w:t>
            </w:r>
          </w:p>
        </w:tc>
      </w:tr>
    </w:tbl>
    <w:bookmarkEnd w:id="119"/>
    <w:sectPr>
      <w:footnotePr>
        <w:numRestart w:val="eachSect"/>
      </w:footnotePr>
      <w:pgSz w:h="16838" w:w="11906"/>
      <w:pgMar w:bottom="1134" w:footer="567" w:gutter="0" w:header="567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US"/>
      </w:rPr>
    </w:rPrDefault>
    <w:pPrDefault>
      <w:pPr>
        <w:spacing w:after="80" w:line="25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8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60" w:before="0"/>
      <w:contextualSpacing/>
      <w:jc w:val="center"/>
    </w:pPr>
    <w:rPr>
      <w:rFonts w:asciiTheme="majorHAnsi" w:cstheme="majorBidi" w:eastAsiaTheme="majorEastAsia" w:hAnsiTheme="majorHAnsi"/>
      <w:sz w:val="36"/>
      <w:szCs w:val="3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60" w:before="0"/>
    </w:pPr>
    <w:rPr>
      <w:rFonts w:cstheme="majorBidi" w:eastAsiaTheme="majorEastAsia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40" w:before="0"/>
    </w:pPr>
    <w:rPr>
      <w:sz w:val="22"/>
      <w:szCs w:val="22"/>
    </w:rPr>
  </w:style>
  <w:style w:styleId="Date" w:type="paragraph">
    <w:name w:val="Date"/>
    <w:basedOn w:val="Title"/>
    <w:next w:val="BodyText"/>
    <w:qFormat/>
    <w:pPr>
      <w:keepNext/>
      <w:keepLines/>
      <w:spacing w:after="120" w:before="0"/>
    </w:pPr>
    <w:rPr>
      <w:sz w:val="22"/>
      <w:szCs w:val="2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4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6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120"/>
      <w:outlineLvl w:val="2"/>
    </w:pPr>
    <w:rPr>
      <w:rFonts w:cstheme="majorBidi" w:eastAsiaTheme="majorEastAsia"/>
      <w:color w:themeColor="accent1" w:themeShade="BF" w:val="0F4761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sz w:val="19"/>
      <w:szCs w:val="19"/>
    </w:rPr>
    <w:tblPr>
      <w:tblInd w:type="dxa" w:w="0"/>
      <w:tblCellMar>
        <w:top w:type="dxa" w:w="28"/>
        <w:left w:type="dxa" w:w="108"/>
        <w:bottom w:type="dxa" w:w="28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40"/>
    </w:pPr>
    <w:rPr>
      <w:i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after="60" w:before="120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3" Target="media/rId83.png" /><Relationship Type="http://schemas.openxmlformats.org/officeDocument/2006/relationships/image" Id="rId89" Target="media/rId89.png" /><Relationship Type="http://schemas.openxmlformats.org/officeDocument/2006/relationships/image" Id="rId86" Target="media/rId86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113" Target="media/rId113.png" /><Relationship Type="http://schemas.openxmlformats.org/officeDocument/2006/relationships/image" Id="rId55" Target="media/rId55.png" /><Relationship Type="http://schemas.openxmlformats.org/officeDocument/2006/relationships/image" Id="rId116" Target="media/rId116.png" /><Relationship Type="http://schemas.openxmlformats.org/officeDocument/2006/relationships/image" Id="rId12" Target="media/rId12.png" /><Relationship Type="http://schemas.openxmlformats.org/officeDocument/2006/relationships/image" Id="rId67" Target="media/rId67.png" /><Relationship Type="http://schemas.openxmlformats.org/officeDocument/2006/relationships/image" Id="rId61" Target="media/rId61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18" Target="media/rId18.png" /><Relationship Type="http://schemas.openxmlformats.org/officeDocument/2006/relationships/image" Id="rId64" Target="media/rId64.png" /><Relationship Type="http://schemas.openxmlformats.org/officeDocument/2006/relationships/image" Id="rId32" Target="media/rId32.png" /><Relationship Type="http://schemas.openxmlformats.org/officeDocument/2006/relationships/image" Id="rId76" Target="media/rId76.png" /><Relationship Type="http://schemas.openxmlformats.org/officeDocument/2006/relationships/image" Id="rId29" Target="media/rId29.png" /><Relationship Type="http://schemas.openxmlformats.org/officeDocument/2006/relationships/image" Id="rId25" Target="media/rId25.png" /><Relationship Type="http://schemas.openxmlformats.org/officeDocument/2006/relationships/image" Id="rId79" Target="media/rId79.png" /><Relationship Type="http://schemas.openxmlformats.org/officeDocument/2006/relationships/hyperlink" Id="rId9" Target="https://github.com/shubham-pardeshi26/Bits-Sem3-MLOps-Assignment1/" TargetMode="External" /><Relationship Type="http://schemas.openxmlformats.org/officeDocument/2006/relationships/hyperlink" Id="rId10" Target="https://wilpbitspilaniacin0-my.sharepoint.com/:v:/g/personal/2025ae05144_wilp_bits-pilani_ac_in/IQDZc-M9aFhpTI1hIwweY64aAXbg-RxXUps4ghy5GN-eUhE?nav=eyJyZWZlcnJhbEluZm8iOnsicmVmZXJyYWxBcHAiOiJPbmVEcml2ZUZvckJ1c2luZXNzIiwicmVmZXJyYWxBcHBQbGF0Zm9ybSI6IldlYiIsInJlZmVycmFsTW9kZSI6InZpZXciLCJyZWZlcnJhbFZpZXciOiJNeUZpbGVzTGlua0NvcHkifX0&amp;e=TXAhu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shubham-pardeshi26/Bits-Sem3-MLOps-Assignment1/" TargetMode="External" /><Relationship Type="http://schemas.openxmlformats.org/officeDocument/2006/relationships/hyperlink" Id="rId10" Target="https://wilpbitspilaniacin0-my.sharepoint.com/:v:/g/personal/2025ae05144_wilp_bits-pilani_ac_in/IQDZc-M9aFhpTI1hIwweY64aAXbg-RxXUps4ghy5GN-eUhE?nav=eyJyZWZlcnJhbEluZm8iOnsicmVmZXJyYWxBcHAiOiJPbmVEcml2ZUZvckJ1c2luZXNzIiwicmVmZXJyYWxBcHBQbGF0Zm9ybSI6IldlYiIsInJlZmVycmFsTW9kZSI6InZpZXciLCJyZWZlcnJhbFZpZXciOiJNeUZpbGVzTGlua0NvcHkifX0&amp;e=TXAhu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CardioRisk: an end-to-end MLOps pipeline for heart-disease risk prediction</dc:title>
  <dc:creator>Shubham Pardeshi (BITS ID: 2025ae05144)</dc:creator>
  <cp:keywords/>
  <dcterms:created xsi:type="dcterms:W3CDTF">2026-10-20T16:16:36Z</dcterms:created>
  <dcterms:modified xsi:type="dcterms:W3CDTF">2026-10-20T16:16:36Z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 October 2026</vt:lpwstr>
  </property>
  <property fmtid="{D5CDD505-2E9C-101B-9397-08002B2CF9AE}" pid="3" name="subtitle">
    <vt:lpwstr>AIMLCZG523 Machine Learning Operations, Assignment 1</vt:lpwstr>
  </property>
</Properties>
</file>