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4"/>
        </w:rPr>
        <w:t>Communicating Data Using Visualizations:</w:t>
      </w:r>
    </w:p>
    <w:p>
      <w:pPr>
        <w:jc w:val="center"/>
      </w:pPr>
      <w:r>
        <w:rPr>
          <w:rFonts w:ascii="Times New Roman" w:hAnsi="Times New Roman"/>
          <w:b/>
          <w:sz w:val="24"/>
        </w:rPr>
        <w:t>Methods, Best Practices, and Real-World Applications in Machine Learning</w:t>
      </w:r>
    </w:p>
    <w:p>
      <w:pPr>
        <w:jc w:val="center"/>
      </w:pPr>
      <w:r>
        <w:rPr>
          <w:rFonts w:ascii="Times New Roman" w:hAnsi="Times New Roman"/>
          <w:b/>
          <w:sz w:val="24"/>
        </w:rPr>
      </w:r>
    </w:p>
    <w:p>
      <w:pPr>
        <w:jc w:val="center"/>
      </w:pPr>
      <w:r>
        <w:rPr>
          <w:rFonts w:ascii="Times New Roman" w:hAnsi="Times New Roman"/>
          <w:b w:val="0"/>
          <w:sz w:val="24"/>
        </w:rPr>
        <w:t>Shubham Raj</w:t>
      </w:r>
    </w:p>
    <w:p>
      <w:pPr>
        <w:jc w:val="center"/>
      </w:pPr>
      <w:r>
        <w:rPr>
          <w:rFonts w:ascii="Times New Roman" w:hAnsi="Times New Roman"/>
          <w:b w:val="0"/>
          <w:sz w:val="24"/>
        </w:rPr>
        <w:t>Purdue University Global</w:t>
      </w:r>
    </w:p>
    <w:p>
      <w:pPr>
        <w:jc w:val="center"/>
      </w:pPr>
      <w:r>
        <w:rPr>
          <w:rFonts w:ascii="Times New Roman" w:hAnsi="Times New Roman"/>
          <w:b w:val="0"/>
          <w:sz w:val="24"/>
        </w:rPr>
        <w:t>IN404: Machine Learning</w:t>
      </w:r>
    </w:p>
    <w:p>
      <w:pPr>
        <w:jc w:val="center"/>
      </w:pPr>
      <w:r>
        <w:rPr>
          <w:rFonts w:ascii="Times New Roman" w:hAnsi="Times New Roman"/>
          <w:b w:val="0"/>
          <w:sz w:val="24"/>
        </w:rPr>
        <w:t>October 2026</w:t>
      </w:r>
    </w:p>
    <w:p>
      <w:r>
        <w:br w:type="page"/>
      </w:r>
    </w:p>
    <w:p>
      <w:pPr>
        <w:jc w:val="center"/>
      </w:pPr>
      <w:r>
        <w:rPr>
          <w:rFonts w:ascii="Times New Roman" w:hAnsi="Times New Roman"/>
          <w:b/>
          <w:sz w:val="24"/>
        </w:rPr>
        <w:t>Communicating Data Using Visualizations</w:t>
      </w:r>
    </w:p>
    <w:p>
      <w:pPr>
        <w:ind w:firstLine="720"/>
      </w:pPr>
      <w:r>
        <w:rPr>
          <w:rFonts w:ascii="Times New Roman" w:hAnsi="Times New Roman"/>
          <w:sz w:val="24"/>
        </w:rPr>
        <w:t>In the modern era of data-driven decision-making, the ability to communicate analytical results clearly is just as important as producing those results. Machine learning models can uncover complex patterns hidden within vast datasets, yet their value is diminished if stakeholders cannot interpret the findings. Data visualization bridges that gap by translating numerical outputs into graphical representations that are intuitive, memorable, and actionable. As Knaflic (2015) emphasized, effective data visualization is not merely about making charts look appealing; it is about telling a story with data that drives informed business decisions.</w:t>
      </w:r>
    </w:p>
    <w:p>
      <w:pPr>
        <w:ind w:firstLine="720"/>
      </w:pPr>
      <w:r>
        <w:rPr>
          <w:rFonts w:ascii="Times New Roman" w:hAnsi="Times New Roman"/>
          <w:sz w:val="24"/>
        </w:rPr>
        <w:t>This report examines the role of data visualization in communicating machine learning results to non-technical audiences, particularly senior-level executives. I begin by presenting five compelling reasons organizations should invest in data visualization. I then distinguish between effective and ineffective visualization practices, describe eight widely used visualization methods, and conclude with real-world use cases that demonstrate how three of these methods are applied today to communicate machine learning outcomes.</w:t>
      </w:r>
    </w:p>
    <w:p>
      <w:pPr>
        <w:jc w:val="center"/>
      </w:pPr>
      <w:r>
        <w:rPr>
          <w:rFonts w:ascii="Times New Roman" w:hAnsi="Times New Roman"/>
          <w:b/>
          <w:sz w:val="24"/>
        </w:rPr>
        <w:t>Five Reasons to Implement Data Visualizations</w:t>
      </w:r>
    </w:p>
    <w:p>
      <w:pPr>
        <w:jc w:val="left"/>
      </w:pPr>
      <w:r>
        <w:rPr>
          <w:rFonts w:ascii="Times New Roman" w:hAnsi="Times New Roman"/>
          <w:b/>
          <w:sz w:val="24"/>
        </w:rPr>
        <w:t>Accelerating Insight Discovery</w:t>
      </w:r>
    </w:p>
    <w:p>
      <w:pPr>
        <w:ind w:firstLine="720"/>
      </w:pPr>
      <w:r>
        <w:rPr>
          <w:rFonts w:ascii="Times New Roman" w:hAnsi="Times New Roman"/>
          <w:sz w:val="24"/>
        </w:rPr>
        <w:t>The human visual system processes images roughly 60,000 times faster than text (Kirk, 2019). When I present a scatter plot of customer churn probabilities instead of a spreadsheet of decimal values, executives can spot at-risk segments in seconds rather than minutes. Visualizations compress cognitive load, allowing decision-makers to focus on strategy rather than number-crunching.</w:t>
      </w:r>
    </w:p>
    <w:p>
      <w:pPr>
        <w:jc w:val="left"/>
      </w:pPr>
      <w:r>
        <w:rPr>
          <w:rFonts w:ascii="Times New Roman" w:hAnsi="Times New Roman"/>
          <w:b/>
          <w:sz w:val="24"/>
        </w:rPr>
        <w:t>Improving Communication Across Teams</w:t>
      </w:r>
    </w:p>
    <w:p>
      <w:pPr>
        <w:ind w:firstLine="720"/>
      </w:pPr>
      <w:r>
        <w:rPr>
          <w:rFonts w:ascii="Times New Roman" w:hAnsi="Times New Roman"/>
          <w:sz w:val="24"/>
        </w:rPr>
        <w:t>Data scientists, product managers, and C-suite leaders speak different professional languages. A well-designed bar chart or line graph serves as a universal translator, conveying trends and comparisons without requiring the audience to understand the underlying algorithms. I have found that when I share visual summaries rather than raw model metrics, cross-functional alignment improves significantly.</w:t>
      </w:r>
    </w:p>
    <w:p>
      <w:pPr>
        <w:jc w:val="left"/>
      </w:pPr>
      <w:r>
        <w:rPr>
          <w:rFonts w:ascii="Times New Roman" w:hAnsi="Times New Roman"/>
          <w:b/>
          <w:sz w:val="24"/>
        </w:rPr>
        <w:t>Revealing Patterns and Anomalies</w:t>
      </w:r>
    </w:p>
    <w:p>
      <w:pPr>
        <w:ind w:firstLine="720"/>
      </w:pPr>
      <w:r>
        <w:rPr>
          <w:rFonts w:ascii="Times New Roman" w:hAnsi="Times New Roman"/>
          <w:sz w:val="24"/>
        </w:rPr>
        <w:t>Machine learning pipelines often surface subtle patterns—seasonal demand cycles, fraud clusters, or sentiment shifts—that are invisible in tabular form. Histograms and box plots, for example, expose distributional skew and outliers at a glance. Kirk (2019) noted that visualization is one of the most reliable methods for exploratory data analysis precisely because it leverages the brain's innate ability to detect visual anomalies.</w:t>
      </w:r>
    </w:p>
    <w:p>
      <w:pPr>
        <w:jc w:val="left"/>
      </w:pPr>
      <w:r>
        <w:rPr>
          <w:rFonts w:ascii="Times New Roman" w:hAnsi="Times New Roman"/>
          <w:b/>
          <w:sz w:val="24"/>
        </w:rPr>
        <w:t>Supporting Data-Driven Decision-Making</w:t>
      </w:r>
    </w:p>
    <w:p>
      <w:pPr>
        <w:ind w:firstLine="720"/>
      </w:pPr>
      <w:r>
        <w:rPr>
          <w:rFonts w:ascii="Times New Roman" w:hAnsi="Times New Roman"/>
          <w:sz w:val="24"/>
        </w:rPr>
        <w:t>Organizations that ground their strategies in visual evidence rather than intuition tend to outperform their peers (Few, 2012). Dashboards featuring real-time visualizations enable executives to monitor key performance indicators, track model accuracy over time, and intervene early when metrics deviate from expectations. In my own coursework, visualizing model accuracy across different vectorization strategies made it immediately clear which configurations outperformed the baseline.</w:t>
      </w:r>
    </w:p>
    <w:p>
      <w:pPr>
        <w:jc w:val="left"/>
      </w:pPr>
      <w:r>
        <w:rPr>
          <w:rFonts w:ascii="Times New Roman" w:hAnsi="Times New Roman"/>
          <w:b/>
          <w:sz w:val="24"/>
        </w:rPr>
        <w:t>Enhancing Storytelling and Persuasion</w:t>
      </w:r>
    </w:p>
    <w:p>
      <w:pPr>
        <w:ind w:firstLine="720"/>
      </w:pPr>
      <w:r>
        <w:rPr>
          <w:rFonts w:ascii="Times New Roman" w:hAnsi="Times New Roman"/>
          <w:sz w:val="24"/>
        </w:rPr>
        <w:t>Data, by itself, does not persuade; stories do. Visualizations provide the narrative arc—beginning with context, building through comparison, and landing on a call to action. A stacked bar chart showing revenue contributions by product line over five years, for instance, tells a growth story more compellingly than a table of figures. As Knaflic (2015) argued, the most effective analysts are those who pair technical rigor with visual storytelling.</w:t>
      </w:r>
    </w:p>
    <w:p>
      <w:pPr>
        <w:jc w:val="center"/>
      </w:pPr>
      <w:r>
        <w:rPr>
          <w:rFonts w:ascii="Times New Roman" w:hAnsi="Times New Roman"/>
          <w:b/>
          <w:sz w:val="24"/>
        </w:rPr>
        <w:t>Effective and Ineffective Visualizations</w:t>
      </w:r>
    </w:p>
    <w:p>
      <w:pPr>
        <w:jc w:val="left"/>
      </w:pPr>
      <w:r>
        <w:rPr>
          <w:rFonts w:ascii="Times New Roman" w:hAnsi="Times New Roman"/>
          <w:b/>
          <w:sz w:val="24"/>
        </w:rPr>
        <w:t>Characteristics of Effective Visualizations</w:t>
      </w:r>
    </w:p>
    <w:p>
      <w:pPr>
        <w:ind w:firstLine="720"/>
      </w:pPr>
      <w:r>
        <w:rPr>
          <w:rFonts w:ascii="Times New Roman" w:hAnsi="Times New Roman"/>
          <w:sz w:val="24"/>
        </w:rPr>
        <w:t>An effective visualization is one that accurately represents the data, minimizes unnecessary decoration, and guides the viewer's eye to the key message. For example, a clean line graph with a clearly labeled y-axis and a single highlighted trend line immediately communicates whether a metric is rising or falling. Effective charts use color purposefully—reserving bold colors for the focal data series and muting the rest—so that the audience knows exactly where to look. Tufte's principle of maximizing the data-to-ink ratio remains a foundational guideline: every element on the canvas should serve a communicative purpose (Few, 2012).</w:t>
      </w:r>
    </w:p>
    <w:p>
      <w:pPr>
        <w:jc w:val="left"/>
      </w:pPr>
      <w:r>
        <w:rPr>
          <w:rFonts w:ascii="Times New Roman" w:hAnsi="Times New Roman"/>
          <w:b/>
          <w:sz w:val="24"/>
        </w:rPr>
        <w:t>Characteristics of Ineffective Visualizations</w:t>
      </w:r>
    </w:p>
    <w:p>
      <w:pPr>
        <w:ind w:firstLine="720"/>
      </w:pPr>
      <w:r>
        <w:rPr>
          <w:rFonts w:ascii="Times New Roman" w:hAnsi="Times New Roman"/>
          <w:sz w:val="24"/>
        </w:rPr>
        <w:t>Ineffective visualizations obscure the message rather than clarify it. Common pitfalls include three-dimensional effects on bar charts that distort relative heights, pie charts with too many slices that make comparison impossible, truncated y-axes that exaggerate small differences, and excessive use of color or animation that distracts rather than informs. For instance, a 3-D exploded pie chart with twelve slices may look flashy, but it forces the viewer to estimate angles in perspective—a task at which human perception is notoriously poor (Kirk, 2019). I have learned that simplicity and honesty in visual design are not optional; they are prerequisites for trust.</w:t>
      </w:r>
    </w:p>
    <w:p>
      <w:pPr>
        <w:jc w:val="center"/>
      </w:pPr>
      <w:r>
        <w:rPr>
          <w:rFonts w:ascii="Times New Roman" w:hAnsi="Times New Roman"/>
          <w:b/>
          <w:sz w:val="24"/>
        </w:rPr>
        <w:t>Visualization Methods</w:t>
      </w:r>
    </w:p>
    <w:p>
      <w:pPr>
        <w:jc w:val="left"/>
      </w:pPr>
      <w:r>
        <w:rPr>
          <w:rFonts w:ascii="Times New Roman" w:hAnsi="Times New Roman"/>
          <w:b/>
          <w:sz w:val="24"/>
        </w:rPr>
        <w:t>Scatter Plots</w:t>
      </w:r>
    </w:p>
    <w:p>
      <w:pPr>
        <w:ind w:firstLine="720"/>
      </w:pPr>
      <w:r>
        <w:rPr>
          <w:rFonts w:ascii="Times New Roman" w:hAnsi="Times New Roman"/>
          <w:sz w:val="24"/>
        </w:rPr>
        <w:t>Scatter plots display the relationship between two continuous variables by plotting individual data points on an x-y plane. They are ideal for revealing correlations, clusters, and outliers. In machine learning, I frequently use scatter plots to visualize feature relationships or to plot predicted versus actual values during model evaluation. They are most appropriate when the dataset is continuous and the analyst wants to assess the strength and direction of a relationship.</w:t>
      </w:r>
    </w:p>
    <w:p>
      <w:pPr>
        <w:jc w:val="left"/>
      </w:pPr>
      <w:r>
        <w:rPr>
          <w:rFonts w:ascii="Times New Roman" w:hAnsi="Times New Roman"/>
          <w:b/>
          <w:sz w:val="24"/>
        </w:rPr>
        <w:t>Bar Charts</w:t>
      </w:r>
    </w:p>
    <w:p>
      <w:pPr>
        <w:ind w:firstLine="720"/>
      </w:pPr>
      <w:r>
        <w:rPr>
          <w:rFonts w:ascii="Times New Roman" w:hAnsi="Times New Roman"/>
          <w:sz w:val="24"/>
        </w:rPr>
        <w:t>Bar charts represent categorical data with rectangular bars whose lengths are proportional to the values they represent. They excel at comparing discrete categories—such as model accuracy across different algorithms or sales performance by region. Horizontal bar charts are preferred when category labels are long. I find bar charts especially useful for presenting classification results, where each bar can represent precision, recall, or F1 score for a given class.</w:t>
      </w:r>
    </w:p>
    <w:p>
      <w:pPr>
        <w:jc w:val="left"/>
      </w:pPr>
      <w:r>
        <w:rPr>
          <w:rFonts w:ascii="Times New Roman" w:hAnsi="Times New Roman"/>
          <w:b/>
          <w:sz w:val="24"/>
        </w:rPr>
        <w:t>Histograms</w:t>
      </w:r>
    </w:p>
    <w:p>
      <w:pPr>
        <w:ind w:firstLine="720"/>
      </w:pPr>
      <w:r>
        <w:rPr>
          <w:rFonts w:ascii="Times New Roman" w:hAnsi="Times New Roman"/>
          <w:sz w:val="24"/>
        </w:rPr>
        <w:t>Histograms are similar in appearance to bar charts but serve a different purpose: they show the frequency distribution of a single continuous variable by dividing the data into bins. They are essential for understanding data distributions—whether a feature is normally distributed, skewed, or multimodal—before feeding it into a machine learning model. In my experience, histograms are among the first visualizations I generate during exploratory data analysis.</w:t>
      </w:r>
    </w:p>
    <w:p>
      <w:pPr>
        <w:jc w:val="left"/>
      </w:pPr>
      <w:r>
        <w:rPr>
          <w:rFonts w:ascii="Times New Roman" w:hAnsi="Times New Roman"/>
          <w:b/>
          <w:sz w:val="24"/>
        </w:rPr>
        <w:t>Line Graphs</w:t>
      </w:r>
    </w:p>
    <w:p>
      <w:pPr>
        <w:ind w:firstLine="720"/>
      </w:pPr>
      <w:r>
        <w:rPr>
          <w:rFonts w:ascii="Times New Roman" w:hAnsi="Times New Roman"/>
          <w:sz w:val="24"/>
        </w:rPr>
        <w:t>Line graphs connect data points with straight lines to emphasize trends over a continuous interval, typically time. They are the standard choice for time-series data—stock prices, website traffic, model loss curves during training epochs. Their strength lies in highlighting rate of change and enabling comparison of multiple series on the same axes.</w:t>
      </w:r>
    </w:p>
    <w:p>
      <w:pPr>
        <w:jc w:val="left"/>
      </w:pPr>
      <w:r>
        <w:rPr>
          <w:rFonts w:ascii="Times New Roman" w:hAnsi="Times New Roman"/>
          <w:b/>
          <w:sz w:val="24"/>
        </w:rPr>
        <w:t>Box Plots</w:t>
      </w:r>
    </w:p>
    <w:p>
      <w:pPr>
        <w:ind w:firstLine="720"/>
      </w:pPr>
      <w:r>
        <w:rPr>
          <w:rFonts w:ascii="Times New Roman" w:hAnsi="Times New Roman"/>
          <w:sz w:val="24"/>
        </w:rPr>
        <w:t>Box plots, also called box-and-whisker plots, summarize a distribution through five statistics: minimum, first quartile, median, third quartile, and maximum. They are excellent for comparing distributions across groups and for identifying outliers. When I evaluated the sentiment polarity scores of reviews in my Unit 4 coursework, a box plot would have been the ideal way to compare score distributions between one-star and five-star reviews.</w:t>
      </w:r>
    </w:p>
    <w:p>
      <w:pPr>
        <w:jc w:val="left"/>
      </w:pPr>
      <w:r>
        <w:rPr>
          <w:rFonts w:ascii="Times New Roman" w:hAnsi="Times New Roman"/>
          <w:b/>
          <w:sz w:val="24"/>
        </w:rPr>
        <w:t>Sentiment Models</w:t>
      </w:r>
    </w:p>
    <w:p>
      <w:pPr>
        <w:ind w:firstLine="720"/>
      </w:pPr>
      <w:r>
        <w:rPr>
          <w:rFonts w:ascii="Times New Roman" w:hAnsi="Times New Roman"/>
          <w:sz w:val="24"/>
        </w:rPr>
        <w:t>Sentiment model visualizations depict the output of natural language processing algorithms that classify text as positive, negative, or neutral. Common forms include color-coded word clouds, polarity distribution charts, and sentiment-over-time line graphs. These visualizations are used when the underlying data is textual—product reviews, social media posts, or customer support tickets—and the goal is to communicate overall sentiment trends to stakeholders who may not be familiar with NLP methodology.</w:t>
      </w:r>
    </w:p>
    <w:p>
      <w:pPr>
        <w:jc w:val="left"/>
      </w:pPr>
      <w:r>
        <w:rPr>
          <w:rFonts w:ascii="Times New Roman" w:hAnsi="Times New Roman"/>
          <w:b/>
          <w:sz w:val="24"/>
        </w:rPr>
        <w:t>Stacked Bar Charts</w:t>
      </w:r>
    </w:p>
    <w:p>
      <w:pPr>
        <w:ind w:firstLine="720"/>
      </w:pPr>
      <w:r>
        <w:rPr>
          <w:rFonts w:ascii="Times New Roman" w:hAnsi="Times New Roman"/>
          <w:sz w:val="24"/>
        </w:rPr>
        <w:t>Stacked bar charts extend the basic bar chart by dividing each bar into segments that represent sub-categories. They are used when the analyst wants to show both the total value and the composition of that total. For example, a stacked bar chart could display total customer complaints per month, with each segment colored by complaint category. They work best when there are only a few sub-categories; too many segments make individual comparisons difficult.</w:t>
      </w:r>
    </w:p>
    <w:p>
      <w:pPr>
        <w:jc w:val="left"/>
      </w:pPr>
      <w:r>
        <w:rPr>
          <w:rFonts w:ascii="Times New Roman" w:hAnsi="Times New Roman"/>
          <w:b/>
          <w:sz w:val="24"/>
        </w:rPr>
        <w:t>Pie Charts</w:t>
      </w:r>
    </w:p>
    <w:p>
      <w:pPr>
        <w:ind w:firstLine="720"/>
      </w:pPr>
      <w:r>
        <w:rPr>
          <w:rFonts w:ascii="Times New Roman" w:hAnsi="Times New Roman"/>
          <w:sz w:val="24"/>
        </w:rPr>
        <w:t>Pie charts represent parts of a whole as slices of a circle. They are appropriate when the goal is to show simple proportional relationships among a small number of categories—ideally five or fewer. While widely recognized, pie charts are often criticized because humans struggle to compare areas and angles accurately (Few, 2012). I recommend limiting their use to high-level executive summaries where a single dominant category needs emphasis.</w:t>
      </w:r>
    </w:p>
    <w:p>
      <w:pPr>
        <w:jc w:val="center"/>
      </w:pPr>
      <w:r>
        <w:rPr>
          <w:rFonts w:ascii="Times New Roman" w:hAnsi="Times New Roman"/>
          <w:b/>
          <w:sz w:val="24"/>
        </w:rPr>
        <w:t>Real-World Use Cases</w:t>
      </w:r>
    </w:p>
    <w:p>
      <w:pPr>
        <w:ind w:firstLine="720"/>
      </w:pPr>
      <w:r>
        <w:rPr>
          <w:rFonts w:ascii="Times New Roman" w:hAnsi="Times New Roman"/>
          <w:sz w:val="24"/>
        </w:rPr>
        <w:t>The following section highlights three visualization methods and describes two real-world use cases for each, demonstrating how organizations use them to communicate machine learning results effectively.</w:t>
      </w:r>
    </w:p>
    <w:p>
      <w:pPr>
        <w:jc w:val="left"/>
      </w:pPr>
      <w:r>
        <w:rPr>
          <w:rFonts w:ascii="Times New Roman" w:hAnsi="Times New Roman"/>
          <w:b/>
          <w:sz w:val="24"/>
        </w:rPr>
        <w:t>Scatter Plots</w:t>
      </w:r>
    </w:p>
    <w:p>
      <w:pPr>
        <w:jc w:val="left"/>
      </w:pPr>
      <w:r>
        <w:rPr>
          <w:rFonts w:ascii="Times New Roman" w:hAnsi="Times New Roman"/>
          <w:b/>
          <w:i/>
          <w:sz w:val="24"/>
        </w:rPr>
        <w:t>Use Case 1: Predictive Maintenance in Manufacturing.</w:t>
      </w:r>
    </w:p>
    <w:p>
      <w:pPr>
        <w:ind w:firstLine="720"/>
      </w:pPr>
      <w:r>
        <w:rPr>
          <w:rFonts w:ascii="Times New Roman" w:hAnsi="Times New Roman"/>
          <w:sz w:val="24"/>
        </w:rPr>
        <w:t>Manufacturing companies such as Siemens deploy machine learning models that predict equipment failure based on sensor readings. Engineers use scatter plots to display the relationship between sensor temperature and vibration frequency, with color encoding to indicate predicted failure probability. This allows plant managers to visually identify machines operating in dangerous parameter zones and schedule preventive maintenance before breakdowns occur (Kirk, 2019).</w:t>
      </w:r>
    </w:p>
    <w:p>
      <w:pPr>
        <w:jc w:val="left"/>
      </w:pPr>
      <w:r>
        <w:rPr>
          <w:rFonts w:ascii="Times New Roman" w:hAnsi="Times New Roman"/>
          <w:b/>
          <w:i/>
          <w:sz w:val="24"/>
        </w:rPr>
        <w:t>Use Case 2: Customer Segmentation in Retail.</w:t>
      </w:r>
    </w:p>
    <w:p>
      <w:pPr>
        <w:ind w:firstLine="720"/>
      </w:pPr>
      <w:r>
        <w:rPr>
          <w:rFonts w:ascii="Times New Roman" w:hAnsi="Times New Roman"/>
          <w:sz w:val="24"/>
        </w:rPr>
        <w:t>Retailers such as Amazon and Target apply clustering algorithms (e.g., K-Means) to segment customers by purchase behavior. Scatter plots of the first two principal components from a PCA-reduced feature space reveal natural customer groupings. Marketing teams then use these visualizations to design targeted promotions for each segment, translating complex dimensionality-reduction output into an intuitive two-dimensional map.</w:t>
      </w:r>
    </w:p>
    <w:p>
      <w:pPr>
        <w:jc w:val="left"/>
      </w:pPr>
      <w:r>
        <w:rPr>
          <w:rFonts w:ascii="Times New Roman" w:hAnsi="Times New Roman"/>
          <w:b/>
          <w:sz w:val="24"/>
        </w:rPr>
        <w:t>Bar Charts</w:t>
      </w:r>
    </w:p>
    <w:p>
      <w:pPr>
        <w:jc w:val="left"/>
      </w:pPr>
      <w:r>
        <w:rPr>
          <w:rFonts w:ascii="Times New Roman" w:hAnsi="Times New Roman"/>
          <w:b/>
          <w:i/>
          <w:sz w:val="24"/>
        </w:rPr>
        <w:t>Use Case 1: Comparing Classification Model Performance in Healthcare.</w:t>
      </w:r>
    </w:p>
    <w:p>
      <w:pPr>
        <w:ind w:firstLine="720"/>
      </w:pPr>
      <w:r>
        <w:rPr>
          <w:rFonts w:ascii="Times New Roman" w:hAnsi="Times New Roman"/>
          <w:sz w:val="24"/>
        </w:rPr>
        <w:t>Hospitals and research institutions train multiple classifiers—logistic regression, random forests, and gradient-boosted trees—to predict patient readmission risk. Bar charts comparing accuracy, precision, and recall across models allow clinical leadership to select the most appropriate algorithm without needing to interpret confusion matrices directly. This practice is standard in published clinical ML studies (Knaflic, 2015).</w:t>
      </w:r>
    </w:p>
    <w:p>
      <w:pPr>
        <w:jc w:val="left"/>
      </w:pPr>
      <w:r>
        <w:rPr>
          <w:rFonts w:ascii="Times New Roman" w:hAnsi="Times New Roman"/>
          <w:b/>
          <w:i/>
          <w:sz w:val="24"/>
        </w:rPr>
        <w:t>Use Case 2: A/B Testing Results in Technology Companies.</w:t>
      </w:r>
    </w:p>
    <w:p>
      <w:pPr>
        <w:ind w:firstLine="720"/>
      </w:pPr>
      <w:r>
        <w:rPr>
          <w:rFonts w:ascii="Times New Roman" w:hAnsi="Times New Roman"/>
          <w:sz w:val="24"/>
        </w:rPr>
        <w:t>Technology companies like Google and Netflix run thousands of A/B tests annually. Bar charts are the primary vehicle for presenting conversion rates across experiment variants to product managers. When an ML-powered recommendation engine is tested against a baseline, a grouped bar chart showing click-through rates per variant communicates the winner at a glance, enabling rapid deployment decisions.</w:t>
      </w:r>
    </w:p>
    <w:p>
      <w:pPr>
        <w:jc w:val="left"/>
      </w:pPr>
      <w:r>
        <w:rPr>
          <w:rFonts w:ascii="Times New Roman" w:hAnsi="Times New Roman"/>
          <w:b/>
          <w:sz w:val="24"/>
        </w:rPr>
        <w:t>Box Plots</w:t>
      </w:r>
    </w:p>
    <w:p>
      <w:pPr>
        <w:jc w:val="left"/>
      </w:pPr>
      <w:r>
        <w:rPr>
          <w:rFonts w:ascii="Times New Roman" w:hAnsi="Times New Roman"/>
          <w:b/>
          <w:i/>
          <w:sz w:val="24"/>
        </w:rPr>
        <w:t>Use Case 1: Fraud Detection in Financial Services.</w:t>
      </w:r>
    </w:p>
    <w:p>
      <w:pPr>
        <w:ind w:firstLine="720"/>
      </w:pPr>
      <w:r>
        <w:rPr>
          <w:rFonts w:ascii="Times New Roman" w:hAnsi="Times New Roman"/>
          <w:sz w:val="24"/>
        </w:rPr>
        <w:t>Banks such as JPMorgan Chase employ machine learning models to flag potentially fraudulent transactions. Box plots comparing transaction amounts for flagged versus legitimate transactions reveal distributional differences and highlight the outlier thresholds the model has learned. Risk analysts use these visualizations during model review meetings to validate that the model's behavior aligns with domain expertise (Few, 2012).</w:t>
      </w:r>
    </w:p>
    <w:p>
      <w:pPr>
        <w:jc w:val="left"/>
      </w:pPr>
      <w:r>
        <w:rPr>
          <w:rFonts w:ascii="Times New Roman" w:hAnsi="Times New Roman"/>
          <w:b/>
          <w:i/>
          <w:sz w:val="24"/>
        </w:rPr>
        <w:t>Use Case 2: Quality Control in Pharmaceutical Manufacturing.</w:t>
      </w:r>
    </w:p>
    <w:p>
      <w:pPr>
        <w:ind w:firstLine="720"/>
      </w:pPr>
      <w:r>
        <w:rPr>
          <w:rFonts w:ascii="Times New Roman" w:hAnsi="Times New Roman"/>
          <w:sz w:val="24"/>
        </w:rPr>
        <w:t>Pharmaceutical companies use ML models to monitor drug compound purity during production. Box plots of purity scores across production batches quickly show whether a batch's distribution falls within acceptable control limits. When a box plot reveals an abnormally wide interquartile range or numerous outliers, quality engineers investigate the production line before releasing the batch, preventing costly recalls and ensuring patient safety.</w:t>
      </w:r>
    </w:p>
    <w:p>
      <w:pPr>
        <w:jc w:val="center"/>
      </w:pPr>
      <w:r>
        <w:rPr>
          <w:rFonts w:ascii="Times New Roman" w:hAnsi="Times New Roman"/>
          <w:b/>
          <w:sz w:val="24"/>
        </w:rPr>
        <w:t>Conclusion</w:t>
      </w:r>
    </w:p>
    <w:p>
      <w:pPr>
        <w:ind w:firstLine="720"/>
      </w:pPr>
      <w:r>
        <w:rPr>
          <w:rFonts w:ascii="Times New Roman" w:hAnsi="Times New Roman"/>
          <w:sz w:val="24"/>
        </w:rPr>
        <w:t>Data visualization is not an afterthought in the machine learning pipeline; it is the critical bridge between algorithmic output and organizational action. In this report, I examined five reasons why data visualization is essential—from accelerating insight discovery to enhancing storytelling. I distinguished between effective practices that prioritize clarity and ineffective ones that distort or clutter the message. I described eight visualization methods, each suited to specific data types and analytical goals. Finally, I presented real-world use cases showing how scatter plots, bar charts, and box plots communicate machine learning results in manufacturing, retail, healthcare, technology, finance, and pharmaceuticals.</w:t>
      </w:r>
    </w:p>
    <w:p>
      <w:pPr>
        <w:ind w:firstLine="720"/>
      </w:pPr>
      <w:r>
        <w:rPr>
          <w:rFonts w:ascii="Times New Roman" w:hAnsi="Times New Roman"/>
          <w:sz w:val="24"/>
        </w:rPr>
        <w:t>For senior leaders navigating an increasingly complex data landscape, investing in visualization literacy and tooling is not optional—it is a strategic imperative. The organizations that communicate their machine learning results most effectively are the ones that turn data into decisions fastest.</w:t>
      </w:r>
    </w:p>
    <w:p>
      <w:r>
        <w:br w:type="page"/>
      </w:r>
    </w:p>
    <w:p>
      <w:pPr>
        <w:jc w:val="center"/>
      </w:pPr>
      <w:r>
        <w:rPr>
          <w:rFonts w:ascii="Times New Roman" w:hAnsi="Times New Roman"/>
          <w:b/>
          <w:sz w:val="24"/>
        </w:rPr>
        <w:t>References</w:t>
      </w:r>
    </w:p>
    <w:p>
      <w:pPr>
        <w:ind w:left="720" w:hanging="720"/>
      </w:pPr>
      <w:r>
        <w:rPr>
          <w:rFonts w:ascii="Times New Roman" w:hAnsi="Times New Roman"/>
          <w:sz w:val="24"/>
        </w:rPr>
        <w:t>Few, S. (2012). Show me the numbers: Designing tables and graphs to enlighten (2nd ed.). Analytics Press.</w:t>
      </w:r>
    </w:p>
    <w:p>
      <w:pPr>
        <w:ind w:left="720" w:hanging="720"/>
      </w:pPr>
      <w:r>
        <w:rPr>
          <w:rFonts w:ascii="Times New Roman" w:hAnsi="Times New Roman"/>
          <w:sz w:val="24"/>
        </w:rPr>
        <w:t>Kirk, A. (2019). Data visualisation: A handbook for data driven design (2nd ed.). SAGE Publications.</w:t>
      </w:r>
    </w:p>
    <w:p>
      <w:pPr>
        <w:ind w:left="720" w:hanging="720"/>
      </w:pPr>
      <w:r>
        <w:rPr>
          <w:rFonts w:ascii="Times New Roman" w:hAnsi="Times New Roman"/>
          <w:sz w:val="24"/>
        </w:rPr>
        <w:t>Knaflic, C. N. (2015). Storytelling with data: A data visualization guide for business professionals. Wiley.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rPr>
        <w:rFonts w:ascii="Times New Roman" w:hAnsi="Times New Roman"/>
        <w:sz w:val="24"/>
      </w:rPr>
      <w:fldChar w:fldCharType="begin"/>
    </w:r>
    <w:r>
      <w:rPr>
        <w:rFonts w:ascii="Times New Roman" w:hAnsi="Times New Roman"/>
        <w:sz w:val="24"/>
      </w:rPr>
      <w:instrText xml:space="preserve"> PAGE </w:instrText>
    </w:r>
    <w:r>
      <w:fldChar w:fldCharType="separate"/>
    </w:r>
    <w:r>
      <w:rPr>
        <w:rFonts w:ascii="Times New Roman" w:hAnsi="Times New Roman"/>
        <w:sz w:val="24"/>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