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E99C" w14:textId="77777777" w:rsidR="000A4399" w:rsidRDefault="000A4399">
      <w:pPr>
        <w:pStyle w:val="Text"/>
        <w:ind w:firstLine="0"/>
      </w:pPr>
    </w:p>
    <w:p w14:paraId="26D9C284" w14:textId="77777777" w:rsidR="000A4399" w:rsidRDefault="00000000">
      <w:pPr>
        <w:pStyle w:val="Title"/>
        <w:framePr w:wrap="notBeside"/>
      </w:pPr>
      <w:r>
        <w:rPr>
          <w:bCs/>
        </w:rPr>
        <w:t>ARGUS: Adaptive Real-Time Guardian for Unified Surveillance — An AI-Powered Offline Exam Malpractice Detection System</w:t>
      </w:r>
    </w:p>
    <w:p w14:paraId="0B080850" w14:textId="32EB4F40" w:rsidR="000A4399" w:rsidRDefault="00000000">
      <w:pPr>
        <w:pStyle w:val="Authors"/>
        <w:framePr w:wrap="notBeside"/>
      </w:pPr>
      <w:r>
        <w:t xml:space="preserve">Vivek S. Nagnath, Arya  Petkar, Shatakshi Petkar, Swayam </w:t>
      </w:r>
      <w:proofErr w:type="spellStart"/>
      <w:r>
        <w:t>Phadtare</w:t>
      </w:r>
      <w:proofErr w:type="spellEnd"/>
      <w:r>
        <w:t>, Shubham Pitty, Sanhita Potdar</w:t>
      </w:r>
    </w:p>
    <w:p w14:paraId="4E33AE0B" w14:textId="77777777" w:rsidR="000A4399" w:rsidRDefault="00000000">
      <w:pPr>
        <w:pStyle w:val="Authors"/>
        <w:framePr w:wrap="notBeside"/>
        <w:spacing w:after="0"/>
      </w:pPr>
      <w:r>
        <w:rPr>
          <w:b/>
          <w:bCs/>
        </w:rPr>
        <w:t>Department of Engineering, Sciences and Humanities (DESH)</w:t>
      </w:r>
    </w:p>
    <w:p w14:paraId="2FA8B2B0" w14:textId="77777777" w:rsidR="000A4399" w:rsidRDefault="00000000">
      <w:pPr>
        <w:pStyle w:val="Authors"/>
        <w:framePr w:wrap="notBeside"/>
        <w:spacing w:after="0"/>
      </w:pPr>
      <w:r>
        <w:rPr>
          <w:b/>
          <w:bCs/>
        </w:rPr>
        <w:t>Vishwakarma Institute of Technology, Pune, Maharashtra, India</w:t>
      </w:r>
    </w:p>
    <w:p w14:paraId="75DBE9D8" w14:textId="77777777" w:rsidR="000A4399" w:rsidRDefault="00000000">
      <w:pPr>
        <w:pStyle w:val="Abstract"/>
      </w:pPr>
      <w:r>
        <w:rPr>
          <w:i/>
          <w:iCs/>
        </w:rPr>
        <w:t>Abstract</w:t>
      </w:r>
      <w:r>
        <w:t xml:space="preserve"> — Examination malpractice remains a persistent challenge in academic institutions worldwide, undermining the integrity of assessments and fairness to honest students. Traditional invigilator-based monitoring is subjective, prone to human fatigue, and inadequate for large examination halls. This paper presents ARGUS (Adaptive Real-time Guardian for Unified Surveillance), an AI-powered fully offline exam malpractice detection system designed for real-time monitoring without any internet dependency. ARGUS employs a three-layer architecture integrating computer vision, machine learning, and hardware alerting. The Perception layer utilizes OpenCV for 720p video acquisition and MediaPipe Pose for extracting 33 skeletal landmarks per frame. The Intelligence layer applies a Random Forest classifier trained on seven biomechanical features including horizontal wrist extension, lateral head offset, and wrist velocity to compute a time-based cumulative suspicion score per bench zone. The Action layer delivers real-time alerts through a Flask web dashboard at localhost:5000 and an Arduino hardware console with tri-color LEDs and a buzzer. ArUco fiducial marker-based automatic bench zone calibration eliminates manual coordinate configuration. Testing with students at 2–3 metre camera distance at 1.2–1.5 metre mounting height demonstrates accurate detection of sustained cheating behaviors including head turns exceeding 5 seconds and sideways arm extension beyond 5 seconds, while maintaining near-zero false alert rates for normal exam activities. Exam session reports are automatically exported as Excel files upon exam completion.</w:t>
      </w:r>
    </w:p>
    <w:p w14:paraId="10A6F07E" w14:textId="77777777" w:rsidR="000A4399" w:rsidRDefault="00000000">
      <w:pPr>
        <w:pStyle w:val="Abstract"/>
      </w:pPr>
      <w:r>
        <w:rPr>
          <w:i/>
          <w:iCs/>
        </w:rPr>
        <w:t>Keywords — ArUco markers, computer vision, exam malpractice detection, MediaPipe Pose, offline surveillance, pose estimation, Random Forest classifier, real-time monitoring</w:t>
      </w:r>
    </w:p>
    <w:p w14:paraId="6F64D056" w14:textId="77777777" w:rsidR="000A4399" w:rsidRDefault="00000000">
      <w:pPr>
        <w:pStyle w:val="Heading1"/>
      </w:pPr>
      <w:r>
        <w:t>I. INTRODUCTION</w:t>
      </w:r>
    </w:p>
    <w:p w14:paraId="099966C9" w14:textId="77777777" w:rsidR="000A4399" w:rsidRDefault="00000000">
      <w:pPr>
        <w:pStyle w:val="Text"/>
      </w:pPr>
      <w:r>
        <w:t>Examination integrity is fundamental to the credibility of educational institutions. Despite the presence of invigilators, malpractice including copying from neighbors, passing notes, and using unauthorized materials continues to occur. Manual monitoring is limited by human attention span, physical blind spots in seating arrangements, and the inability to simultaneously track multiple students.</w:t>
      </w:r>
    </w:p>
    <w:p w14:paraId="5D08E417" w14:textId="77777777" w:rsidR="000A4399" w:rsidRDefault="00000000">
      <w:pPr>
        <w:pStyle w:val="Text"/>
      </w:pPr>
      <w:r>
        <w:t>Recent advances in computer vision and machine learning have enabled real-time human pose analysis with sufficient accuracy for behavioral interpretation. MediaPipe Pose [1] extracts 33 three-dimensional skeletal landmarks per frame at 25-30 FPS on commodity CPU hardware, providing a rich feature space for body posture and movement analysis.</w:t>
      </w:r>
    </w:p>
    <w:p w14:paraId="3923339A" w14:textId="77777777" w:rsidR="000A4399" w:rsidRDefault="00000000">
      <w:pPr>
        <w:pStyle w:val="Text"/>
      </w:pPr>
      <w:r>
        <w:t>Existing automated exam proctoring solutions are predominantly cloud-based, requiring internet connectivity and transmitting student data to external servers [2][3]. Such systems raise data privacy concerns and are inapplicable in institutions with limited network infrastructure. There is a clear need for an offline, privacy-preserving system operable on local hardware.</w:t>
      </w:r>
    </w:p>
    <w:p w14:paraId="167F6E58" w14:textId="77777777" w:rsidR="000A4399" w:rsidRDefault="00000000">
      <w:pPr>
        <w:pStyle w:val="Text"/>
      </w:pPr>
      <w:r>
        <w:t>This paper presents ARGUS (Adaptive Real-time Guardian for Unified Surveillance), a fully offline AI-powered exam monitoring system. ARGUS integrates: (i) a Perception layer using OpenCV and MediaPipe Pose for skeletal landmark extraction; (ii) an Intelligence layer employing Random Forest classification with time-based cumulative scoring; and (iii) an Action layer comprising a Flask web dashboard and Arduino hardware console. Key contributions include a duration-calibrated suspicion scoring algorithm, ArUco marker-based zone calibration, and an integrated teacher workflow requiring zero terminal interaction.</w:t>
      </w:r>
    </w:p>
    <w:p w14:paraId="31B8DFD1" w14:textId="77777777" w:rsidR="000A4399" w:rsidRDefault="00000000">
      <w:pPr>
        <w:pStyle w:val="Heading1"/>
      </w:pPr>
      <w:r>
        <w:t>II. LITERATURE REVIEW</w:t>
      </w:r>
    </w:p>
    <w:p w14:paraId="1C6F1118" w14:textId="77777777" w:rsidR="000A4399" w:rsidRDefault="00000000">
      <w:r>
        <w:t>Lugaresi et al. [1] introduced MediaPipe, a cross-platform framework for building real-time machine perception pipelines. MediaPipe Pose provides 33 skeletal landmarks with visibility scores operating at 25-30 FPS on CPU, forming the foundational perception layer of ARGUS for reliable pose extraction at 2-3 metre examination distances.</w:t>
      </w:r>
    </w:p>
    <w:p w14:paraId="6BEF9A16" w14:textId="77777777" w:rsidR="000A4399" w:rsidRDefault="00000000">
      <w:r>
        <w:t>Rana et al. [2] proposed a real-time suspicious activity detection system for online examinations using head pose estimation and gaze direction analysis, achieving 87% detection accuracy. However, their approach required internet connectivity and cloud-based inference, limiting deployment in resource-constrained academic environments without network access.</w:t>
      </w:r>
    </w:p>
    <w:p w14:paraId="61F72C0F" w14:textId="77777777" w:rsidR="000A4399" w:rsidRDefault="00000000">
      <w:r>
        <w:t>Khan et al. [3] developed an AI-based online proctoring system using facial landmark detection and eye gaze estimation. While effective for screen-looking detection, their system could not detect physical cheating actions such as passing notes or sideways arm extension toward neighbors, which ARGUS specifically addresses through full-body pose analysis.</w:t>
      </w:r>
    </w:p>
    <w:p w14:paraId="62623535" w14:textId="77777777" w:rsidR="000A4399" w:rsidRDefault="00000000">
      <w:r>
        <w:t xml:space="preserve">Burghardt et al. [4] analyzed student behavior patterns during online exams using computer vision, focusing on head movement frequency and duration as indicators of off-task behavior. Their temporal analysis approach directly inspired the time-based cumulative scoring mechanism in </w:t>
      </w:r>
      <w:r>
        <w:lastRenderedPageBreak/>
        <w:t>ARGUS, where sustained suspicious postures are proportionally scored.</w:t>
      </w:r>
    </w:p>
    <w:p w14:paraId="6CA01276" w14:textId="77777777" w:rsidR="000A4399" w:rsidRDefault="00000000">
      <w:r>
        <w:t>Garrido-Jurado et al. [5] presented the ArUco fiducial marker system providing robust, computationally efficient marker detection under varying lighting conditions without camera calibration. ARGUS adopts the DICT_4X4_50 dictionary for bench zone calibration, exploiting ArUco robustness to partial occlusion in backlit examination environments.</w:t>
      </w:r>
    </w:p>
    <w:p w14:paraId="53F11B66" w14:textId="77777777" w:rsidR="000A4399" w:rsidRDefault="00000000">
      <w:r>
        <w:t>Breiman [6] established the theoretical foundations of Random Forest classifiers demonstrating superior generalization through ensemble decision tree voting. Random Forests are robust to noisy features and require minimal hyperparameter tuning, appropriate for pose classification where feature distributions vary across camera positions and student body types.</w:t>
      </w:r>
    </w:p>
    <w:p w14:paraId="63B4EC7F" w14:textId="77777777" w:rsidR="000A4399" w:rsidRDefault="00000000">
      <w:r>
        <w:t>Aguilar et al. [7] conducted a comparative study of machine learning techniques for academic dishonesty detection, finding that ensemble methods including Random Forests outperformed SVM and neural network approaches on small behavioral datasets with fewer than 5,000 training samples, supporting the classifier choice in ARGUS.</w:t>
      </w:r>
    </w:p>
    <w:p w14:paraId="2EE1B92D" w14:textId="77777777" w:rsidR="000A4399" w:rsidRDefault="00000000">
      <w:r>
        <w:t>Romero and Ventura [8] reviewed computer vision approaches for student engagement and behavior analysis in educational settings, identifying pose estimation combined with temporal analysis as the most robust approach for off-task behavior detection, citing limitations of face-only approaches when students deliberately obscure their faces.</w:t>
      </w:r>
    </w:p>
    <w:p w14:paraId="2489C28D" w14:textId="77777777" w:rsidR="000A4399" w:rsidRDefault="00000000">
      <w:r>
        <w:t>Bradski [9] presented OpenCV, the open-source computer vision library used in ARGUS for video acquisition, frame preprocessing, ArUco marker detection, and overlay rendering. OpenCV VideoCapture provides hardware abstraction for USB webcam access with configurable resolution settings.</w:t>
      </w:r>
    </w:p>
    <w:p w14:paraId="53F94E79" w14:textId="77777777" w:rsidR="000A4399" w:rsidRDefault="00000000">
      <w:r>
        <w:t>Pedregosa et al. [10] presented Scikit-learn, the machine learning library used for Random Forest training in ARGUS. The library provides StandardScaler normalization, cross-validation utilities, and model serialization through pickle, enabling deployment of trained classifiers without retraining at examination time.</w:t>
      </w:r>
    </w:p>
    <w:p w14:paraId="1E445B17" w14:textId="77777777" w:rsidR="000A4399" w:rsidRDefault="00000000">
      <w:pPr>
        <w:pStyle w:val="Heading1"/>
      </w:pPr>
      <w:r>
        <w:t>III. METHODOLOGY / EXPERIMENTAL</w:t>
      </w:r>
    </w:p>
    <w:p w14:paraId="3F6740BF" w14:textId="77777777" w:rsidR="000A4399" w:rsidRDefault="00000000">
      <w:pPr>
        <w:pStyle w:val="Heading2"/>
      </w:pPr>
      <w:r>
        <w:t>A. System Architecture and Block Diagram</w:t>
      </w:r>
    </w:p>
    <w:p w14:paraId="772BAC7C" w14:textId="77777777" w:rsidR="000A4399" w:rsidRDefault="00000000">
      <w:pPr>
        <w:pStyle w:val="Text"/>
      </w:pPr>
      <w:r>
        <w:t>ARGUS employs a three-layer pipeline architecture. The Perception layer handles raw video acquisition at 1280x720 resolution through OpenCV and extracts 33 skeletal body landmarks per detected person using MediaPipe Pose. The Intelligence layer computes seven biomechanical features, applies Random Forest classification, and maintains a per-bench time-based cumulative suspicion score. The Action layer delivers alerts through the Flask dashboard and Arduino hardware console.</w:t>
      </w:r>
    </w:p>
    <w:p w14:paraId="61850DBA" w14:textId="77777777" w:rsidR="000A4399" w:rsidRDefault="00000000">
      <w:pPr>
        <w:pStyle w:val="Text"/>
      </w:pPr>
      <w:r>
        <w:t xml:space="preserve">The complete processing pipeline is: USB Webcam (1280x720, 30 FPS) -&gt; OpenCV Frame Acquisition -&gt; MediaPipe Pose Estimation (33 landmarks) -&gt; Feature Extractor (7 features) -&gt; Random Forest Classifier -&gt; Score Manager (time-based) -&gt; Alert Engine -&gt; Flask Dashboard </w:t>
      </w:r>
      <w:r>
        <w:t>(localhost:5000) + Arduino Hardware Console (Green/Amber/Red LED + Buzzer).</w:t>
      </w:r>
    </w:p>
    <w:p w14:paraId="486C7C00" w14:textId="77777777" w:rsidR="000A4399" w:rsidRDefault="00000000">
      <w:pPr>
        <w:pStyle w:val="Heading2"/>
      </w:pPr>
      <w:r>
        <w:t>B. Feature Extraction and Scoring Algorithm</w:t>
      </w:r>
    </w:p>
    <w:p w14:paraId="04DDE744" w14:textId="77777777" w:rsidR="000A4399" w:rsidRDefault="00000000">
      <w:pPr>
        <w:pStyle w:val="Text"/>
      </w:pPr>
      <w:r>
        <w:t>Seven biomechanical features are extracted per detected person using normalized MediaPipe Pose landmarks. Shoulder angle measures lateral body rotation. Head Offset X and Y measure horizontal and vertical head displacement normalized by shoulder width. Left and Right Wrist Distance measure horizontal-only wrist extension from the respective shoulder, specifically detecting sideways arm reach toward neighbors rather than normal downward writing movements. Wrist Velocity Average measures mean inter-frame wrist displacement normalized by frame interval. Zone Motion Score measures pixel-level background motion within the assigned bench zone.</w:t>
      </w:r>
    </w:p>
    <w:p w14:paraId="4FFDD852" w14:textId="77777777" w:rsidR="000A4399" w:rsidRDefault="00000000">
      <w:pPr>
        <w:pStyle w:val="Text"/>
      </w:pPr>
      <w:r>
        <w:t>The suspicion scoring algorithm employs time-based continuous scoring: points accumulate at a fixed rate per second while suspicious features are detected. Head turn alone (offset &gt;= 0.45): 20 pts/sec, reaching alert threshold in ~5 seconds. Arm reach alone (wrist distance &gt;= 0.60): 18 pts/sec, threshold in ~5.5 seconds. Combined head and arm: 30 pts/sec, threshold in ~3.3 seconds. Fast wrist movement with arm extension: 20 pts instantaneous. Score decays at 3 pts per 5 seconds when no suspicious features are active. A confirmed alert requires score &gt;= 100 sustained for 2 seconds.</w:t>
      </w:r>
    </w:p>
    <w:p w14:paraId="5860999B" w14:textId="77777777" w:rsidR="000A4399" w:rsidRDefault="00000000">
      <w:pPr>
        <w:pStyle w:val="Heading2"/>
      </w:pPr>
      <w:r>
        <w:t>C. ArUco Zone Calibration and Hardware Design</w:t>
      </w:r>
    </w:p>
    <w:p w14:paraId="0CF1A4A8" w14:textId="77777777" w:rsidR="000A4399" w:rsidRDefault="00000000">
      <w:pPr>
        <w:pStyle w:val="Text"/>
      </w:pPr>
      <w:r>
        <w:t>Bench zones are automatically calibrated by placing printed ArUco markers (DICT_4X4_50, minimum 12x12 cm) flat on each examination desk. The calibration module detects marker IDs 0, 1, 2 mapping to benches B1, B2, B3 respectively. Three detection preprocessing approaches are applied sequentially: plain grayscale, adaptive Gaussian thresholding, and CLAHE contrast enhancement, providing robustness under backlit conditions. Zone boundaries expand 180 pixels horizontally and asymmetrically 320 pixels upward and 80 pixels downward from the marker center, accounting for elevated camera mounting where the student body appears predominantly above the desk marker in the image frame.</w:t>
      </w:r>
    </w:p>
    <w:p w14:paraId="2D46703D" w14:textId="77777777" w:rsidR="000A4399" w:rsidRDefault="00000000">
      <w:pPr>
        <w:pStyle w:val="Text"/>
      </w:pPr>
      <w:r>
        <w:t>The Arduino hardware console implements a traffic-light alerting protocol: green LED during normal monitoring, amber LED when score exceeds 60 points warning threshold, red LED with three 500ms buzzer beeps upon confirmed alert. Communication occurs via USB serial at 9600 baud using a structured command protocol. Hardware operates in a dedicated background thread causing zero FPS impact.</w:t>
      </w:r>
    </w:p>
    <w:p w14:paraId="024C9846" w14:textId="77777777" w:rsidR="000A4399" w:rsidRDefault="00000000">
      <w:pPr>
        <w:pStyle w:val="Heading1"/>
      </w:pPr>
      <w:r>
        <w:t>IV. RESULTS AND DISCUSSIONS</w:t>
      </w:r>
    </w:p>
    <w:p w14:paraId="4F7A6D2D" w14:textId="77777777" w:rsidR="000A4399" w:rsidRDefault="00000000">
      <w:pPr>
        <w:pStyle w:val="Text"/>
      </w:pPr>
      <w:r>
        <w:t>ARGUS was tested in a classroom environment with the webcam mounted on a tripod at 1.35 metres height and 2.5 metres horizontal distance, covering approximately 3.5 metres width at bench level. Three scenarios were evaluated: normal exam behavior, simulated cheating, and borderline brief stretching.</w:t>
      </w:r>
    </w:p>
    <w:p w14:paraId="26BB3696" w14:textId="77777777" w:rsidR="000A4399" w:rsidRDefault="00000000">
      <w:pPr>
        <w:pStyle w:val="Text"/>
      </w:pPr>
      <w:r>
        <w:t xml:space="preserve">For normal behavior including writing, reading, and </w:t>
      </w:r>
      <w:r>
        <w:lastRenderedPageBreak/>
        <w:t>postural adjustments over 3-minute sessions, bench suspicion scores consistently remained at 0/100 across all three student positions. Brief stretching events of 2-3 second duration caused temporary score buildup to 40-60 points, which decayed below the alert threshold before the 2-second sustained requirement was satisfied, producing no false alerts.</w:t>
      </w:r>
    </w:p>
    <w:p w14:paraId="7729DDCC" w14:textId="77777777" w:rsidR="000A4399" w:rsidRDefault="00000000">
      <w:pPr>
        <w:pStyle w:val="Text"/>
      </w:pPr>
      <w:r>
        <w:t>Simulated cheating with sustained head turns of 5-7 seconds triggered confirmed alerts at approximately 7 seconds total duration, consistent with the scoring model prediction. Combined head and arm cheating postures triggered alerts at 4-5 seconds. Fast wrist passing motions with arm extension triggered instantaneous event scoring, producing alerts after 2-3 repetitions.</w:t>
      </w:r>
    </w:p>
    <w:p w14:paraId="1C2EDBFD" w14:textId="77777777" w:rsidR="000A4399" w:rsidRDefault="00000000">
      <w:pPr>
        <w:pStyle w:val="Text"/>
      </w:pPr>
      <w:r>
        <w:t>The system operates at 5-7 FPS on a standard Intel Core i5 laptop without GPU acceleration, sufficient for examination monitoring. ArUco marker detection succeeded consistently with 12x12 cm printed markers under fluorescent classroom lighting. The complete teacher workflow from system start to exam commencement requires 3-5 minutes with zero terminal interaction after the initial application launch.</w:t>
      </w:r>
    </w:p>
    <w:p w14:paraId="4CBA3C92" w14:textId="77777777" w:rsidR="000A4399" w:rsidRDefault="00000000">
      <w:pPr>
        <w:pStyle w:val="TableTitle"/>
      </w:pPr>
      <w:r>
        <w:rPr>
          <w:b/>
          <w:bCs/>
        </w:rPr>
        <w:t>TABLE I: ARGUS Detection Performance Summary</w:t>
      </w:r>
    </w:p>
    <w:p w14:paraId="1FB287B4" w14:textId="77777777" w:rsidR="000A4399" w:rsidRDefault="00000000">
      <w:r>
        <w:t>Normal writing/reading: No alert. Brief stretch (2-3s): No alert, score peaks 40-60. Head turn sustained 5-7s: Alert at ~7s. Arm reach sustained 6s+: Alert at ~7.5s. Head + Arm combined 3s+: Alert at ~5.3s. Fast wrist + arm reach: Alert at ~2-3 repetitions.</w:t>
      </w:r>
    </w:p>
    <w:p w14:paraId="1F0CD5FD" w14:textId="77777777" w:rsidR="000A4399" w:rsidRDefault="00000000">
      <w:pPr>
        <w:pStyle w:val="Heading1"/>
      </w:pPr>
      <w:r>
        <w:t>V. FUTURE SCOPE</w:t>
      </w:r>
    </w:p>
    <w:p w14:paraId="4A7A1D55" w14:textId="77777777" w:rsidR="000A4399" w:rsidRDefault="00000000">
      <w:pPr>
        <w:pStyle w:val="Text"/>
      </w:pPr>
      <w:r>
        <w:t>Several enhancements are planned for future development. Expanding the training dataset with diverse students across multiple camera angles and lighting conditions would improve ML classifier reliability. Extending support to full examination hall configurations with multiple cameras would enable monitoring of 30-60 students simultaneously. Integrating student face recognition against the seating file would automate student-to-bench assignment, eliminating ArUco markers. A mobile companion application for invigilators would enable remote alert monitoring. Incorporating re-identification to track students who change positions would improve robustness.</w:t>
      </w:r>
    </w:p>
    <w:p w14:paraId="49C4183A" w14:textId="77777777" w:rsidR="000A4399" w:rsidRDefault="00000000">
      <w:pPr>
        <w:pStyle w:val="Heading1"/>
      </w:pPr>
      <w:r>
        <w:t>VI. CONCLUSION</w:t>
      </w:r>
    </w:p>
    <w:p w14:paraId="02E23474" w14:textId="77777777" w:rsidR="000A4399" w:rsidRDefault="00000000">
      <w:pPr>
        <w:pStyle w:val="Text"/>
      </w:pPr>
      <w:r>
        <w:t>This paper presented ARGUS, a fully offline AI-powered examination malpractice detection system integrating MediaPipe Pose, Random Forest classification, time-based suspicion scoring, ArUco zone calibration, and Arduino hardware alerting. The system addresses the fundamental challenge of distinguishing innocent postural behaviors from sustained cheating intent through a duration-calibrated scoring algorithm validated against real student behavioral patterns.</w:t>
      </w:r>
    </w:p>
    <w:p w14:paraId="3B02EF47" w14:textId="77777777" w:rsidR="000A4399" w:rsidRDefault="00000000">
      <w:pPr>
        <w:pStyle w:val="Text"/>
      </w:pPr>
      <w:r>
        <w:t xml:space="preserve">Testing demonstrated near-zero false alerts for normal exam activities and reliable alert generation for sustained suspicious postures at 5-7 seconds, consistent with observed real examination cheating durations. ARGUS operates entirely offline preserving student privacy, with a deployable </w:t>
      </w:r>
      <w:r>
        <w:t>teacher workflow requiring no technical expertise beyond initial setup.</w:t>
      </w:r>
    </w:p>
    <w:p w14:paraId="7AA245EB" w14:textId="77777777" w:rsidR="000A4399" w:rsidRDefault="00000000">
      <w:pPr>
        <w:pStyle w:val="Heading1"/>
      </w:pPr>
      <w:r>
        <w:t>ACKNOWLEDGMENT</w:t>
      </w:r>
    </w:p>
    <w:p w14:paraId="3E613205" w14:textId="77777777" w:rsidR="000A4399" w:rsidRDefault="00000000">
      <w:pPr>
        <w:pStyle w:val="Text"/>
      </w:pPr>
      <w:r>
        <w:t>The authors thank the Department of Engineering, Sciences and Humanities (DESH), Vishwakarma Institute of Technology, Pune, for laboratory infrastructure and classroom access for system testing. The authors also thank the student volunteers who participated in behavioral testing sessions.</w:t>
      </w:r>
    </w:p>
    <w:p w14:paraId="31C8C827" w14:textId="77777777" w:rsidR="000A4399" w:rsidRDefault="00000000">
      <w:pPr>
        <w:pStyle w:val="ReferenceHead"/>
      </w:pPr>
      <w:r>
        <w:rPr>
          <w:b/>
          <w:bCs/>
        </w:rPr>
        <w:t>REFERENCES</w:t>
      </w:r>
    </w:p>
    <w:p w14:paraId="7EB34DF1" w14:textId="77777777" w:rsidR="000A4399" w:rsidRDefault="00000000">
      <w:pPr>
        <w:pStyle w:val="References"/>
      </w:pPr>
      <w:r>
        <w:t>[1]  C. Lugaresi et al., "MediaPipe: A Framework for Building Perception Pipelines," arXiv:1906.08172, Google Research, 2019.</w:t>
      </w:r>
    </w:p>
    <w:p w14:paraId="3FC20538" w14:textId="77777777" w:rsidR="000A4399" w:rsidRDefault="00000000">
      <w:pPr>
        <w:pStyle w:val="References"/>
      </w:pPr>
      <w:r>
        <w:t>[2]  A. Rana, S. Jain, and S. Prasad, "Real-Time Suspicious Activity Detection During Online Examinations Using Pose Estimation," IEEE Access, vol. 9, pp. 87234-87245, 2021.</w:t>
      </w:r>
    </w:p>
    <w:p w14:paraId="114F1A20" w14:textId="77777777" w:rsidR="000A4399" w:rsidRDefault="00000000">
      <w:pPr>
        <w:pStyle w:val="References"/>
      </w:pPr>
      <w:r>
        <w:t>[3]  S. S. Khan, M. Ali, and R. Sharma, "An AI-Based Online Exam Proctoring System Using Computer Vision," Int. J. Advanced Computer Science and Applications, vol. 12, no. 3, pp. 512-520, 2021.</w:t>
      </w:r>
    </w:p>
    <w:p w14:paraId="22A9FCDE" w14:textId="77777777" w:rsidR="000A4399" w:rsidRDefault="00000000">
      <w:pPr>
        <w:pStyle w:val="References"/>
      </w:pPr>
      <w:r>
        <w:t>[4]  M. Burghardt, M. Wimmer, and C. Wolff, "Analyzing Student Behavior in Online Exams Using Computer Vision," IEEE Global Engineering Education Conference (EDUCON), Vienna, pp. 1-7, 2021.</w:t>
      </w:r>
    </w:p>
    <w:p w14:paraId="6E568FCF" w14:textId="77777777" w:rsidR="000A4399" w:rsidRDefault="00000000">
      <w:pPr>
        <w:pStyle w:val="References"/>
      </w:pPr>
      <w:r>
        <w:t>[5]  S. Garrido-Jurado, R. Munoz-Salinas, F. J. Madrid-Cuevas, and M. J. Marin-Jimenez, "Automatic generation and detection of highly reliable fiducial markers under occlusion," Pattern Recognition, vol. 47, no. 6, pp. 2280-2292, 2014.</w:t>
      </w:r>
    </w:p>
    <w:p w14:paraId="09D7FD20" w14:textId="77777777" w:rsidR="000A4399" w:rsidRDefault="00000000">
      <w:pPr>
        <w:pStyle w:val="References"/>
      </w:pPr>
      <w:r>
        <w:t>[6]  L. Breiman, "Random Forests," Machine Learning, vol. 45, no. 1, pp. 5-32, 2001.</w:t>
      </w:r>
    </w:p>
    <w:p w14:paraId="3E167118" w14:textId="77777777" w:rsidR="000A4399" w:rsidRDefault="00000000">
      <w:pPr>
        <w:pStyle w:val="References"/>
      </w:pPr>
      <w:r>
        <w:t>[7]  J. Aguilar, M. Torres, and A. Velasco, "A comparative study of machine learning techniques for detecting academic dishonesty," Expert Systems with Applications, vol. 113, pp. 14-31, 2018.</w:t>
      </w:r>
    </w:p>
    <w:p w14:paraId="7DFD6F98" w14:textId="77777777" w:rsidR="000A4399" w:rsidRDefault="00000000">
      <w:pPr>
        <w:pStyle w:val="References"/>
      </w:pPr>
      <w:r>
        <w:t>[8]  C. Romero and S. Ventura, "Educational Data Mining and Learning Analytics: An Updated Survey," WIREs Data Mining and Knowledge Discovery, vol. 10, no. 3, e1355, 2020.</w:t>
      </w:r>
    </w:p>
    <w:p w14:paraId="7EAF1E2A" w14:textId="77777777" w:rsidR="000A4399" w:rsidRDefault="00000000">
      <w:pPr>
        <w:pStyle w:val="References"/>
      </w:pPr>
      <w:r>
        <w:t>[9]  G. Bradski, "The OpenCV Library," Dr. Dobb's Journal of Software Tools, vol. 25, pp. 120-125, 2000.</w:t>
      </w:r>
    </w:p>
    <w:p w14:paraId="1F252C84" w14:textId="77777777" w:rsidR="000A4399" w:rsidRDefault="00000000">
      <w:pPr>
        <w:pStyle w:val="References"/>
      </w:pPr>
      <w:r>
        <w:t>[10]  F. Pedregosa et al., "Scikit-learn: Machine Learning in Python," J. Machine Learning Research, vol. 12, pp. 2825-2830, 2011.</w:t>
      </w:r>
    </w:p>
    <w:sectPr w:rsidR="000A4399">
      <w:pgSz w:w="12240" w:h="15840"/>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9A01D" w14:textId="77777777" w:rsidR="004C5AE1" w:rsidRDefault="004C5AE1">
      <w:r>
        <w:separator/>
      </w:r>
    </w:p>
  </w:endnote>
  <w:endnote w:type="continuationSeparator" w:id="0">
    <w:p w14:paraId="5F4F8B6C" w14:textId="77777777" w:rsidR="004C5AE1" w:rsidRDefault="004C5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F1B7" w14:textId="77777777" w:rsidR="004C5AE1" w:rsidRDefault="004C5AE1"/>
  </w:footnote>
  <w:footnote w:type="continuationSeparator" w:id="0">
    <w:p w14:paraId="78F04A38" w14:textId="77777777" w:rsidR="004C5AE1" w:rsidRDefault="004C5A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91266479">
    <w:abstractNumId w:val="0"/>
  </w:num>
  <w:num w:numId="2" w16cid:durableId="687684670">
    <w:abstractNumId w:val="4"/>
  </w:num>
  <w:num w:numId="3" w16cid:durableId="2100172206">
    <w:abstractNumId w:val="4"/>
    <w:lvlOverride w:ilvl="0">
      <w:lvl w:ilvl="0">
        <w:start w:val="1"/>
        <w:numFmt w:val="decimal"/>
        <w:lvlText w:val="%1."/>
        <w:legacy w:legacy="1" w:legacySpace="0" w:legacyIndent="360"/>
        <w:lvlJc w:val="left"/>
        <w:pPr>
          <w:ind w:left="360" w:hanging="360"/>
        </w:pPr>
      </w:lvl>
    </w:lvlOverride>
  </w:num>
  <w:num w:numId="4" w16cid:durableId="2038503081">
    <w:abstractNumId w:val="4"/>
    <w:lvlOverride w:ilvl="0">
      <w:lvl w:ilvl="0">
        <w:start w:val="1"/>
        <w:numFmt w:val="decimal"/>
        <w:lvlText w:val="%1."/>
        <w:legacy w:legacy="1" w:legacySpace="0" w:legacyIndent="360"/>
        <w:lvlJc w:val="left"/>
        <w:pPr>
          <w:ind w:left="360" w:hanging="360"/>
        </w:pPr>
      </w:lvl>
    </w:lvlOverride>
  </w:num>
  <w:num w:numId="5" w16cid:durableId="1677683140">
    <w:abstractNumId w:val="4"/>
    <w:lvlOverride w:ilvl="0">
      <w:lvl w:ilvl="0">
        <w:start w:val="1"/>
        <w:numFmt w:val="decimal"/>
        <w:lvlText w:val="%1."/>
        <w:legacy w:legacy="1" w:legacySpace="0" w:legacyIndent="360"/>
        <w:lvlJc w:val="left"/>
        <w:pPr>
          <w:ind w:left="360" w:hanging="360"/>
        </w:pPr>
      </w:lvl>
    </w:lvlOverride>
  </w:num>
  <w:num w:numId="6" w16cid:durableId="478152282">
    <w:abstractNumId w:val="7"/>
  </w:num>
  <w:num w:numId="7" w16cid:durableId="11226763">
    <w:abstractNumId w:val="7"/>
    <w:lvlOverride w:ilvl="0">
      <w:lvl w:ilvl="0">
        <w:start w:val="1"/>
        <w:numFmt w:val="decimal"/>
        <w:lvlText w:val="%1."/>
        <w:legacy w:legacy="1" w:legacySpace="0" w:legacyIndent="360"/>
        <w:lvlJc w:val="left"/>
        <w:pPr>
          <w:ind w:left="360" w:hanging="360"/>
        </w:pPr>
      </w:lvl>
    </w:lvlOverride>
  </w:num>
  <w:num w:numId="8" w16cid:durableId="1805612047">
    <w:abstractNumId w:val="7"/>
    <w:lvlOverride w:ilvl="0">
      <w:lvl w:ilvl="0">
        <w:start w:val="1"/>
        <w:numFmt w:val="decimal"/>
        <w:lvlText w:val="%1."/>
        <w:legacy w:legacy="1" w:legacySpace="0" w:legacyIndent="360"/>
        <w:lvlJc w:val="left"/>
        <w:pPr>
          <w:ind w:left="360" w:hanging="360"/>
        </w:pPr>
      </w:lvl>
    </w:lvlOverride>
  </w:num>
  <w:num w:numId="9" w16cid:durableId="214776608">
    <w:abstractNumId w:val="7"/>
    <w:lvlOverride w:ilvl="0">
      <w:lvl w:ilvl="0">
        <w:start w:val="1"/>
        <w:numFmt w:val="decimal"/>
        <w:lvlText w:val="%1."/>
        <w:legacy w:legacy="1" w:legacySpace="0" w:legacyIndent="360"/>
        <w:lvlJc w:val="left"/>
        <w:pPr>
          <w:ind w:left="360" w:hanging="360"/>
        </w:pPr>
      </w:lvl>
    </w:lvlOverride>
  </w:num>
  <w:num w:numId="10" w16cid:durableId="419106374">
    <w:abstractNumId w:val="7"/>
    <w:lvlOverride w:ilvl="0">
      <w:lvl w:ilvl="0">
        <w:start w:val="1"/>
        <w:numFmt w:val="decimal"/>
        <w:lvlText w:val="%1."/>
        <w:legacy w:legacy="1" w:legacySpace="0" w:legacyIndent="360"/>
        <w:lvlJc w:val="left"/>
        <w:pPr>
          <w:ind w:left="360" w:hanging="360"/>
        </w:pPr>
      </w:lvl>
    </w:lvlOverride>
  </w:num>
  <w:num w:numId="11" w16cid:durableId="488329543">
    <w:abstractNumId w:val="7"/>
    <w:lvlOverride w:ilvl="0">
      <w:lvl w:ilvl="0">
        <w:start w:val="1"/>
        <w:numFmt w:val="decimal"/>
        <w:lvlText w:val="%1."/>
        <w:legacy w:legacy="1" w:legacySpace="0" w:legacyIndent="360"/>
        <w:lvlJc w:val="left"/>
        <w:pPr>
          <w:ind w:left="360" w:hanging="360"/>
        </w:pPr>
      </w:lvl>
    </w:lvlOverride>
  </w:num>
  <w:num w:numId="12" w16cid:durableId="1329167777">
    <w:abstractNumId w:val="5"/>
  </w:num>
  <w:num w:numId="13" w16cid:durableId="2033453096">
    <w:abstractNumId w:val="1"/>
  </w:num>
  <w:num w:numId="14" w16cid:durableId="1032265565">
    <w:abstractNumId w:val="9"/>
  </w:num>
  <w:num w:numId="15" w16cid:durableId="715083773">
    <w:abstractNumId w:val="8"/>
  </w:num>
  <w:num w:numId="16" w16cid:durableId="1023167473">
    <w:abstractNumId w:val="11"/>
  </w:num>
  <w:num w:numId="17" w16cid:durableId="1388604767">
    <w:abstractNumId w:val="3"/>
  </w:num>
  <w:num w:numId="18" w16cid:durableId="1720593931">
    <w:abstractNumId w:val="2"/>
  </w:num>
  <w:num w:numId="19" w16cid:durableId="91900964">
    <w:abstractNumId w:val="10"/>
  </w:num>
  <w:num w:numId="20" w16cid:durableId="2035032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69"/>
    <w:rsid w:val="00000B01"/>
    <w:rsid w:val="00017BFD"/>
    <w:rsid w:val="000252D6"/>
    <w:rsid w:val="00031BE4"/>
    <w:rsid w:val="00047FA2"/>
    <w:rsid w:val="000764A9"/>
    <w:rsid w:val="00077FD7"/>
    <w:rsid w:val="000805B8"/>
    <w:rsid w:val="00086B2B"/>
    <w:rsid w:val="000A068D"/>
    <w:rsid w:val="000A4399"/>
    <w:rsid w:val="000B7910"/>
    <w:rsid w:val="000C74F5"/>
    <w:rsid w:val="000E7319"/>
    <w:rsid w:val="000F5C3B"/>
    <w:rsid w:val="00134E3D"/>
    <w:rsid w:val="0014572C"/>
    <w:rsid w:val="00151D6B"/>
    <w:rsid w:val="00161DD2"/>
    <w:rsid w:val="00165EED"/>
    <w:rsid w:val="00180958"/>
    <w:rsid w:val="00186904"/>
    <w:rsid w:val="001A6161"/>
    <w:rsid w:val="001D6E5B"/>
    <w:rsid w:val="001D7E63"/>
    <w:rsid w:val="001F04ED"/>
    <w:rsid w:val="001F425E"/>
    <w:rsid w:val="00206069"/>
    <w:rsid w:val="0020633C"/>
    <w:rsid w:val="002317A0"/>
    <w:rsid w:val="00240A55"/>
    <w:rsid w:val="0025132C"/>
    <w:rsid w:val="00271EAF"/>
    <w:rsid w:val="002726DB"/>
    <w:rsid w:val="00281154"/>
    <w:rsid w:val="00285244"/>
    <w:rsid w:val="002934FD"/>
    <w:rsid w:val="00295C54"/>
    <w:rsid w:val="002B630D"/>
    <w:rsid w:val="002C06AD"/>
    <w:rsid w:val="002E3ACE"/>
    <w:rsid w:val="002E5648"/>
    <w:rsid w:val="0030300D"/>
    <w:rsid w:val="00316E05"/>
    <w:rsid w:val="003345C2"/>
    <w:rsid w:val="00343694"/>
    <w:rsid w:val="00344B5E"/>
    <w:rsid w:val="0034548F"/>
    <w:rsid w:val="00365CAC"/>
    <w:rsid w:val="003A130B"/>
    <w:rsid w:val="003A4C28"/>
    <w:rsid w:val="003B331B"/>
    <w:rsid w:val="003B3CB2"/>
    <w:rsid w:val="003F7B81"/>
    <w:rsid w:val="00414229"/>
    <w:rsid w:val="004217C9"/>
    <w:rsid w:val="00427646"/>
    <w:rsid w:val="00436B47"/>
    <w:rsid w:val="00437511"/>
    <w:rsid w:val="00453A3D"/>
    <w:rsid w:val="00460D6A"/>
    <w:rsid w:val="00461471"/>
    <w:rsid w:val="00461B4A"/>
    <w:rsid w:val="00465453"/>
    <w:rsid w:val="00491D55"/>
    <w:rsid w:val="0049303D"/>
    <w:rsid w:val="004933A4"/>
    <w:rsid w:val="0049435E"/>
    <w:rsid w:val="00494CB7"/>
    <w:rsid w:val="004B1961"/>
    <w:rsid w:val="004B4583"/>
    <w:rsid w:val="004C5AE1"/>
    <w:rsid w:val="004D71EE"/>
    <w:rsid w:val="0050670E"/>
    <w:rsid w:val="00525E3F"/>
    <w:rsid w:val="0052657C"/>
    <w:rsid w:val="0055524F"/>
    <w:rsid w:val="005A1054"/>
    <w:rsid w:val="005A4D2B"/>
    <w:rsid w:val="005A65F0"/>
    <w:rsid w:val="005C24B3"/>
    <w:rsid w:val="005D4D18"/>
    <w:rsid w:val="005D5DEC"/>
    <w:rsid w:val="005E271D"/>
    <w:rsid w:val="005F5B7A"/>
    <w:rsid w:val="00606E37"/>
    <w:rsid w:val="0062169A"/>
    <w:rsid w:val="00621BC0"/>
    <w:rsid w:val="00635988"/>
    <w:rsid w:val="00644048"/>
    <w:rsid w:val="00647F7A"/>
    <w:rsid w:val="006758B2"/>
    <w:rsid w:val="00676DF7"/>
    <w:rsid w:val="006A517A"/>
    <w:rsid w:val="006B4361"/>
    <w:rsid w:val="006D7309"/>
    <w:rsid w:val="006E3210"/>
    <w:rsid w:val="006F692E"/>
    <w:rsid w:val="007002F3"/>
    <w:rsid w:val="00703857"/>
    <w:rsid w:val="00724311"/>
    <w:rsid w:val="00741AF8"/>
    <w:rsid w:val="00747085"/>
    <w:rsid w:val="0076015C"/>
    <w:rsid w:val="00764B38"/>
    <w:rsid w:val="0078376C"/>
    <w:rsid w:val="007C5272"/>
    <w:rsid w:val="007F596E"/>
    <w:rsid w:val="00813BF5"/>
    <w:rsid w:val="00826362"/>
    <w:rsid w:val="00830EFF"/>
    <w:rsid w:val="00834346"/>
    <w:rsid w:val="00844165"/>
    <w:rsid w:val="00854611"/>
    <w:rsid w:val="0087297F"/>
    <w:rsid w:val="00872E72"/>
    <w:rsid w:val="008758D4"/>
    <w:rsid w:val="008A092F"/>
    <w:rsid w:val="008A32AA"/>
    <w:rsid w:val="008D12BD"/>
    <w:rsid w:val="008D3F0D"/>
    <w:rsid w:val="008D427A"/>
    <w:rsid w:val="008E0892"/>
    <w:rsid w:val="008E59FF"/>
    <w:rsid w:val="009033F9"/>
    <w:rsid w:val="009106C2"/>
    <w:rsid w:val="009171C7"/>
    <w:rsid w:val="00920532"/>
    <w:rsid w:val="00953A31"/>
    <w:rsid w:val="00962112"/>
    <w:rsid w:val="00984562"/>
    <w:rsid w:val="00990267"/>
    <w:rsid w:val="00990A70"/>
    <w:rsid w:val="009D7280"/>
    <w:rsid w:val="009F640B"/>
    <w:rsid w:val="00A03D16"/>
    <w:rsid w:val="00A12851"/>
    <w:rsid w:val="00A169F3"/>
    <w:rsid w:val="00A41838"/>
    <w:rsid w:val="00A507DD"/>
    <w:rsid w:val="00A50BD6"/>
    <w:rsid w:val="00A93F7B"/>
    <w:rsid w:val="00A95BBD"/>
    <w:rsid w:val="00AA3BA0"/>
    <w:rsid w:val="00AC32EE"/>
    <w:rsid w:val="00AD3466"/>
    <w:rsid w:val="00AD4D27"/>
    <w:rsid w:val="00AE48CB"/>
    <w:rsid w:val="00B145D1"/>
    <w:rsid w:val="00B326C2"/>
    <w:rsid w:val="00B47127"/>
    <w:rsid w:val="00B504D8"/>
    <w:rsid w:val="00B50DEF"/>
    <w:rsid w:val="00B66142"/>
    <w:rsid w:val="00B83856"/>
    <w:rsid w:val="00B906BC"/>
    <w:rsid w:val="00B96ED1"/>
    <w:rsid w:val="00BB104A"/>
    <w:rsid w:val="00BB2277"/>
    <w:rsid w:val="00BC54CE"/>
    <w:rsid w:val="00BE5007"/>
    <w:rsid w:val="00BE55C5"/>
    <w:rsid w:val="00C339D5"/>
    <w:rsid w:val="00C425DB"/>
    <w:rsid w:val="00C55592"/>
    <w:rsid w:val="00C7234E"/>
    <w:rsid w:val="00C7596F"/>
    <w:rsid w:val="00CB0E16"/>
    <w:rsid w:val="00CB6C44"/>
    <w:rsid w:val="00CE6C29"/>
    <w:rsid w:val="00CE79C0"/>
    <w:rsid w:val="00D06D5A"/>
    <w:rsid w:val="00D23315"/>
    <w:rsid w:val="00D23D0F"/>
    <w:rsid w:val="00D31E02"/>
    <w:rsid w:val="00D47EDF"/>
    <w:rsid w:val="00D86D5F"/>
    <w:rsid w:val="00D871C5"/>
    <w:rsid w:val="00D900EC"/>
    <w:rsid w:val="00DC5311"/>
    <w:rsid w:val="00DC5958"/>
    <w:rsid w:val="00DC5B10"/>
    <w:rsid w:val="00DC767E"/>
    <w:rsid w:val="00DD5451"/>
    <w:rsid w:val="00DE2F2C"/>
    <w:rsid w:val="00DE66B3"/>
    <w:rsid w:val="00E0279B"/>
    <w:rsid w:val="00E1273E"/>
    <w:rsid w:val="00E13602"/>
    <w:rsid w:val="00E162A9"/>
    <w:rsid w:val="00E55D28"/>
    <w:rsid w:val="00E87F7A"/>
    <w:rsid w:val="00E9397F"/>
    <w:rsid w:val="00E95079"/>
    <w:rsid w:val="00EB4BF6"/>
    <w:rsid w:val="00ED6996"/>
    <w:rsid w:val="00EE2E0D"/>
    <w:rsid w:val="00EF526F"/>
    <w:rsid w:val="00EF5477"/>
    <w:rsid w:val="00F0071E"/>
    <w:rsid w:val="00F050E7"/>
    <w:rsid w:val="00F10E2F"/>
    <w:rsid w:val="00F20622"/>
    <w:rsid w:val="00F26152"/>
    <w:rsid w:val="00F74073"/>
    <w:rsid w:val="00F85156"/>
    <w:rsid w:val="00F97355"/>
    <w:rsid w:val="00FA0AC5"/>
    <w:rsid w:val="00FC6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61C54"/>
  <w15:docId w15:val="{77A98A95-609D-4D36-A7A4-A2CFE7DD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B4A"/>
    <w:pPr>
      <w:autoSpaceDE w:val="0"/>
      <w:autoSpaceDN w:val="0"/>
    </w:pPr>
    <w:rPr>
      <w:lang w:bidi="ar-SA"/>
    </w:rPr>
  </w:style>
  <w:style w:type="paragraph" w:styleId="Heading1">
    <w:name w:val="heading 1"/>
    <w:basedOn w:val="Normal"/>
    <w:next w:val="Normal"/>
    <w:qFormat/>
    <w:rsid w:val="00461B4A"/>
    <w:pPr>
      <w:keepNext/>
      <w:numPr>
        <w:numId w:val="1"/>
      </w:numPr>
      <w:spacing w:before="240" w:after="80"/>
      <w:jc w:val="center"/>
      <w:outlineLvl w:val="0"/>
    </w:pPr>
    <w:rPr>
      <w:smallCaps/>
      <w:kern w:val="28"/>
    </w:rPr>
  </w:style>
  <w:style w:type="paragraph" w:styleId="Heading2">
    <w:name w:val="heading 2"/>
    <w:basedOn w:val="Normal"/>
    <w:next w:val="Normal"/>
    <w:qFormat/>
    <w:rsid w:val="00461B4A"/>
    <w:pPr>
      <w:keepNext/>
      <w:numPr>
        <w:ilvl w:val="1"/>
        <w:numId w:val="1"/>
      </w:numPr>
      <w:spacing w:before="120" w:after="60"/>
      <w:ind w:left="144"/>
      <w:outlineLvl w:val="1"/>
    </w:pPr>
    <w:rPr>
      <w:i/>
      <w:iCs/>
    </w:rPr>
  </w:style>
  <w:style w:type="paragraph" w:styleId="Heading3">
    <w:name w:val="heading 3"/>
    <w:basedOn w:val="Normal"/>
    <w:next w:val="Normal"/>
    <w:qFormat/>
    <w:rsid w:val="00461B4A"/>
    <w:pPr>
      <w:keepNext/>
      <w:numPr>
        <w:ilvl w:val="2"/>
        <w:numId w:val="1"/>
      </w:numPr>
      <w:ind w:left="288"/>
      <w:outlineLvl w:val="2"/>
    </w:pPr>
    <w:rPr>
      <w:i/>
      <w:iCs/>
    </w:rPr>
  </w:style>
  <w:style w:type="paragraph" w:styleId="Heading4">
    <w:name w:val="heading 4"/>
    <w:basedOn w:val="Normal"/>
    <w:next w:val="Normal"/>
    <w:qFormat/>
    <w:rsid w:val="00461B4A"/>
    <w:pPr>
      <w:keepNext/>
      <w:numPr>
        <w:ilvl w:val="3"/>
        <w:numId w:val="1"/>
      </w:numPr>
      <w:spacing w:before="240" w:after="60"/>
      <w:outlineLvl w:val="3"/>
    </w:pPr>
    <w:rPr>
      <w:i/>
      <w:iCs/>
      <w:sz w:val="18"/>
      <w:szCs w:val="18"/>
    </w:rPr>
  </w:style>
  <w:style w:type="paragraph" w:styleId="Heading5">
    <w:name w:val="heading 5"/>
    <w:basedOn w:val="Normal"/>
    <w:next w:val="Normal"/>
    <w:qFormat/>
    <w:rsid w:val="00461B4A"/>
    <w:pPr>
      <w:numPr>
        <w:ilvl w:val="4"/>
        <w:numId w:val="1"/>
      </w:numPr>
      <w:spacing w:before="240" w:after="60"/>
      <w:outlineLvl w:val="4"/>
    </w:pPr>
    <w:rPr>
      <w:sz w:val="18"/>
      <w:szCs w:val="18"/>
    </w:rPr>
  </w:style>
  <w:style w:type="paragraph" w:styleId="Heading6">
    <w:name w:val="heading 6"/>
    <w:basedOn w:val="Normal"/>
    <w:next w:val="Normal"/>
    <w:qFormat/>
    <w:rsid w:val="00461B4A"/>
    <w:pPr>
      <w:numPr>
        <w:ilvl w:val="5"/>
        <w:numId w:val="1"/>
      </w:numPr>
      <w:spacing w:before="240" w:after="60"/>
      <w:outlineLvl w:val="5"/>
    </w:pPr>
    <w:rPr>
      <w:i/>
      <w:iCs/>
      <w:sz w:val="16"/>
      <w:szCs w:val="16"/>
    </w:rPr>
  </w:style>
  <w:style w:type="paragraph" w:styleId="Heading7">
    <w:name w:val="heading 7"/>
    <w:basedOn w:val="Normal"/>
    <w:next w:val="Normal"/>
    <w:qFormat/>
    <w:rsid w:val="00461B4A"/>
    <w:pPr>
      <w:numPr>
        <w:ilvl w:val="6"/>
        <w:numId w:val="1"/>
      </w:numPr>
      <w:spacing w:before="240" w:after="60"/>
      <w:outlineLvl w:val="6"/>
    </w:pPr>
    <w:rPr>
      <w:sz w:val="16"/>
      <w:szCs w:val="16"/>
    </w:rPr>
  </w:style>
  <w:style w:type="paragraph" w:styleId="Heading8">
    <w:name w:val="heading 8"/>
    <w:basedOn w:val="Normal"/>
    <w:next w:val="Normal"/>
    <w:qFormat/>
    <w:rsid w:val="00461B4A"/>
    <w:pPr>
      <w:numPr>
        <w:ilvl w:val="7"/>
        <w:numId w:val="1"/>
      </w:numPr>
      <w:spacing w:before="240" w:after="60"/>
      <w:outlineLvl w:val="7"/>
    </w:pPr>
    <w:rPr>
      <w:i/>
      <w:iCs/>
      <w:sz w:val="16"/>
      <w:szCs w:val="16"/>
    </w:rPr>
  </w:style>
  <w:style w:type="paragraph" w:styleId="Heading9">
    <w:name w:val="heading 9"/>
    <w:basedOn w:val="Normal"/>
    <w:next w:val="Normal"/>
    <w:qFormat/>
    <w:rsid w:val="00461B4A"/>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461B4A"/>
    <w:pPr>
      <w:spacing w:before="20"/>
      <w:ind w:firstLine="202"/>
      <w:jc w:val="both"/>
    </w:pPr>
    <w:rPr>
      <w:b/>
      <w:bCs/>
      <w:sz w:val="18"/>
      <w:szCs w:val="18"/>
    </w:rPr>
  </w:style>
  <w:style w:type="paragraph" w:customStyle="1" w:styleId="Authors">
    <w:name w:val="Authors"/>
    <w:basedOn w:val="Normal"/>
    <w:next w:val="Normal"/>
    <w:rsid w:val="00461B4A"/>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461B4A"/>
    <w:rPr>
      <w:rFonts w:ascii="Times New Roman" w:hAnsi="Times New Roman" w:cs="Times New Roman"/>
      <w:i/>
      <w:iCs/>
      <w:sz w:val="22"/>
      <w:szCs w:val="22"/>
    </w:rPr>
  </w:style>
  <w:style w:type="paragraph" w:styleId="Title">
    <w:name w:val="Title"/>
    <w:basedOn w:val="Normal"/>
    <w:next w:val="Normal"/>
    <w:qFormat/>
    <w:rsid w:val="00461B4A"/>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461B4A"/>
    <w:pPr>
      <w:ind w:firstLine="202"/>
      <w:jc w:val="both"/>
    </w:pPr>
    <w:rPr>
      <w:sz w:val="16"/>
      <w:szCs w:val="16"/>
    </w:rPr>
  </w:style>
  <w:style w:type="paragraph" w:customStyle="1" w:styleId="References">
    <w:name w:val="References"/>
    <w:basedOn w:val="Normal"/>
    <w:rsid w:val="00461B4A"/>
    <w:pPr>
      <w:numPr>
        <w:numId w:val="12"/>
      </w:numPr>
      <w:jc w:val="both"/>
    </w:pPr>
    <w:rPr>
      <w:sz w:val="16"/>
      <w:szCs w:val="16"/>
    </w:rPr>
  </w:style>
  <w:style w:type="paragraph" w:customStyle="1" w:styleId="IndexTerms">
    <w:name w:val="IndexTerms"/>
    <w:basedOn w:val="Normal"/>
    <w:next w:val="Normal"/>
    <w:rsid w:val="00461B4A"/>
    <w:pPr>
      <w:ind w:firstLine="202"/>
      <w:jc w:val="both"/>
    </w:pPr>
    <w:rPr>
      <w:b/>
      <w:bCs/>
      <w:sz w:val="18"/>
      <w:szCs w:val="18"/>
    </w:rPr>
  </w:style>
  <w:style w:type="character" w:styleId="FootnoteReference">
    <w:name w:val="footnote reference"/>
    <w:basedOn w:val="DefaultParagraphFont"/>
    <w:semiHidden/>
    <w:rsid w:val="00461B4A"/>
    <w:rPr>
      <w:vertAlign w:val="superscript"/>
    </w:rPr>
  </w:style>
  <w:style w:type="paragraph" w:styleId="Footer">
    <w:name w:val="footer"/>
    <w:basedOn w:val="Normal"/>
    <w:rsid w:val="00461B4A"/>
    <w:pPr>
      <w:tabs>
        <w:tab w:val="center" w:pos="4320"/>
        <w:tab w:val="right" w:pos="8640"/>
      </w:tabs>
    </w:pPr>
  </w:style>
  <w:style w:type="paragraph" w:customStyle="1" w:styleId="Text">
    <w:name w:val="Text"/>
    <w:basedOn w:val="Normal"/>
    <w:rsid w:val="00461B4A"/>
    <w:pPr>
      <w:widowControl w:val="0"/>
      <w:spacing w:line="252" w:lineRule="auto"/>
      <w:ind w:firstLine="202"/>
      <w:jc w:val="both"/>
    </w:pPr>
  </w:style>
  <w:style w:type="paragraph" w:customStyle="1" w:styleId="FigureCaption">
    <w:name w:val="Figure Caption"/>
    <w:basedOn w:val="Normal"/>
    <w:rsid w:val="00461B4A"/>
    <w:pPr>
      <w:jc w:val="both"/>
    </w:pPr>
    <w:rPr>
      <w:sz w:val="16"/>
      <w:szCs w:val="16"/>
    </w:rPr>
  </w:style>
  <w:style w:type="paragraph" w:customStyle="1" w:styleId="TableTitle">
    <w:name w:val="Table Title"/>
    <w:basedOn w:val="Normal"/>
    <w:rsid w:val="00461B4A"/>
    <w:pPr>
      <w:jc w:val="center"/>
    </w:pPr>
    <w:rPr>
      <w:smallCaps/>
      <w:sz w:val="16"/>
      <w:szCs w:val="16"/>
    </w:rPr>
  </w:style>
  <w:style w:type="paragraph" w:customStyle="1" w:styleId="ReferenceHead">
    <w:name w:val="Reference Head"/>
    <w:basedOn w:val="Heading1"/>
    <w:rsid w:val="00461B4A"/>
    <w:pPr>
      <w:numPr>
        <w:numId w:val="0"/>
      </w:numPr>
    </w:pPr>
  </w:style>
  <w:style w:type="paragraph" w:styleId="Header">
    <w:name w:val="header"/>
    <w:basedOn w:val="Normal"/>
    <w:link w:val="HeaderChar"/>
    <w:uiPriority w:val="99"/>
    <w:rsid w:val="00461B4A"/>
    <w:pPr>
      <w:tabs>
        <w:tab w:val="center" w:pos="4320"/>
        <w:tab w:val="right" w:pos="8640"/>
      </w:tabs>
    </w:pPr>
  </w:style>
  <w:style w:type="paragraph" w:customStyle="1" w:styleId="Equation">
    <w:name w:val="Equation"/>
    <w:basedOn w:val="Normal"/>
    <w:next w:val="Normal"/>
    <w:rsid w:val="00461B4A"/>
    <w:pPr>
      <w:widowControl w:val="0"/>
      <w:tabs>
        <w:tab w:val="right" w:pos="4810"/>
      </w:tabs>
      <w:spacing w:line="252" w:lineRule="auto"/>
      <w:jc w:val="both"/>
    </w:pPr>
  </w:style>
  <w:style w:type="character" w:styleId="Hyperlink">
    <w:name w:val="Hyperlink"/>
    <w:basedOn w:val="DefaultParagraphFont"/>
    <w:rsid w:val="00461B4A"/>
    <w:rPr>
      <w:color w:val="0000FF"/>
      <w:u w:val="single"/>
    </w:rPr>
  </w:style>
  <w:style w:type="character" w:styleId="FollowedHyperlink">
    <w:name w:val="FollowedHyperlink"/>
    <w:basedOn w:val="DefaultParagraphFont"/>
    <w:rsid w:val="00461B4A"/>
    <w:rPr>
      <w:color w:val="800080"/>
      <w:u w:val="single"/>
    </w:rPr>
  </w:style>
  <w:style w:type="paragraph" w:styleId="BodyTextIndent">
    <w:name w:val="Body Text Indent"/>
    <w:basedOn w:val="Normal"/>
    <w:rsid w:val="00461B4A"/>
    <w:pPr>
      <w:ind w:left="630" w:hanging="630"/>
    </w:pPr>
    <w:rPr>
      <w:szCs w:val="24"/>
    </w:rPr>
  </w:style>
  <w:style w:type="paragraph" w:customStyle="1" w:styleId="DefaultParagraphFont1">
    <w:name w:val="Default Paragraph Font1"/>
    <w:next w:val="Normal"/>
    <w:rsid w:val="00461B4A"/>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rsid w:val="00461B4A"/>
    <w:pPr>
      <w:ind w:firstLine="14"/>
      <w:jc w:val="both"/>
    </w:pPr>
    <w:rPr>
      <w:b/>
      <w:bCs/>
      <w:i/>
      <w:iCs/>
      <w:sz w:val="18"/>
    </w:rPr>
  </w:style>
  <w:style w:type="paragraph" w:customStyle="1" w:styleId="body-text">
    <w:name w:val="body-text"/>
    <w:rsid w:val="00461B4A"/>
    <w:pPr>
      <w:ind w:firstLine="230"/>
      <w:jc w:val="both"/>
    </w:pPr>
    <w:rPr>
      <w:rFonts w:ascii="Times" w:hAnsi="Times"/>
      <w:color w:val="000000"/>
      <w:lang w:bidi="ar-SA"/>
    </w:rPr>
  </w:style>
  <w:style w:type="paragraph" w:customStyle="1" w:styleId="table-figure-caption">
    <w:name w:val="table-figure-caption"/>
    <w:basedOn w:val="body-text"/>
    <w:rsid w:val="00461B4A"/>
    <w:pPr>
      <w:spacing w:before="60" w:after="120"/>
      <w:ind w:firstLine="0"/>
      <w:jc w:val="center"/>
    </w:pPr>
    <w:rPr>
      <w:sz w:val="18"/>
    </w:rPr>
  </w:style>
  <w:style w:type="paragraph" w:customStyle="1" w:styleId="footnote">
    <w:name w:val="footnote"/>
    <w:basedOn w:val="FootnoteText"/>
    <w:rsid w:val="00461B4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461B4A"/>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Strong">
    <w:name w:val="Strong"/>
    <w:basedOn w:val="DefaultParagraphFont"/>
    <w:uiPriority w:val="22"/>
    <w:qFormat/>
    <w:rsid w:val="00F0071E"/>
    <w:rPr>
      <w:b/>
      <w:bCs/>
    </w:rPr>
  </w:style>
  <w:style w:type="paragraph" w:styleId="BalloonText">
    <w:name w:val="Balloon Text"/>
    <w:basedOn w:val="Normal"/>
    <w:link w:val="BalloonTextChar"/>
    <w:rsid w:val="0049435E"/>
    <w:rPr>
      <w:rFonts w:ascii="Tahoma" w:hAnsi="Tahoma" w:cs="Tahoma"/>
      <w:sz w:val="16"/>
      <w:szCs w:val="16"/>
    </w:rPr>
  </w:style>
  <w:style w:type="character" w:customStyle="1" w:styleId="BalloonTextChar">
    <w:name w:val="Balloon Text Char"/>
    <w:basedOn w:val="DefaultParagraphFont"/>
    <w:link w:val="BalloonText"/>
    <w:rsid w:val="0049435E"/>
    <w:rPr>
      <w:rFonts w:ascii="Tahoma" w:hAnsi="Tahoma" w:cs="Tahoma"/>
      <w:sz w:val="16"/>
      <w:szCs w:val="16"/>
      <w:lang w:bidi="ar-SA"/>
    </w:rPr>
  </w:style>
  <w:style w:type="character" w:customStyle="1" w:styleId="HeaderChar">
    <w:name w:val="Header Char"/>
    <w:basedOn w:val="DefaultParagraphFont"/>
    <w:link w:val="Header"/>
    <w:uiPriority w:val="99"/>
    <w:rsid w:val="00CB6C44"/>
    <w:rPr>
      <w:lang w:bidi="ar-SA"/>
    </w:rPr>
  </w:style>
  <w:style w:type="character" w:customStyle="1" w:styleId="FootnoteTextChar">
    <w:name w:val="Footnote Text Char"/>
    <w:basedOn w:val="DefaultParagraphFont"/>
    <w:link w:val="FootnoteText"/>
    <w:semiHidden/>
    <w:rsid w:val="004933A4"/>
    <w:rPr>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71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2367</Words>
  <Characters>13498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15834</CharactersWithSpaces>
  <SharedDoc>false</SharedDoc>
  <HLinks>
    <vt:vector size="60" baseType="variant">
      <vt:variant>
        <vt:i4>1441798</vt:i4>
      </vt:variant>
      <vt:variant>
        <vt:i4>33</vt:i4>
      </vt:variant>
      <vt:variant>
        <vt:i4>0</vt:i4>
      </vt:variant>
      <vt:variant>
        <vt:i4>5</vt:i4>
      </vt:variant>
      <vt:variant>
        <vt:lpwstr>http://www.halcyon.com/pub/journals/</vt:lpwstr>
      </vt:variant>
      <vt:variant>
        <vt:lpwstr/>
      </vt:variant>
      <vt:variant>
        <vt:i4>6160457</vt:i4>
      </vt:variant>
      <vt:variant>
        <vt:i4>30</vt:i4>
      </vt:variant>
      <vt:variant>
        <vt:i4>0</vt:i4>
      </vt:variant>
      <vt:variant>
        <vt:i4>5</vt:i4>
      </vt:variant>
      <vt:variant>
        <vt:lpwstr>http://www.(url/</vt:lpwstr>
      </vt:variant>
      <vt:variant>
        <vt:lpwstr/>
      </vt:variant>
      <vt:variant>
        <vt:i4>2687077</vt:i4>
      </vt:variant>
      <vt:variant>
        <vt:i4>27</vt:i4>
      </vt:variant>
      <vt:variant>
        <vt:i4>0</vt:i4>
      </vt:variant>
      <vt:variant>
        <vt:i4>5</vt:i4>
      </vt:variant>
      <vt:variant>
        <vt:lpwstr>http://www.atm.com/</vt:lpwstr>
      </vt:variant>
      <vt:variant>
        <vt:lpwstr/>
      </vt:variant>
      <vt:variant>
        <vt:i4>6160457</vt:i4>
      </vt:variant>
      <vt:variant>
        <vt:i4>24</vt:i4>
      </vt:variant>
      <vt:variant>
        <vt:i4>0</vt:i4>
      </vt:variant>
      <vt:variant>
        <vt:i4>5</vt:i4>
      </vt:variant>
      <vt:variant>
        <vt:lpwstr>http://www.(url/</vt:lpwstr>
      </vt:variant>
      <vt:variant>
        <vt:lpwstr/>
      </vt:variant>
      <vt:variant>
        <vt:i4>6357111</vt:i4>
      </vt:variant>
      <vt:variant>
        <vt:i4>21</vt:i4>
      </vt:variant>
      <vt:variant>
        <vt:i4>0</vt:i4>
      </vt:variant>
      <vt:variant>
        <vt:i4>5</vt:i4>
      </vt:variant>
      <vt:variant>
        <vt:lpwstr>http://www.ieee.org/organizations/pubs/transactions/information.htm</vt:lpwstr>
      </vt:variant>
      <vt:variant>
        <vt:lpwstr/>
      </vt:variant>
      <vt:variant>
        <vt:i4>6225991</vt:i4>
      </vt:variant>
      <vt:variant>
        <vt:i4>12</vt:i4>
      </vt:variant>
      <vt:variant>
        <vt:i4>0</vt:i4>
      </vt:variant>
      <vt:variant>
        <vt:i4>5</vt:i4>
      </vt:variant>
      <vt:variant>
        <vt:lpwstr>http://support.microsoft.com/support/</vt:lpwstr>
      </vt:variant>
      <vt:variant>
        <vt:lpwstr/>
      </vt:variant>
      <vt:variant>
        <vt:i4>3866730</vt:i4>
      </vt:variant>
      <vt:variant>
        <vt:i4>9</vt:i4>
      </vt:variant>
      <vt:variant>
        <vt:i4>0</vt:i4>
      </vt:variant>
      <vt:variant>
        <vt:i4>5</vt:i4>
      </vt:variant>
      <vt:variant>
        <vt:lpwstr>http://www.adobe.com/support/downloads/</vt:lpwstr>
      </vt:variant>
      <vt:variant>
        <vt:lpwstr/>
      </vt:variant>
      <vt:variant>
        <vt:i4>2424932</vt:i4>
      </vt:variant>
      <vt:variant>
        <vt:i4>6</vt:i4>
      </vt:variant>
      <vt:variant>
        <vt:i4>0</vt:i4>
      </vt:variant>
      <vt:variant>
        <vt:i4>5</vt:i4>
      </vt:variant>
      <vt:variant>
        <vt:lpwstr>http://www.adobe.com/support/downloads/pdrvwin.htm</vt:lpwstr>
      </vt:variant>
      <vt:variant>
        <vt:lpwstr/>
      </vt:variant>
      <vt:variant>
        <vt:i4>6357111</vt:i4>
      </vt:variant>
      <vt:variant>
        <vt:i4>3</vt:i4>
      </vt:variant>
      <vt:variant>
        <vt:i4>0</vt:i4>
      </vt:variant>
      <vt:variant>
        <vt:i4>5</vt:i4>
      </vt:variant>
      <vt:variant>
        <vt:lpwstr>http://www.ieee.org/organizations/pubs/transactions/information.htm</vt:lpwstr>
      </vt:variant>
      <vt:variant>
        <vt:lpwstr/>
      </vt:variant>
      <vt:variant>
        <vt:i4>3276859</vt:i4>
      </vt:variant>
      <vt:variant>
        <vt:i4>0</vt:i4>
      </vt:variant>
      <vt:variant>
        <vt:i4>0</vt:i4>
      </vt:variant>
      <vt:variant>
        <vt:i4>5</vt:i4>
      </vt:variant>
      <vt:variant>
        <vt:lpwstr>http://www.paperplaza.net/support/support.html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keywords/>
  <dc:description/>
  <cp:lastModifiedBy>Shubham Pitty</cp:lastModifiedBy>
  <cp:revision>2</cp:revision>
  <cp:lastPrinted>2003-06-06T06:20:00Z</cp:lastPrinted>
  <dcterms:created xsi:type="dcterms:W3CDTF">2026-06-01T07:04:00Z</dcterms:created>
  <dcterms:modified xsi:type="dcterms:W3CDTF">2026-06-01T07:04:00Z</dcterms:modified>
</cp:coreProperties>
</file>