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shd w:fill="1F4E79" w:val="clear"/>
        <w:spacing w:after="0" w:before="0"/>
        <w:jc w:val="center"/>
      </w:pPr>
      <w:r>
        <w:rPr>
          <w:rFonts w:ascii="Arial" w:cs="Arial" w:eastAsia="Arial" w:hAnsi="Arial"/>
          <w:sz w:val="4"/>
          <w:szCs w:val="4"/>
        </w:rPr>
        <w:t xml:space="preserve"> </w:t>
      </w:r>
    </w:p>
    <w:p>
      <w:pPr>
        <w:shd w:fill="1F4E79" w:val="clear"/>
        <w:spacing w:after="0" w:before="0"/>
        <w:jc w:val="center"/>
      </w:pPr>
      <w:r>
        <w:rPr>
          <w:rFonts w:ascii="Arial" w:cs="Arial" w:eastAsia="Arial" w:hAnsi="Arial"/>
          <w:b/>
          <w:bCs/>
          <w:color w:val="FFFFFF"/>
          <w:sz w:val="48"/>
          <w:szCs w:val="48"/>
        </w:rPr>
        <w:br/>
        <w:t xml:space="preserve">OSINT TOOLS ANALYTICAL REPORT</w:t>
      </w:r>
    </w:p>
    <w:p>
      <w:pPr>
        <w:shd w:fill="1F4E79" w:val="clear"/>
        <w:spacing w:after="0" w:before="0"/>
        <w:jc w:val="center"/>
      </w:pPr>
      <w:r>
        <w:rPr>
          <w:rFonts w:ascii="Arial" w:cs="Arial" w:eastAsia="Arial" w:hAnsi="Arial"/>
          <w:i/>
          <w:iCs/>
          <w:color w:val="D5E8F0"/>
          <w:sz w:val="26"/>
          <w:szCs w:val="26"/>
        </w:rPr>
        <w:br/>
        <w:t xml:space="preserve">Image &amp; Video Analysis for Open Source Investigations</w:t>
      </w:r>
    </w:p>
    <w:p>
      <w:pPr>
        <w:shd w:fill="1F4E79" w:val="clear"/>
        <w:spacing w:after="0" w:before="0"/>
        <w:jc w:val="center"/>
      </w:pPr>
      <w:r>
        <w:rPr>
          <w:rFonts w:ascii="Arial" w:cs="Arial" w:eastAsia="Arial" w:hAnsi="Arial"/>
          <w:sz w:val="4"/>
          <w:szCs w:val="4"/>
        </w:rPr>
        <w:t xml:space="preserve"> </w:t>
      </w:r>
    </w:p>
    <w:p>
      <w:pPr>
        <w:spacing w:after="200" w:before="200"/>
      </w:pPr>
    </w:p>
    <w:p>
      <w:pPr>
        <w:spacing w:after="80" w:before="80"/>
        <w:jc w:val="center"/>
      </w:pPr>
      <w:r>
        <w:rPr>
          <w:rFonts w:ascii="Arial" w:cs="Arial" w:eastAsia="Arial" w:hAnsi="Arial"/>
          <w:i/>
          <w:iCs/>
          <w:color w:val="666666"/>
          <w:sz w:val="20"/>
          <w:szCs w:val="20"/>
        </w:rPr>
        <w:t xml:space="preserve">Prepared: June 2026  |  Classification: Internal Research</w:t>
      </w:r>
    </w:p>
    <w:p>
      <w:pPr>
        <w:pBdr>
          <w:bottom w:val="single" w:color="2E75B6" w:sz="6" w:space="1"/>
        </w:pBdr>
        <w:spacing w:after="120" w:before="60"/>
      </w:pPr>
    </w:p>
    <w:p>
      <w:pPr>
        <w:spacing w:after="100" w:before="100"/>
      </w:pPr>
    </w:p>
    <w:p>
      <w:pPr>
        <w:pStyle w:val="Heading1"/>
      </w:pPr>
      <w:r>
        <w:rPr>
          <w:rFonts w:ascii="Arial" w:cs="Arial" w:eastAsia="Arial" w:hAnsi="Arial"/>
          <w:b/>
          <w:bCs/>
          <w:color w:val="1F4E79"/>
          <w:sz w:val="32"/>
          <w:szCs w:val="32"/>
        </w:rPr>
        <w:t xml:space="preserve">Executive Summary</w:t>
      </w:r>
    </w:p>
    <w:p>
      <w:pPr>
        <w:spacing w:after="60" w:before="60"/>
      </w:pPr>
      <w:r>
        <w:rPr>
          <w:rFonts w:ascii="Arial" w:cs="Arial" w:eastAsia="Arial" w:hAnsi="Arial"/>
          <w:color w:val="2C2C2C"/>
          <w:sz w:val="22"/>
          <w:szCs w:val="22"/>
        </w:rPr>
        <w:t xml:space="preserve">This report provides a comprehensive analytical review of four widely used OSINT (Open Source Intelligence) tools that specialise in image and video analysis. Each tool was evaluated for its core capabilities, investigative utility, technical requirements, data privacy posture, and limitations. The tools examined are:</w:t>
      </w:r>
    </w:p>
    <w:p>
      <w:pPr>
        <w:spacing w:after="40" w:before="40"/>
      </w:pPr>
    </w:p>
    <w:p>
      <w:pPr>
        <w:pStyle w:val="ListParagraph"/>
        <w:numPr>
          <w:ilvl w:val="0"/>
          <w:numId w:val="2"/>
        </w:numPr>
        <w:spacing w:after="40" w:before="40"/>
      </w:pPr>
      <w:r>
        <w:rPr>
          <w:rFonts w:ascii="Arial" w:cs="Arial" w:eastAsia="Arial" w:hAnsi="Arial"/>
          <w:b w:val="false"/>
          <w:bCs w:val="false"/>
          <w:color w:val="2C2C2C"/>
          <w:sz w:val="22"/>
          <w:szCs w:val="22"/>
        </w:rPr>
        <w:t xml:space="preserve">Forensically (29a.ch) — Digital image forensics and manipulation detection</w:t>
      </w:r>
    </w:p>
    <w:p>
      <w:pPr>
        <w:pStyle w:val="ListParagraph"/>
        <w:numPr>
          <w:ilvl w:val="0"/>
          <w:numId w:val="2"/>
        </w:numPr>
        <w:spacing w:after="40" w:before="40"/>
      </w:pPr>
      <w:r>
        <w:rPr>
          <w:rFonts w:ascii="Arial" w:cs="Arial" w:eastAsia="Arial" w:hAnsi="Arial"/>
          <w:b w:val="false"/>
          <w:bCs w:val="false"/>
          <w:color w:val="2C2C2C"/>
          <w:sz w:val="22"/>
          <w:szCs w:val="22"/>
        </w:rPr>
        <w:t xml:space="preserve">Face Comparison by ToolPie — AI-powered facial similarity comparison</w:t>
      </w:r>
    </w:p>
    <w:p>
      <w:pPr>
        <w:pStyle w:val="ListParagraph"/>
        <w:numPr>
          <w:ilvl w:val="0"/>
          <w:numId w:val="2"/>
        </w:numPr>
        <w:spacing w:after="40" w:before="40"/>
      </w:pPr>
      <w:r>
        <w:rPr>
          <w:rFonts w:ascii="Arial" w:cs="Arial" w:eastAsia="Arial" w:hAnsi="Arial"/>
          <w:b w:val="false"/>
          <w:bCs w:val="false"/>
          <w:color w:val="2C2C2C"/>
          <w:sz w:val="22"/>
          <w:szCs w:val="22"/>
        </w:rPr>
        <w:t xml:space="preserve">AutoStitch (Matthew Brown / UBC) — Panoramic image stitching and scene reconstruction</w:t>
      </w:r>
    </w:p>
    <w:p>
      <w:pPr>
        <w:pStyle w:val="ListParagraph"/>
        <w:numPr>
          <w:ilvl w:val="0"/>
          <w:numId w:val="2"/>
        </w:numPr>
        <w:spacing w:after="40" w:before="40"/>
      </w:pPr>
      <w:r>
        <w:rPr>
          <w:rFonts w:ascii="Arial" w:cs="Arial" w:eastAsia="Arial" w:hAnsi="Arial"/>
          <w:b w:val="false"/>
          <w:bCs w:val="false"/>
          <w:color w:val="2C2C2C"/>
          <w:sz w:val="22"/>
          <w:szCs w:val="22"/>
        </w:rPr>
        <w:t xml:space="preserve">Amazon Rekognition (AWS) — Cloud-based enterprise computer vision platform</w:t>
      </w:r>
    </w:p>
    <w:p>
      <w:pPr>
        <w:spacing w:after="60" w:before="60"/>
      </w:pPr>
    </w:p>
    <w:p>
      <w:pPr>
        <w:spacing w:after="60" w:before="60"/>
      </w:pPr>
      <w:r>
        <w:rPr>
          <w:rFonts w:ascii="Arial" w:cs="Arial" w:eastAsia="Arial" w:hAnsi="Arial"/>
          <w:color w:val="2C2C2C"/>
          <w:sz w:val="22"/>
          <w:szCs w:val="22"/>
        </w:rPr>
        <w:t xml:space="preserve">Together, these tools represent a broad spectrum of OSINT visual analysis capabilities — from free, browser-based utilities accessible to any investigator, to enterprise-grade APIs requiring technical integration. The report concludes with a comparative analysis and recommended usage workflows for investigative practitioners.</w:t>
      </w:r>
    </w:p>
    <w:p>
      <w:pPr>
        <w:spacing w:after="80" w:before="80"/>
      </w:pPr>
    </w:p>
    <w:p>
      <w:pPr>
        <w:pBdr>
          <w:bottom w:val="single" w:color="2E75B6" w:sz="6" w:space="1"/>
        </w:pBdr>
        <w:spacing w:after="120" w:before="60"/>
      </w:pPr>
    </w:p>
    <w:p>
      <w:pPr>
        <w:pStyle w:val="Heading1"/>
      </w:pPr>
      <w:r>
        <w:rPr>
          <w:rFonts w:ascii="Arial" w:cs="Arial" w:eastAsia="Arial" w:hAnsi="Arial"/>
          <w:b/>
          <w:bCs/>
          <w:color w:val="1F4E79"/>
          <w:sz w:val="32"/>
          <w:szCs w:val="32"/>
        </w:rPr>
        <w:t xml:space="preserve">Tool 1: Forensically (29a.ch Photo Forensics)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1"/>
              <w:left w:val="single" w:color="B0BEC5" w:sz="1"/>
              <w:bottom w:val="single" w:color="B0BEC5" w:sz="1"/>
              <w:right w:val="single" w:color="B0BEC5"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Attribute</w:t>
            </w:r>
          </w:p>
        </w:tc>
        <w:tc>
          <w:tcPr>
            <w:tcW w:type="dxa" w:w="6560"/>
            <w:tcBorders>
              <w:top w:val="single" w:color="B0BEC5" w:sz="1"/>
              <w:left w:val="single" w:color="B0BEC5" w:sz="1"/>
              <w:bottom w:val="single" w:color="B0BEC5" w:sz="1"/>
              <w:right w:val="single" w:color="B0BEC5"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Tool Name</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Forensically</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URL</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https://29a.ch/photo-forensics/</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Developer</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Jonas Wagner (29a.ch) — Independent Developer</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Access</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Free, browser-based, no account required</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Offline Mode</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Yes — Progressive Web App (PWA), usable without internet</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Primary Focus</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Digital image forensics and manipulation detection</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OSINT Stage</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Image authentication and verification</w:t>
            </w:r>
          </w:p>
        </w:tc>
      </w:tr>
    </w:tbl>
    <w:p>
      <w:pPr>
        <w:spacing w:after="100" w:before="100"/>
      </w:pPr>
    </w:p>
    <w:p>
      <w:pPr>
        <w:pStyle w:val="Heading2"/>
      </w:pPr>
      <w:r>
        <w:rPr>
          <w:rFonts w:ascii="Arial" w:cs="Arial" w:eastAsia="Arial" w:hAnsi="Arial"/>
          <w:b/>
          <w:bCs/>
          <w:color w:val="2E75B6"/>
          <w:sz w:val="26"/>
          <w:szCs w:val="26"/>
        </w:rPr>
        <w:t xml:space="preserve">1.1  Overview</w:t>
      </w:r>
    </w:p>
    <w:p>
      <w:pPr>
        <w:spacing w:after="60" w:before="60"/>
      </w:pPr>
      <w:r>
        <w:rPr>
          <w:rFonts w:ascii="Arial" w:cs="Arial" w:eastAsia="Arial" w:hAnsi="Arial"/>
          <w:color w:val="2C2C2C"/>
          <w:sz w:val="22"/>
          <w:szCs w:val="22"/>
        </w:rPr>
        <w:t xml:space="preserve">Forensically is a free, open-access suite of digital image forensics tools hosted at 29a.ch. Developed by Jonas Wagner, it was designed to function as a kind of magnifying glass for investigators — helping surface hidden details, compression artefacts, and signs of manipulation that would otherwise remain invisible to the naked eye. The tool runs entirely within the browser, supports offline use via a Progressive Web App (PWA) architecture, and requires no user registration.</w:t>
      </w:r>
    </w:p>
    <w:p>
      <w:pPr>
        <w:spacing w:after="60" w:before="60"/>
      </w:pPr>
      <w:r>
        <w:rPr>
          <w:rFonts w:ascii="Arial" w:cs="Arial" w:eastAsia="Arial" w:hAnsi="Arial"/>
          <w:color w:val="2C2C2C"/>
          <w:sz w:val="22"/>
          <w:szCs w:val="22"/>
        </w:rPr>
        <w:t xml:space="preserve">Forensically is widely recognised in OSINT communities and is listed in the Bellingcat Investigator Toolkit as a recommended resource for image verification tasks. It is particularly valued for its combination of analytical depth and zero-barrier access.</w:t>
      </w:r>
    </w:p>
    <w:p>
      <w:pPr>
        <w:spacing w:after="60" w:before="60"/>
      </w:pPr>
    </w:p>
    <w:p>
      <w:pPr>
        <w:pStyle w:val="Heading2"/>
      </w:pPr>
      <w:r>
        <w:rPr>
          <w:rFonts w:ascii="Arial" w:cs="Arial" w:eastAsia="Arial" w:hAnsi="Arial"/>
          <w:b/>
          <w:bCs/>
          <w:color w:val="2E75B6"/>
          <w:sz w:val="26"/>
          <w:szCs w:val="26"/>
        </w:rPr>
        <w:t xml:space="preserve">1.2  Core Feature Set</w:t>
      </w:r>
    </w:p>
    <w:p>
      <w:pPr>
        <w:spacing w:after="40" w:before="40"/>
      </w:pPr>
    </w:p>
    <w:p>
      <w:pPr>
        <w:pStyle w:val="Heading3"/>
      </w:pPr>
      <w:r>
        <w:rPr>
          <w:rFonts w:ascii="Arial" w:cs="Arial" w:eastAsia="Arial" w:hAnsi="Arial"/>
          <w:b/>
          <w:bCs/>
          <w:color w:val="1A3A5C"/>
          <w:sz w:val="24"/>
          <w:szCs w:val="24"/>
        </w:rPr>
        <w:t xml:space="preserve">Forensic Magnifier</w:t>
      </w:r>
    </w:p>
    <w:p>
      <w:pPr>
        <w:spacing w:after="60" w:before="60"/>
      </w:pPr>
      <w:r>
        <w:rPr>
          <w:rFonts w:ascii="Arial" w:cs="Arial" w:eastAsia="Arial" w:hAnsi="Arial"/>
          <w:color w:val="2C2C2C"/>
          <w:sz w:val="22"/>
          <w:szCs w:val="22"/>
        </w:rPr>
        <w:t xml:space="preserve">The magnifier tool enlarges individual pixels and increases local contrast within a selected window, enabling investigators to examine fine details that are not visible at normal viewing scale. Three enhancement modes are available — Histogram Equalisation, Auto Contrast, and Auto Contrast by Channel — allowing analysts to choose the best visualisation for a given image.</w:t>
      </w:r>
    </w:p>
    <w:p>
      <w:pPr>
        <w:pStyle w:val="Heading3"/>
      </w:pPr>
      <w:r>
        <w:rPr>
          <w:rFonts w:ascii="Arial" w:cs="Arial" w:eastAsia="Arial" w:hAnsi="Arial"/>
          <w:b/>
          <w:bCs/>
          <w:color w:val="1A3A5C"/>
          <w:sz w:val="24"/>
          <w:szCs w:val="24"/>
        </w:rPr>
        <w:t xml:space="preserve">Clone Detection</w:t>
      </w:r>
    </w:p>
    <w:p>
      <w:pPr>
        <w:spacing w:after="60" w:before="60"/>
      </w:pPr>
      <w:r>
        <w:rPr>
          <w:rFonts w:ascii="Arial" w:cs="Arial" w:eastAsia="Arial" w:hAnsi="Arial"/>
          <w:color w:val="2C2C2C"/>
          <w:sz w:val="22"/>
          <w:szCs w:val="22"/>
        </w:rPr>
        <w:t xml:space="preserve">This feature identifies duplicate or near-duplicate regions within a single image. Cloning is a common manipulation technique where portions of an image are copied and pasted to another area (for example, duplicating clouds to fill a sky). The tool highlights such repeated regions, making forgeries visually apparent.</w:t>
      </w:r>
    </w:p>
    <w:p>
      <w:pPr>
        <w:pStyle w:val="Heading3"/>
      </w:pPr>
      <w:r>
        <w:rPr>
          <w:rFonts w:ascii="Arial" w:cs="Arial" w:eastAsia="Arial" w:hAnsi="Arial"/>
          <w:b/>
          <w:bCs/>
          <w:color w:val="1A3A5C"/>
          <w:sz w:val="24"/>
          <w:szCs w:val="24"/>
        </w:rPr>
        <w:t xml:space="preserve">Error Level Analysis (ELA)</w:t>
      </w:r>
    </w:p>
    <w:p>
      <w:pPr>
        <w:spacing w:after="60" w:before="60"/>
      </w:pPr>
      <w:r>
        <w:rPr>
          <w:rFonts w:ascii="Arial" w:cs="Arial" w:eastAsia="Arial" w:hAnsi="Arial"/>
          <w:color w:val="2C2C2C"/>
          <w:sz w:val="22"/>
          <w:szCs w:val="22"/>
        </w:rPr>
        <w:t xml:space="preserve">ELA is a core forensic technique that detects inconsistencies in JPEG compression levels across different areas of an image. When an image is edited and re-saved, the edited regions retain a different compression signature than the original content. These differences are rendered as visible contrasts, indicating potential manipulation.</w:t>
      </w:r>
    </w:p>
    <w:p>
      <w:pPr>
        <w:pStyle w:val="Heading3"/>
      </w:pPr>
      <w:r>
        <w:rPr>
          <w:rFonts w:ascii="Arial" w:cs="Arial" w:eastAsia="Arial" w:hAnsi="Arial"/>
          <w:b/>
          <w:bCs/>
          <w:color w:val="1A3A5C"/>
          <w:sz w:val="24"/>
          <w:szCs w:val="24"/>
        </w:rPr>
        <w:t xml:space="preserve">Noise Analysis</w:t>
      </w:r>
    </w:p>
    <w:p>
      <w:pPr>
        <w:spacing w:after="60" w:before="60"/>
      </w:pPr>
      <w:r>
        <w:rPr>
          <w:rFonts w:ascii="Arial" w:cs="Arial" w:eastAsia="Arial" w:hAnsi="Arial"/>
          <w:color w:val="2C2C2C"/>
          <w:sz w:val="22"/>
          <w:szCs w:val="22"/>
        </w:rPr>
        <w:t xml:space="preserve">Operating as a reverse denoising algorithm, this module isolates sensor noise patterns across the image. Manipulated regions such as airbrushed areas, warped sections, or perspective-corrected clones produce atypical noise signatures that stand out against the natural noise of the original capture. Noise amplitude and histogram equalisation controls are provided to fine-tune analysis. The tool is most effective on high-resolution images; smaller or compressed images may yield insufficient data.</w:t>
      </w:r>
    </w:p>
    <w:p>
      <w:pPr>
        <w:pStyle w:val="Heading3"/>
      </w:pPr>
      <w:r>
        <w:rPr>
          <w:rFonts w:ascii="Arial" w:cs="Arial" w:eastAsia="Arial" w:hAnsi="Arial"/>
          <w:b/>
          <w:bCs/>
          <w:color w:val="1A3A5C"/>
          <w:sz w:val="24"/>
          <w:szCs w:val="24"/>
        </w:rPr>
        <w:t xml:space="preserve">Metadata and Geo Tags</w:t>
      </w:r>
    </w:p>
    <w:p>
      <w:pPr>
        <w:spacing w:after="60" w:before="60"/>
      </w:pPr>
      <w:r>
        <w:rPr>
          <w:rFonts w:ascii="Arial" w:cs="Arial" w:eastAsia="Arial" w:hAnsi="Arial"/>
          <w:color w:val="2C2C2C"/>
          <w:sz w:val="22"/>
          <w:szCs w:val="22"/>
        </w:rPr>
        <w:t xml:space="preserve">The metadata extractor reads embedded EXIF data from image files, exposing information such as camera make and model, capture timestamp, GPS coordinates, software used (e.g., Adobe Photoshop), and modification history. Geo Tags can be visualised directly on a map where latitude and longitude are present, providing location context without requiring additional tools.</w:t>
      </w:r>
    </w:p>
    <w:p>
      <w:pPr>
        <w:pStyle w:val="Heading3"/>
      </w:pPr>
      <w:r>
        <w:rPr>
          <w:rFonts w:ascii="Arial" w:cs="Arial" w:eastAsia="Arial" w:hAnsi="Arial"/>
          <w:b/>
          <w:bCs/>
          <w:color w:val="1A3A5C"/>
          <w:sz w:val="24"/>
          <w:szCs w:val="24"/>
        </w:rPr>
        <w:t xml:space="preserve">C2PA Content Authenticity</w:t>
      </w:r>
    </w:p>
    <w:p>
      <w:pPr>
        <w:spacing w:after="60" w:before="60"/>
      </w:pPr>
      <w:r>
        <w:rPr>
          <w:rFonts w:ascii="Arial" w:cs="Arial" w:eastAsia="Arial" w:hAnsi="Arial"/>
          <w:color w:val="2C2C2C"/>
          <w:sz w:val="22"/>
          <w:szCs w:val="22"/>
        </w:rPr>
        <w:t xml:space="preserve">Forensically includes support for the Coalition for Content Provenance and Authenticity (C2PA) standard. Images that carry C2PA-compliant metadata can be verified for provenance — confirming the origin, edit history, and chain of custody of the visual content. This is particularly relevant as the standard gains adoption among camera manufacturers and publishing platforms.</w:t>
      </w:r>
    </w:p>
    <w:p>
      <w:pPr>
        <w:spacing w:after="60" w:before="60"/>
      </w:pPr>
    </w:p>
    <w:p>
      <w:pPr>
        <w:pStyle w:val="Heading2"/>
      </w:pPr>
      <w:r>
        <w:rPr>
          <w:rFonts w:ascii="Arial" w:cs="Arial" w:eastAsia="Arial" w:hAnsi="Arial"/>
          <w:b/>
          <w:bCs/>
          <w:color w:val="2E75B6"/>
          <w:sz w:val="26"/>
          <w:szCs w:val="26"/>
        </w:rPr>
        <w:t xml:space="preserve">1.3  Investigative Applications</w:t>
      </w:r>
    </w:p>
    <w:p>
      <w:pPr>
        <w:pStyle w:val="ListParagraph"/>
        <w:numPr>
          <w:ilvl w:val="0"/>
          <w:numId w:val="2"/>
        </w:numPr>
        <w:spacing w:after="40" w:before="40"/>
      </w:pPr>
      <w:r>
        <w:rPr>
          <w:rFonts w:ascii="Arial" w:cs="Arial" w:eastAsia="Arial" w:hAnsi="Arial"/>
          <w:b w:val="false"/>
          <w:bCs w:val="false"/>
          <w:color w:val="2C2C2C"/>
          <w:sz w:val="22"/>
          <w:szCs w:val="22"/>
        </w:rPr>
        <w:t xml:space="preserve">Verifying the authenticity of images shared on social media or in news reports</w:t>
      </w:r>
    </w:p>
    <w:p>
      <w:pPr>
        <w:pStyle w:val="ListParagraph"/>
        <w:numPr>
          <w:ilvl w:val="0"/>
          <w:numId w:val="2"/>
        </w:numPr>
        <w:spacing w:after="40" w:before="40"/>
      </w:pPr>
      <w:r>
        <w:rPr>
          <w:rFonts w:ascii="Arial" w:cs="Arial" w:eastAsia="Arial" w:hAnsi="Arial"/>
          <w:b w:val="false"/>
          <w:bCs w:val="false"/>
          <w:color w:val="2C2C2C"/>
          <w:sz w:val="22"/>
          <w:szCs w:val="22"/>
        </w:rPr>
        <w:t xml:space="preserve">Detecting AI-generated face swaps, Photoshop edits, or document forgeries</w:t>
      </w:r>
    </w:p>
    <w:p>
      <w:pPr>
        <w:pStyle w:val="ListParagraph"/>
        <w:numPr>
          <w:ilvl w:val="0"/>
          <w:numId w:val="2"/>
        </w:numPr>
        <w:spacing w:after="40" w:before="40"/>
      </w:pPr>
      <w:r>
        <w:rPr>
          <w:rFonts w:ascii="Arial" w:cs="Arial" w:eastAsia="Arial" w:hAnsi="Arial"/>
          <w:b w:val="false"/>
          <w:bCs w:val="false"/>
          <w:color w:val="2C2C2C"/>
          <w:sz w:val="22"/>
          <w:szCs w:val="22"/>
        </w:rPr>
        <w:t xml:space="preserve">Extracting GPS coordinates and timestamps from source images in field investigations</w:t>
      </w:r>
    </w:p>
    <w:p>
      <w:pPr>
        <w:pStyle w:val="ListParagraph"/>
        <w:numPr>
          <w:ilvl w:val="0"/>
          <w:numId w:val="2"/>
        </w:numPr>
        <w:spacing w:after="40" w:before="40"/>
      </w:pPr>
      <w:r>
        <w:rPr>
          <w:rFonts w:ascii="Arial" w:cs="Arial" w:eastAsia="Arial" w:hAnsi="Arial"/>
          <w:b w:val="false"/>
          <w:bCs w:val="false"/>
          <w:color w:val="2C2C2C"/>
          <w:sz w:val="22"/>
          <w:szCs w:val="22"/>
        </w:rPr>
        <w:t xml:space="preserve">Identifying whether a profile photograph has been digitally altered</w:t>
      </w:r>
    </w:p>
    <w:p>
      <w:pPr>
        <w:pStyle w:val="ListParagraph"/>
        <w:numPr>
          <w:ilvl w:val="0"/>
          <w:numId w:val="2"/>
        </w:numPr>
        <w:spacing w:after="40" w:before="40"/>
      </w:pPr>
      <w:r>
        <w:rPr>
          <w:rFonts w:ascii="Arial" w:cs="Arial" w:eastAsia="Arial" w:hAnsi="Arial"/>
          <w:b w:val="false"/>
          <w:bCs w:val="false"/>
          <w:color w:val="2C2C2C"/>
          <w:sz w:val="22"/>
          <w:szCs w:val="22"/>
        </w:rPr>
        <w:t xml:space="preserve">Cross-referencing software metadata to determine if an image was processed before upload</w:t>
      </w:r>
    </w:p>
    <w:p>
      <w:pPr>
        <w:spacing w:after="60" w:before="60"/>
      </w:pPr>
    </w:p>
    <w:p>
      <w:pPr>
        <w:pStyle w:val="Heading2"/>
      </w:pPr>
      <w:r>
        <w:rPr>
          <w:rFonts w:ascii="Arial" w:cs="Arial" w:eastAsia="Arial" w:hAnsi="Arial"/>
          <w:b/>
          <w:bCs/>
          <w:color w:val="2E75B6"/>
          <w:sz w:val="26"/>
          <w:szCs w:val="26"/>
        </w:rPr>
        <w:t xml:space="preserve">1.4  Limitations and Considerations</w:t>
      </w:r>
    </w:p>
    <w:p>
      <w:pPr>
        <w:pStyle w:val="ListParagraph"/>
        <w:numPr>
          <w:ilvl w:val="0"/>
          <w:numId w:val="2"/>
        </w:numPr>
        <w:spacing w:after="40" w:before="40"/>
      </w:pPr>
      <w:r>
        <w:rPr>
          <w:rFonts w:ascii="Arial" w:cs="Arial" w:eastAsia="Arial" w:hAnsi="Arial"/>
          <w:b w:val="false"/>
          <w:bCs w:val="false"/>
          <w:color w:val="2C2C2C"/>
          <w:sz w:val="22"/>
          <w:szCs w:val="22"/>
        </w:rPr>
        <w:t xml:space="preserve">Absence of manipulation evidence does not confirm authenticity — absence of evidence is not evidence of absence.</w:t>
      </w:r>
    </w:p>
    <w:p>
      <w:pPr>
        <w:pStyle w:val="ListParagraph"/>
        <w:numPr>
          <w:ilvl w:val="0"/>
          <w:numId w:val="2"/>
        </w:numPr>
        <w:spacing w:after="40" w:before="40"/>
      </w:pPr>
      <w:r>
        <w:rPr>
          <w:rFonts w:ascii="Arial" w:cs="Arial" w:eastAsia="Arial" w:hAnsi="Arial"/>
          <w:b w:val="false"/>
          <w:bCs w:val="false"/>
          <w:color w:val="2C2C2C"/>
          <w:sz w:val="22"/>
          <w:szCs w:val="22"/>
        </w:rPr>
        <w:t xml:space="preserve">Noise analysis performance degrades on low-resolution or heavily compressed images.</w:t>
      </w:r>
    </w:p>
    <w:p>
      <w:pPr>
        <w:pStyle w:val="ListParagraph"/>
        <w:numPr>
          <w:ilvl w:val="0"/>
          <w:numId w:val="2"/>
        </w:numPr>
        <w:spacing w:after="40" w:before="40"/>
      </w:pPr>
      <w:r>
        <w:rPr>
          <w:rFonts w:ascii="Arial" w:cs="Arial" w:eastAsia="Arial" w:hAnsi="Arial"/>
          <w:b w:val="false"/>
          <w:bCs w:val="false"/>
          <w:color w:val="2C2C2C"/>
          <w:sz w:val="22"/>
          <w:szCs w:val="22"/>
        </w:rPr>
        <w:t xml:space="preserve">The tool does not perform reverse image search or database matching.</w:t>
      </w:r>
    </w:p>
    <w:p>
      <w:pPr>
        <w:pStyle w:val="ListParagraph"/>
        <w:numPr>
          <w:ilvl w:val="0"/>
          <w:numId w:val="2"/>
        </w:numPr>
        <w:spacing w:after="40" w:before="40"/>
      </w:pPr>
      <w:r>
        <w:rPr>
          <w:rFonts w:ascii="Arial" w:cs="Arial" w:eastAsia="Arial" w:hAnsi="Arial"/>
          <w:b w:val="false"/>
          <w:bCs w:val="false"/>
          <w:color w:val="2C2C2C"/>
          <w:sz w:val="22"/>
          <w:szCs w:val="22"/>
        </w:rPr>
        <w:t xml:space="preserve">Results require human interpretation; the tool does not render automated verdicts.</w:t>
      </w:r>
    </w:p>
    <w:p>
      <w:pPr>
        <w:pStyle w:val="ListParagraph"/>
        <w:numPr>
          <w:ilvl w:val="0"/>
          <w:numId w:val="2"/>
        </w:numPr>
        <w:spacing w:after="40" w:before="40"/>
      </w:pPr>
      <w:r>
        <w:rPr>
          <w:rFonts w:ascii="Arial" w:cs="Arial" w:eastAsia="Arial" w:hAnsi="Arial"/>
          <w:b w:val="false"/>
          <w:bCs w:val="false"/>
          <w:color w:val="2C2C2C"/>
          <w:sz w:val="22"/>
          <w:szCs w:val="22"/>
        </w:rPr>
        <w:t xml:space="preserve">C2PA support depends on whether the source image carries embedded provenance metadata.</w:t>
      </w:r>
    </w:p>
    <w:p>
      <w:pPr>
        <w:spacing w:after="60" w:before="60"/>
      </w:pPr>
    </w:p>
    <w:p>
      <w:pPr>
        <w:pStyle w:val="Heading2"/>
      </w:pPr>
      <w:r>
        <w:rPr>
          <w:rFonts w:ascii="Arial" w:cs="Arial" w:eastAsia="Arial" w:hAnsi="Arial"/>
          <w:b/>
          <w:bCs/>
          <w:color w:val="2E75B6"/>
          <w:sz w:val="26"/>
          <w:szCs w:val="26"/>
        </w:rPr>
        <w:t xml:space="preserve">1.5  Privacy and Data Handling</w:t>
      </w:r>
    </w:p>
    <w:p>
      <w:pPr>
        <w:spacing w:after="60" w:before="60"/>
      </w:pPr>
      <w:r>
        <w:rPr>
          <w:rFonts w:ascii="Arial" w:cs="Arial" w:eastAsia="Arial" w:hAnsi="Arial"/>
          <w:color w:val="2C2C2C"/>
          <w:sz w:val="22"/>
          <w:szCs w:val="22"/>
        </w:rPr>
        <w:t xml:space="preserve">Forensically processes images client-side within the browser. Images are not uploaded to any external server during standard operation, making it one of the most privacy-preserving tools in its category. The offline PWA mode further ensures that no network traffic is generated during analysis.</w:t>
      </w:r>
    </w:p>
    <w:p>
      <w:pPr>
        <w:spacing w:after="80" w:before="80"/>
      </w:pPr>
    </w:p>
    <w:p>
      <w:pPr>
        <w:pBdr>
          <w:bottom w:val="single" w:color="2E75B6" w:sz="6" w:space="1"/>
        </w:pBdr>
        <w:spacing w:after="120" w:before="60"/>
      </w:pPr>
    </w:p>
    <w:p>
      <w:pPr>
        <w:pStyle w:val="Heading1"/>
      </w:pPr>
      <w:r>
        <w:rPr>
          <w:rFonts w:ascii="Arial" w:cs="Arial" w:eastAsia="Arial" w:hAnsi="Arial"/>
          <w:b/>
          <w:bCs/>
          <w:color w:val="1F4E79"/>
          <w:sz w:val="32"/>
          <w:szCs w:val="32"/>
        </w:rPr>
        <w:t xml:space="preserve">Tool 2: Face Comparison by ToolPie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1"/>
              <w:left w:val="single" w:color="B0BEC5" w:sz="1"/>
              <w:bottom w:val="single" w:color="B0BEC5" w:sz="1"/>
              <w:right w:val="single" w:color="B0BEC5"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Attribute</w:t>
            </w:r>
          </w:p>
        </w:tc>
        <w:tc>
          <w:tcPr>
            <w:tcW w:type="dxa" w:w="6560"/>
            <w:tcBorders>
              <w:top w:val="single" w:color="B0BEC5" w:sz="1"/>
              <w:left w:val="single" w:color="B0BEC5" w:sz="1"/>
              <w:bottom w:val="single" w:color="B0BEC5" w:sz="1"/>
              <w:right w:val="single" w:color="B0BEC5"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Tool Name</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Face Comparison / Face Similarity Test Online</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URL</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https://facecomparison.toolpie.com/</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Developer</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ToolPie (Copyright 2018–2026)</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Access</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Free, browser-based, no account required</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AI Model</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Deep learning face recognition, stated accuracy exceeding 99%</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Primary Focus</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Two-image facial similarity scoring</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OSINT Stage</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Identity verification and preliminary subject matching</w:t>
            </w:r>
          </w:p>
        </w:tc>
      </w:tr>
    </w:tbl>
    <w:p>
      <w:pPr>
        <w:spacing w:after="100" w:before="100"/>
      </w:pPr>
    </w:p>
    <w:p>
      <w:pPr>
        <w:pStyle w:val="Heading2"/>
      </w:pPr>
      <w:r>
        <w:rPr>
          <w:rFonts w:ascii="Arial" w:cs="Arial" w:eastAsia="Arial" w:hAnsi="Arial"/>
          <w:b/>
          <w:bCs/>
          <w:color w:val="2E75B6"/>
          <w:sz w:val="26"/>
          <w:szCs w:val="26"/>
        </w:rPr>
        <w:t xml:space="preserve">2.1  Overview</w:t>
      </w:r>
    </w:p>
    <w:p>
      <w:pPr>
        <w:spacing w:after="60" w:before="60"/>
      </w:pPr>
      <w:r>
        <w:rPr>
          <w:rFonts w:ascii="Arial" w:cs="Arial" w:eastAsia="Arial" w:hAnsi="Arial"/>
          <w:color w:val="2C2C2C"/>
          <w:sz w:val="22"/>
          <w:szCs w:val="22"/>
        </w:rPr>
        <w:t xml:space="preserve">Face Comparison by ToolPie is a lightweight, AI-powered web application that allows investigators to upload two separate photographs and receive a similarity score indicating the probability that both images depict the same individual. The tool is designed as a quick first-pass assessment mechanism rather than a biometric-grade identification system.</w:t>
      </w:r>
    </w:p>
    <w:p>
      <w:pPr>
        <w:spacing w:after="60" w:before="60"/>
      </w:pPr>
      <w:r>
        <w:rPr>
          <w:rFonts w:ascii="Arial" w:cs="Arial" w:eastAsia="Arial" w:hAnsi="Arial"/>
          <w:color w:val="2C2C2C"/>
          <w:sz w:val="22"/>
          <w:szCs w:val="22"/>
        </w:rPr>
        <w:t xml:space="preserve">It is included in the Bellingcat Investigator Toolkit and cited in OSINT research communities as a useful preliminary screening tool, particularly for social media identity investigations, cold case research, and cross-platform subject matching. The tool requires no account creation and operates directly in the browser.</w:t>
      </w:r>
    </w:p>
    <w:p>
      <w:pPr>
        <w:spacing w:after="60" w:before="60"/>
      </w:pPr>
    </w:p>
    <w:p>
      <w:pPr>
        <w:pStyle w:val="Heading2"/>
      </w:pPr>
      <w:r>
        <w:rPr>
          <w:rFonts w:ascii="Arial" w:cs="Arial" w:eastAsia="Arial" w:hAnsi="Arial"/>
          <w:b/>
          <w:bCs/>
          <w:color w:val="2E75B6"/>
          <w:sz w:val="26"/>
          <w:szCs w:val="26"/>
        </w:rPr>
        <w:t xml:space="preserve">2.2  Core Feature Set</w:t>
      </w:r>
    </w:p>
    <w:p>
      <w:pPr>
        <w:pStyle w:val="Heading3"/>
      </w:pPr>
      <w:r>
        <w:rPr>
          <w:rFonts w:ascii="Arial" w:cs="Arial" w:eastAsia="Arial" w:hAnsi="Arial"/>
          <w:b/>
          <w:bCs/>
          <w:color w:val="1A3A5C"/>
          <w:sz w:val="24"/>
          <w:szCs w:val="24"/>
        </w:rPr>
        <w:t xml:space="preserve">Facial Similarity Scoring</w:t>
      </w:r>
    </w:p>
    <w:p>
      <w:pPr>
        <w:spacing w:after="60" w:before="60"/>
      </w:pPr>
      <w:r>
        <w:rPr>
          <w:rFonts w:ascii="Arial" w:cs="Arial" w:eastAsia="Arial" w:hAnsi="Arial"/>
          <w:color w:val="2C2C2C"/>
          <w:sz w:val="22"/>
          <w:szCs w:val="22"/>
        </w:rPr>
        <w:t xml:space="preserve">The core function accepts two uploaded images and returns a numerical percentage score reflecting facial similarity. A score above 80% is interpreted by the tool as indicative of the same individual. The result is displayed alongside a plain-language verdict ('Two photos is the same person' or 'Two photos is not the same person'). Images are not displayed back to the user after upload.</w:t>
      </w:r>
    </w:p>
    <w:p>
      <w:pPr>
        <w:pStyle w:val="Heading3"/>
      </w:pPr>
      <w:r>
        <w:rPr>
          <w:rFonts w:ascii="Arial" w:cs="Arial" w:eastAsia="Arial" w:hAnsi="Arial"/>
          <w:b/>
          <w:bCs/>
          <w:color w:val="1A3A5C"/>
          <w:sz w:val="24"/>
          <w:szCs w:val="24"/>
        </w:rPr>
        <w:t xml:space="preserve">AI-Powered Matching Engine</w:t>
      </w:r>
    </w:p>
    <w:p>
      <w:pPr>
        <w:spacing w:after="60" w:before="60"/>
      </w:pPr>
      <w:r>
        <w:rPr>
          <w:rFonts w:ascii="Arial" w:cs="Arial" w:eastAsia="Arial" w:hAnsi="Arial"/>
          <w:color w:val="2C2C2C"/>
          <w:sz w:val="22"/>
          <w:szCs w:val="22"/>
        </w:rPr>
        <w:t xml:space="preserve">The underlying model uses deep learning-based facial recognition, with the developer claiming recognition accuracy exceeding 99% under optimal conditions. The algorithm analyses facial geometry — including eye spacing, nose shape, jawline, and mouth proportions — to generate the similarity score.</w:t>
      </w:r>
    </w:p>
    <w:p>
      <w:pPr>
        <w:pStyle w:val="Heading3"/>
      </w:pPr>
      <w:r>
        <w:rPr>
          <w:rFonts w:ascii="Arial" w:cs="Arial" w:eastAsia="Arial" w:hAnsi="Arial"/>
          <w:b/>
          <w:bCs/>
          <w:color w:val="1A3A5C"/>
          <w:sz w:val="24"/>
          <w:szCs w:val="24"/>
        </w:rPr>
        <w:t xml:space="preserve">Resilience to Common Variables</w:t>
      </w:r>
    </w:p>
    <w:p>
      <w:pPr>
        <w:spacing w:after="60" w:before="60"/>
      </w:pPr>
      <w:r>
        <w:rPr>
          <w:rFonts w:ascii="Arial" w:cs="Arial" w:eastAsia="Arial" w:hAnsi="Arial"/>
          <w:color w:val="2C2C2C"/>
          <w:sz w:val="22"/>
          <w:szCs w:val="22"/>
        </w:rPr>
        <w:t xml:space="preserve">The tool has demonstrated reasonable performance across common variables including age differences between photographs, changes in hair colour, and the presence of beards or goatees. However, performance degrades significantly when major facial features are obscured — for example, by sunglasses, masks, or heavy make-up.</w:t>
      </w:r>
    </w:p>
    <w:p>
      <w:pPr>
        <w:spacing w:after="60" w:before="60"/>
      </w:pPr>
    </w:p>
    <w:p>
      <w:pPr>
        <w:pStyle w:val="Heading2"/>
      </w:pPr>
      <w:r>
        <w:rPr>
          <w:rFonts w:ascii="Arial" w:cs="Arial" w:eastAsia="Arial" w:hAnsi="Arial"/>
          <w:b/>
          <w:bCs/>
          <w:color w:val="2E75B6"/>
          <w:sz w:val="26"/>
          <w:szCs w:val="26"/>
        </w:rPr>
        <w:t xml:space="preserve">2.3  Investigative Applications</w:t>
      </w:r>
    </w:p>
    <w:p>
      <w:pPr>
        <w:pStyle w:val="ListParagraph"/>
        <w:numPr>
          <w:ilvl w:val="0"/>
          <w:numId w:val="2"/>
        </w:numPr>
        <w:spacing w:after="40" w:before="40"/>
      </w:pPr>
      <w:r>
        <w:rPr>
          <w:rFonts w:ascii="Arial" w:cs="Arial" w:eastAsia="Arial" w:hAnsi="Arial"/>
          <w:b w:val="false"/>
          <w:bCs w:val="false"/>
          <w:color w:val="2C2C2C"/>
          <w:sz w:val="22"/>
          <w:szCs w:val="22"/>
        </w:rPr>
        <w:t xml:space="preserve">Preliminary identity matching between two photographs in journalistic or investigative contexts</w:t>
      </w:r>
    </w:p>
    <w:p>
      <w:pPr>
        <w:pStyle w:val="ListParagraph"/>
        <w:numPr>
          <w:ilvl w:val="0"/>
          <w:numId w:val="2"/>
        </w:numPr>
        <w:spacing w:after="40" w:before="40"/>
      </w:pPr>
      <w:r>
        <w:rPr>
          <w:rFonts w:ascii="Arial" w:cs="Arial" w:eastAsia="Arial" w:hAnsi="Arial"/>
          <w:b w:val="false"/>
          <w:bCs w:val="false"/>
          <w:color w:val="2C2C2C"/>
          <w:sz w:val="22"/>
          <w:szCs w:val="22"/>
        </w:rPr>
        <w:t xml:space="preserve">Comparing social media profile images across platforms to assess whether accounts belong to the same individual</w:t>
      </w:r>
    </w:p>
    <w:p>
      <w:pPr>
        <w:pStyle w:val="ListParagraph"/>
        <w:numPr>
          <w:ilvl w:val="0"/>
          <w:numId w:val="2"/>
        </w:numPr>
        <w:spacing w:after="40" w:before="40"/>
      </w:pPr>
      <w:r>
        <w:rPr>
          <w:rFonts w:ascii="Arial" w:cs="Arial" w:eastAsia="Arial" w:hAnsi="Arial"/>
          <w:b w:val="false"/>
          <w:bCs w:val="false"/>
          <w:color w:val="2C2C2C"/>
          <w:sz w:val="22"/>
          <w:szCs w:val="22"/>
        </w:rPr>
        <w:t xml:space="preserve">Supporting cold case research by comparing historical and contemporary photographs of subjects</w:t>
      </w:r>
    </w:p>
    <w:p>
      <w:pPr>
        <w:pStyle w:val="ListParagraph"/>
        <w:numPr>
          <w:ilvl w:val="0"/>
          <w:numId w:val="2"/>
        </w:numPr>
        <w:spacing w:after="40" w:before="40"/>
      </w:pPr>
      <w:r>
        <w:rPr>
          <w:rFonts w:ascii="Arial" w:cs="Arial" w:eastAsia="Arial" w:hAnsi="Arial"/>
          <w:b w:val="false"/>
          <w:bCs w:val="false"/>
          <w:color w:val="2C2C2C"/>
          <w:sz w:val="22"/>
          <w:szCs w:val="22"/>
        </w:rPr>
        <w:t xml:space="preserve">First-pass screening when manually reviewing large volumes of photographs</w:t>
      </w:r>
    </w:p>
    <w:p>
      <w:pPr>
        <w:pStyle w:val="ListParagraph"/>
        <w:numPr>
          <w:ilvl w:val="0"/>
          <w:numId w:val="2"/>
        </w:numPr>
        <w:spacing w:after="40" w:before="40"/>
      </w:pPr>
      <w:r>
        <w:rPr>
          <w:rFonts w:ascii="Arial" w:cs="Arial" w:eastAsia="Arial" w:hAnsi="Arial"/>
          <w:b w:val="false"/>
          <w:bCs w:val="false"/>
          <w:color w:val="2C2C2C"/>
          <w:sz w:val="22"/>
          <w:szCs w:val="22"/>
        </w:rPr>
        <w:t xml:space="preserve">Cross-referencing witness descriptions or composite images against suspect photographs</w:t>
      </w:r>
    </w:p>
    <w:p>
      <w:pPr>
        <w:spacing w:after="60" w:before="60"/>
      </w:pPr>
    </w:p>
    <w:p>
      <w:pPr>
        <w:pStyle w:val="Heading2"/>
      </w:pPr>
      <w:r>
        <w:rPr>
          <w:rFonts w:ascii="Arial" w:cs="Arial" w:eastAsia="Arial" w:hAnsi="Arial"/>
          <w:b/>
          <w:bCs/>
          <w:color w:val="2E75B6"/>
          <w:sz w:val="26"/>
          <w:szCs w:val="26"/>
        </w:rPr>
        <w:t xml:space="preserve">2.4  Limitations and Considerations</w:t>
      </w:r>
    </w:p>
    <w:p>
      <w:pPr>
        <w:pStyle w:val="ListParagraph"/>
        <w:numPr>
          <w:ilvl w:val="0"/>
          <w:numId w:val="2"/>
        </w:numPr>
        <w:spacing w:after="40" w:before="40"/>
      </w:pPr>
      <w:r>
        <w:rPr>
          <w:rFonts w:ascii="Arial" w:cs="Arial" w:eastAsia="Arial" w:hAnsi="Arial"/>
          <w:b w:val="false"/>
          <w:bCs w:val="false"/>
          <w:color w:val="2C2C2C"/>
          <w:sz w:val="22"/>
          <w:szCs w:val="22"/>
        </w:rPr>
        <w:t xml:space="preserve">The tool should not be used as definitive or forensic-grade evidence of identity — results are probabilistic and require corroboration.</w:t>
      </w:r>
    </w:p>
    <w:p>
      <w:pPr>
        <w:pStyle w:val="ListParagraph"/>
        <w:numPr>
          <w:ilvl w:val="0"/>
          <w:numId w:val="2"/>
        </w:numPr>
        <w:spacing w:after="40" w:before="40"/>
      </w:pPr>
      <w:r>
        <w:rPr>
          <w:rFonts w:ascii="Arial" w:cs="Arial" w:eastAsia="Arial" w:hAnsi="Arial"/>
          <w:b w:val="false"/>
          <w:bCs w:val="false"/>
          <w:color w:val="2C2C2C"/>
          <w:sz w:val="22"/>
          <w:szCs w:val="22"/>
        </w:rPr>
        <w:t xml:space="preserve">Performance is heavily dependent on image quality and facial visibility; obstructed faces yield unreliable scores.</w:t>
      </w:r>
    </w:p>
    <w:p>
      <w:pPr>
        <w:pStyle w:val="ListParagraph"/>
        <w:numPr>
          <w:ilvl w:val="0"/>
          <w:numId w:val="2"/>
        </w:numPr>
        <w:spacing w:after="40" w:before="40"/>
      </w:pPr>
      <w:r>
        <w:rPr>
          <w:rFonts w:ascii="Arial" w:cs="Arial" w:eastAsia="Arial" w:hAnsi="Arial"/>
          <w:b w:val="false"/>
          <w:bCs w:val="false"/>
          <w:color w:val="2C2C2C"/>
          <w:sz w:val="22"/>
          <w:szCs w:val="22"/>
        </w:rPr>
        <w:t xml:space="preserve">The algorithm and training data are not publicly documented — model transparency is limited.</w:t>
      </w:r>
    </w:p>
    <w:p>
      <w:pPr>
        <w:pStyle w:val="ListParagraph"/>
        <w:numPr>
          <w:ilvl w:val="0"/>
          <w:numId w:val="2"/>
        </w:numPr>
        <w:spacing w:after="40" w:before="40"/>
      </w:pPr>
      <w:r>
        <w:rPr>
          <w:rFonts w:ascii="Arial" w:cs="Arial" w:eastAsia="Arial" w:hAnsi="Arial"/>
          <w:b w:val="false"/>
          <w:bCs w:val="false"/>
          <w:color w:val="2C2C2C"/>
          <w:sz w:val="22"/>
          <w:szCs w:val="22"/>
        </w:rPr>
        <w:t xml:space="preserve">The tool provides no database search capability; it compares only the two images submitted in a single session.</w:t>
      </w:r>
    </w:p>
    <w:p>
      <w:pPr>
        <w:pStyle w:val="ListParagraph"/>
        <w:numPr>
          <w:ilvl w:val="0"/>
          <w:numId w:val="2"/>
        </w:numPr>
        <w:spacing w:after="40" w:before="40"/>
      </w:pPr>
      <w:r>
        <w:rPr>
          <w:rFonts w:ascii="Arial" w:cs="Arial" w:eastAsia="Arial" w:hAnsi="Arial"/>
          <w:b w:val="false"/>
          <w:bCs w:val="false"/>
          <w:color w:val="2C2C2C"/>
          <w:sz w:val="22"/>
          <w:szCs w:val="22"/>
        </w:rPr>
        <w:t xml:space="preserve">There is no published third-party audit of accuracy claims.</w:t>
      </w:r>
    </w:p>
    <w:p>
      <w:pPr>
        <w:pStyle w:val="ListParagraph"/>
        <w:numPr>
          <w:ilvl w:val="0"/>
          <w:numId w:val="2"/>
        </w:numPr>
        <w:spacing w:after="40" w:before="40"/>
      </w:pPr>
      <w:r>
        <w:rPr>
          <w:rFonts w:ascii="Arial" w:cs="Arial" w:eastAsia="Arial" w:hAnsi="Arial"/>
          <w:b w:val="false"/>
          <w:bCs w:val="false"/>
          <w:color w:val="2C2C2C"/>
          <w:sz w:val="22"/>
          <w:szCs w:val="22"/>
        </w:rPr>
        <w:t xml:space="preserve">Advertisements are present on the web page; investigators should scroll carefully to avoid unintended clicks.</w:t>
      </w:r>
    </w:p>
    <w:p>
      <w:pPr>
        <w:spacing w:after="60" w:before="60"/>
      </w:pPr>
    </w:p>
    <w:p>
      <w:pPr>
        <w:pStyle w:val="Heading2"/>
      </w:pPr>
      <w:r>
        <w:rPr>
          <w:rFonts w:ascii="Arial" w:cs="Arial" w:eastAsia="Arial" w:hAnsi="Arial"/>
          <w:b/>
          <w:bCs/>
          <w:color w:val="2E75B6"/>
          <w:sz w:val="26"/>
          <w:szCs w:val="26"/>
        </w:rPr>
        <w:t xml:space="preserve">2.5  Privacy and Data Handling</w:t>
      </w:r>
    </w:p>
    <w:p>
      <w:pPr>
        <w:spacing w:after="60" w:before="60"/>
      </w:pPr>
      <w:r>
        <w:rPr>
          <w:rFonts w:ascii="Arial" w:cs="Arial" w:eastAsia="Arial" w:hAnsi="Arial"/>
          <w:color w:val="2C2C2C"/>
          <w:sz w:val="22"/>
          <w:szCs w:val="22"/>
        </w:rPr>
        <w:t xml:space="preserve">The tool's website states that uploaded photos are deleted upon completion of the comparison. However, no further documentation is publicly available regarding training data usage, model update practices, or whether uploaded images contribute to model improvement. Investigators handling sensitive subject matter should treat this with appropriate caution and consider whether the subject's photograph warrants submission to a third-party service.</w:t>
      </w:r>
    </w:p>
    <w:p>
      <w:pPr>
        <w:spacing w:after="80" w:before="80"/>
      </w:pPr>
    </w:p>
    <w:p>
      <w:pPr>
        <w:pBdr>
          <w:bottom w:val="single" w:color="2E75B6" w:sz="6" w:space="1"/>
        </w:pBdr>
        <w:spacing w:after="120" w:before="60"/>
      </w:pPr>
    </w:p>
    <w:p>
      <w:pPr>
        <w:pStyle w:val="Heading1"/>
      </w:pPr>
      <w:r>
        <w:rPr>
          <w:rFonts w:ascii="Arial" w:cs="Arial" w:eastAsia="Arial" w:hAnsi="Arial"/>
          <w:b/>
          <w:bCs/>
          <w:color w:val="1F4E79"/>
          <w:sz w:val="32"/>
          <w:szCs w:val="32"/>
        </w:rPr>
        <w:t xml:space="preserve">Tool 3: AutoStitch (Matthew Brown / UBC)</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1"/>
              <w:left w:val="single" w:color="B0BEC5" w:sz="1"/>
              <w:bottom w:val="single" w:color="B0BEC5" w:sz="1"/>
              <w:right w:val="single" w:color="B0BEC5"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Attribute</w:t>
            </w:r>
          </w:p>
        </w:tc>
        <w:tc>
          <w:tcPr>
            <w:tcW w:type="dxa" w:w="6560"/>
            <w:tcBorders>
              <w:top w:val="single" w:color="B0BEC5" w:sz="1"/>
              <w:left w:val="single" w:color="B0BEC5" w:sz="1"/>
              <w:bottom w:val="single" w:color="B0BEC5" w:sz="1"/>
              <w:right w:val="single" w:color="B0BEC5"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Tool Name</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AutoStitch</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URL</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https://mattabrown.github.io/autostitch.html</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Developer</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Matthew Brown &amp; David G. Lowe — University of British Columbia (UBC)</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Access</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Free desktop download (Windows; runs via Wine on Linux)</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Algorithm</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SIFT (Scale-Invariant Feature Transform) + RANSAC + advanced blending</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Primary Focus</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Automatic panoramic image stitching from unordered image collections</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OSINT Stage</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Scene reconstruction and spatial analysis</w:t>
            </w:r>
          </w:p>
        </w:tc>
      </w:tr>
    </w:tbl>
    <w:p>
      <w:pPr>
        <w:spacing w:after="100" w:before="100"/>
      </w:pPr>
    </w:p>
    <w:p>
      <w:pPr>
        <w:pStyle w:val="Heading2"/>
      </w:pPr>
      <w:r>
        <w:rPr>
          <w:rFonts w:ascii="Arial" w:cs="Arial" w:eastAsia="Arial" w:hAnsi="Arial"/>
          <w:b/>
          <w:bCs/>
          <w:color w:val="2E75B6"/>
          <w:sz w:val="26"/>
          <w:szCs w:val="26"/>
        </w:rPr>
        <w:t xml:space="preserve">3.1  Overview</w:t>
      </w:r>
    </w:p>
    <w:p>
      <w:pPr>
        <w:spacing w:after="60" w:before="60"/>
      </w:pPr>
      <w:r>
        <w:rPr>
          <w:rFonts w:ascii="Arial" w:cs="Arial" w:eastAsia="Arial" w:hAnsi="Arial"/>
          <w:color w:val="2C2C2C"/>
          <w:sz w:val="22"/>
          <w:szCs w:val="22"/>
        </w:rPr>
        <w:t xml:space="preserve">AutoStitch is a pioneering image stitching application developed by Matthew Brown and David G. Lowe at the University of British Columbia, originally published in 2003 and described in academic literature as the world's first fully automatic 2D panoramic image stitcher. It is capable of combining unordered collections of photographs into seamless panoramic composites without requiring any manual alignment or user input — a significant technical achievement at the time of its development.</w:t>
      </w:r>
    </w:p>
    <w:p>
      <w:pPr>
        <w:spacing w:after="60" w:before="60"/>
      </w:pPr>
      <w:r>
        <w:rPr>
          <w:rFonts w:ascii="Arial" w:cs="Arial" w:eastAsia="Arial" w:hAnsi="Arial"/>
          <w:color w:val="2C2C2C"/>
          <w:sz w:val="22"/>
          <w:szCs w:val="22"/>
        </w:rPr>
        <w:t xml:space="preserve">In OSINT investigations, AutoStitch is particularly valuable when analysts have access to multiple overlapping photographs or video frames of a location and wish to reconstruct a broader spatial view of the scene. The Bellingcat toolkit identifies it as useful for reconstructing locations captured from moving cameras or multiple viewpoints.</w:t>
      </w:r>
    </w:p>
    <w:p>
      <w:pPr>
        <w:spacing w:after="60" w:before="60"/>
      </w:pPr>
    </w:p>
    <w:p>
      <w:pPr>
        <w:pStyle w:val="Heading2"/>
      </w:pPr>
      <w:r>
        <w:rPr>
          <w:rFonts w:ascii="Arial" w:cs="Arial" w:eastAsia="Arial" w:hAnsi="Arial"/>
          <w:b/>
          <w:bCs/>
          <w:color w:val="2E75B6"/>
          <w:sz w:val="26"/>
          <w:szCs w:val="26"/>
        </w:rPr>
        <w:t xml:space="preserve">3.2  Core Feature Set</w:t>
      </w:r>
    </w:p>
    <w:p>
      <w:pPr>
        <w:pStyle w:val="Heading3"/>
      </w:pPr>
      <w:r>
        <w:rPr>
          <w:rFonts w:ascii="Arial" w:cs="Arial" w:eastAsia="Arial" w:hAnsi="Arial"/>
          <w:b/>
          <w:bCs/>
          <w:color w:val="1A3A5C"/>
          <w:sz w:val="24"/>
          <w:szCs w:val="24"/>
        </w:rPr>
        <w:t xml:space="preserve">Fully Automatic Panorama Construction</w:t>
      </w:r>
    </w:p>
    <w:p>
      <w:pPr>
        <w:spacing w:after="60" w:before="60"/>
      </w:pPr>
      <w:r>
        <w:rPr>
          <w:rFonts w:ascii="Arial" w:cs="Arial" w:eastAsia="Arial" w:hAnsi="Arial"/>
          <w:color w:val="2C2C2C"/>
          <w:sz w:val="22"/>
          <w:szCs w:val="22"/>
        </w:rPr>
        <w:t xml:space="preserve">AutoStitch processes an unordered collection of images and automatically identifies overlapping regions using the SIFT algorithm. It then computes geometric transformations to align all images and applies advanced blending to produce a seamless output panorama. No user intervention is required to mark matching points or identify image order.</w:t>
      </w:r>
    </w:p>
    <w:p>
      <w:pPr>
        <w:pStyle w:val="Heading3"/>
      </w:pPr>
      <w:r>
        <w:rPr>
          <w:rFonts w:ascii="Arial" w:cs="Arial" w:eastAsia="Arial" w:hAnsi="Arial"/>
          <w:b/>
          <w:bCs/>
          <w:color w:val="1A3A5C"/>
          <w:sz w:val="24"/>
          <w:szCs w:val="24"/>
        </w:rPr>
        <w:t xml:space="preserve">SIFT and RANSAC Algorithms</w:t>
      </w:r>
    </w:p>
    <w:p>
      <w:pPr>
        <w:spacing w:after="60" w:before="60"/>
      </w:pPr>
      <w:r>
        <w:rPr>
          <w:rFonts w:ascii="Arial" w:cs="Arial" w:eastAsia="Arial" w:hAnsi="Arial"/>
          <w:color w:val="2C2C2C"/>
          <w:sz w:val="22"/>
          <w:szCs w:val="22"/>
        </w:rPr>
        <w:t xml:space="preserve">Scale-Invariant Feature Transform (SIFT) is used to detect and describe local image features that remain stable across scale, rotation, and illumination changes. RANSAC (Random Sample Consensus) provides robust homography estimation, filtering out incorrect feature matches to ensure accurate alignment even with challenging image sets.</w:t>
      </w:r>
    </w:p>
    <w:p>
      <w:pPr>
        <w:pStyle w:val="Heading3"/>
      </w:pPr>
      <w:r>
        <w:rPr>
          <w:rFonts w:ascii="Arial" w:cs="Arial" w:eastAsia="Arial" w:hAnsi="Arial"/>
          <w:b/>
          <w:bCs/>
          <w:color w:val="1A3A5C"/>
          <w:sz w:val="24"/>
          <w:szCs w:val="24"/>
        </w:rPr>
        <w:t xml:space="preserve">Configurable Output Settings</w:t>
      </w:r>
    </w:p>
    <w:p>
      <w:pPr>
        <w:spacing w:after="60" w:before="60"/>
      </w:pPr>
      <w:r>
        <w:rPr>
          <w:rFonts w:ascii="Arial" w:cs="Arial" w:eastAsia="Arial" w:hAnsi="Arial"/>
          <w:color w:val="2C2C2C"/>
          <w:sz w:val="22"/>
          <w:szCs w:val="22"/>
        </w:rPr>
        <w:t xml:space="preserve">Users can adjust the output panorama size, blending options, and JPEG quality via the application's advanced settings. While options are limited compared to commercial alternatives, they provide sufficient control for most investigative use cases.</w:t>
      </w:r>
    </w:p>
    <w:p>
      <w:pPr>
        <w:pStyle w:val="Heading3"/>
      </w:pPr>
      <w:r>
        <w:rPr>
          <w:rFonts w:ascii="Arial" w:cs="Arial" w:eastAsia="Arial" w:hAnsi="Arial"/>
          <w:b/>
          <w:bCs/>
          <w:color w:val="1A3A5C"/>
          <w:sz w:val="24"/>
          <w:szCs w:val="24"/>
        </w:rPr>
        <w:t xml:space="preserve">Portable Application</w:t>
      </w:r>
    </w:p>
    <w:p>
      <w:pPr>
        <w:spacing w:after="60" w:before="60"/>
      </w:pPr>
      <w:r>
        <w:rPr>
          <w:rFonts w:ascii="Arial" w:cs="Arial" w:eastAsia="Arial" w:hAnsi="Arial"/>
          <w:color w:val="2C2C2C"/>
          <w:sz w:val="22"/>
          <w:szCs w:val="22"/>
        </w:rPr>
        <w:t xml:space="preserve">AutoStitch is distributed as a portable executable — no installation is required and it leaves no registry trace on Windows systems. It can be carried on a USB drive and run on any compatible system, making it convenient for field use or deployment in controlled investigation environments. The Windows executable also runs under Wine on Linux systems.</w:t>
      </w:r>
    </w:p>
    <w:p>
      <w:pPr>
        <w:spacing w:after="60" w:before="60"/>
      </w:pPr>
    </w:p>
    <w:p>
      <w:pPr>
        <w:pStyle w:val="Heading2"/>
      </w:pPr>
      <w:r>
        <w:rPr>
          <w:rFonts w:ascii="Arial" w:cs="Arial" w:eastAsia="Arial" w:hAnsi="Arial"/>
          <w:b/>
          <w:bCs/>
          <w:color w:val="2E75B6"/>
          <w:sz w:val="26"/>
          <w:szCs w:val="26"/>
        </w:rPr>
        <w:t xml:space="preserve">3.3  Investigative Applications</w:t>
      </w:r>
    </w:p>
    <w:p>
      <w:pPr>
        <w:pStyle w:val="ListParagraph"/>
        <w:numPr>
          <w:ilvl w:val="0"/>
          <w:numId w:val="2"/>
        </w:numPr>
        <w:spacing w:after="40" w:before="40"/>
      </w:pPr>
      <w:r>
        <w:rPr>
          <w:rFonts w:ascii="Arial" w:cs="Arial" w:eastAsia="Arial" w:hAnsi="Arial"/>
          <w:b w:val="false"/>
          <w:bCs w:val="false"/>
          <w:color w:val="2C2C2C"/>
          <w:sz w:val="22"/>
          <w:szCs w:val="22"/>
        </w:rPr>
        <w:t xml:space="preserve">Reconstructing a 360-degree or wide-area view of a location from multiple photographs or extracted video frames</w:t>
      </w:r>
    </w:p>
    <w:p>
      <w:pPr>
        <w:pStyle w:val="ListParagraph"/>
        <w:numPr>
          <w:ilvl w:val="0"/>
          <w:numId w:val="2"/>
        </w:numPr>
        <w:spacing w:after="40" w:before="40"/>
      </w:pPr>
      <w:r>
        <w:rPr>
          <w:rFonts w:ascii="Arial" w:cs="Arial" w:eastAsia="Arial" w:hAnsi="Arial"/>
          <w:b w:val="false"/>
          <w:bCs w:val="false"/>
          <w:color w:val="2C2C2C"/>
          <w:sz w:val="22"/>
          <w:szCs w:val="22"/>
        </w:rPr>
        <w:t xml:space="preserve">Building spatial context around an event by stitching photographs taken from slightly different viewpoints</w:t>
      </w:r>
    </w:p>
    <w:p>
      <w:pPr>
        <w:pStyle w:val="ListParagraph"/>
        <w:numPr>
          <w:ilvl w:val="0"/>
          <w:numId w:val="2"/>
        </w:numPr>
        <w:spacing w:after="40" w:before="40"/>
      </w:pPr>
      <w:r>
        <w:rPr>
          <w:rFonts w:ascii="Arial" w:cs="Arial" w:eastAsia="Arial" w:hAnsi="Arial"/>
          <w:b w:val="false"/>
          <w:bCs w:val="false"/>
          <w:color w:val="2C2C2C"/>
          <w:sz w:val="22"/>
          <w:szCs w:val="22"/>
        </w:rPr>
        <w:t xml:space="preserve">Geolocation assistance — creating a panoramic composite that can be matched against satellite or street-level imagery</w:t>
      </w:r>
    </w:p>
    <w:p>
      <w:pPr>
        <w:pStyle w:val="ListParagraph"/>
        <w:numPr>
          <w:ilvl w:val="0"/>
          <w:numId w:val="2"/>
        </w:numPr>
        <w:spacing w:after="40" w:before="40"/>
      </w:pPr>
      <w:r>
        <w:rPr>
          <w:rFonts w:ascii="Arial" w:cs="Arial" w:eastAsia="Arial" w:hAnsi="Arial"/>
          <w:b w:val="false"/>
          <w:bCs w:val="false"/>
          <w:color w:val="2C2C2C"/>
          <w:sz w:val="22"/>
          <w:szCs w:val="22"/>
        </w:rPr>
        <w:t xml:space="preserve">Visualising large scenes for journalistic documentation where individual frames are insufficient</w:t>
      </w:r>
    </w:p>
    <w:p>
      <w:pPr>
        <w:pStyle w:val="ListParagraph"/>
        <w:numPr>
          <w:ilvl w:val="0"/>
          <w:numId w:val="2"/>
        </w:numPr>
        <w:spacing w:after="40" w:before="40"/>
      </w:pPr>
      <w:r>
        <w:rPr>
          <w:rFonts w:ascii="Arial" w:cs="Arial" w:eastAsia="Arial" w:hAnsi="Arial"/>
          <w:b w:val="false"/>
          <w:bCs w:val="false"/>
          <w:color w:val="2C2C2C"/>
          <w:sz w:val="22"/>
          <w:szCs w:val="22"/>
        </w:rPr>
        <w:t xml:space="preserve">Supplementary use in biomedical or scientific OSINT where microscope image mosaics are needed</w:t>
      </w:r>
    </w:p>
    <w:p>
      <w:pPr>
        <w:spacing w:after="60" w:before="60"/>
      </w:pPr>
    </w:p>
    <w:p>
      <w:pPr>
        <w:pStyle w:val="Heading2"/>
      </w:pPr>
      <w:r>
        <w:rPr>
          <w:rFonts w:ascii="Arial" w:cs="Arial" w:eastAsia="Arial" w:hAnsi="Arial"/>
          <w:b/>
          <w:bCs/>
          <w:color w:val="2E75B6"/>
          <w:sz w:val="26"/>
          <w:szCs w:val="26"/>
        </w:rPr>
        <w:t xml:space="preserve">3.4  Limitations and Considerations</w:t>
      </w:r>
    </w:p>
    <w:p>
      <w:pPr>
        <w:pStyle w:val="ListParagraph"/>
        <w:numPr>
          <w:ilvl w:val="0"/>
          <w:numId w:val="2"/>
        </w:numPr>
        <w:spacing w:after="40" w:before="40"/>
      </w:pPr>
      <w:r>
        <w:rPr>
          <w:rFonts w:ascii="Arial" w:cs="Arial" w:eastAsia="Arial" w:hAnsi="Arial"/>
          <w:b w:val="false"/>
          <w:bCs w:val="false"/>
          <w:color w:val="2C2C2C"/>
          <w:sz w:val="22"/>
          <w:szCs w:val="22"/>
        </w:rPr>
        <w:t xml:space="preserve">Performance can degrade with large image sets; stitching many high-resolution images may be slow.</w:t>
      </w:r>
    </w:p>
    <w:p>
      <w:pPr>
        <w:pStyle w:val="ListParagraph"/>
        <w:numPr>
          <w:ilvl w:val="0"/>
          <w:numId w:val="2"/>
        </w:numPr>
        <w:spacing w:after="40" w:before="40"/>
      </w:pPr>
      <w:r>
        <w:rPr>
          <w:rFonts w:ascii="Arial" w:cs="Arial" w:eastAsia="Arial" w:hAnsi="Arial"/>
          <w:b w:val="false"/>
          <w:bCs w:val="false"/>
          <w:color w:val="2C2C2C"/>
          <w:sz w:val="22"/>
          <w:szCs w:val="22"/>
        </w:rPr>
        <w:t xml:space="preserve">Images with very minimal overlap (less than approximately 30%) often fail to align, producing the 'failed to align images' error.</w:t>
      </w:r>
    </w:p>
    <w:p>
      <w:pPr>
        <w:pStyle w:val="ListParagraph"/>
        <w:numPr>
          <w:ilvl w:val="0"/>
          <w:numId w:val="2"/>
        </w:numPr>
        <w:spacing w:after="40" w:before="40"/>
      </w:pPr>
      <w:r>
        <w:rPr>
          <w:rFonts w:ascii="Arial" w:cs="Arial" w:eastAsia="Arial" w:hAnsi="Arial"/>
          <w:b w:val="false"/>
          <w:bCs w:val="false"/>
          <w:color w:val="2C2C2C"/>
          <w:sz w:val="22"/>
          <w:szCs w:val="22"/>
        </w:rPr>
        <w:t xml:space="preserve">The tool supports only JPEG output format.</w:t>
      </w:r>
    </w:p>
    <w:p>
      <w:pPr>
        <w:pStyle w:val="ListParagraph"/>
        <w:numPr>
          <w:ilvl w:val="0"/>
          <w:numId w:val="2"/>
        </w:numPr>
        <w:spacing w:after="40" w:before="40"/>
      </w:pPr>
      <w:r>
        <w:rPr>
          <w:rFonts w:ascii="Arial" w:cs="Arial" w:eastAsia="Arial" w:hAnsi="Arial"/>
          <w:b w:val="false"/>
          <w:bCs w:val="false"/>
          <w:color w:val="2C2C2C"/>
          <w:sz w:val="22"/>
          <w:szCs w:val="22"/>
        </w:rPr>
        <w:t xml:space="preserve">Limited control over stitching parameters relative to commercial alternatives such as PTGui or Autopano Pro.</w:t>
      </w:r>
    </w:p>
    <w:p>
      <w:pPr>
        <w:pStyle w:val="ListParagraph"/>
        <w:numPr>
          <w:ilvl w:val="0"/>
          <w:numId w:val="2"/>
        </w:numPr>
        <w:spacing w:after="40" w:before="40"/>
      </w:pPr>
      <w:r>
        <w:rPr>
          <w:rFonts w:ascii="Arial" w:cs="Arial" w:eastAsia="Arial" w:hAnsi="Arial"/>
          <w:b w:val="false"/>
          <w:bCs w:val="false"/>
          <w:color w:val="2C2C2C"/>
          <w:sz w:val="22"/>
          <w:szCs w:val="22"/>
        </w:rPr>
        <w:t xml:space="preserve">AutoStitch cannot verify the context, timing, or authenticity of the images it processes — it is a reconstruction aid only.</w:t>
      </w:r>
    </w:p>
    <w:p>
      <w:pPr>
        <w:pStyle w:val="ListParagraph"/>
        <w:numPr>
          <w:ilvl w:val="0"/>
          <w:numId w:val="2"/>
        </w:numPr>
        <w:spacing w:after="40" w:before="40"/>
      </w:pPr>
      <w:r>
        <w:rPr>
          <w:rFonts w:ascii="Arial" w:cs="Arial" w:eastAsia="Arial" w:hAnsi="Arial"/>
          <w:b w:val="false"/>
          <w:bCs w:val="false"/>
          <w:color w:val="2C2C2C"/>
          <w:sz w:val="22"/>
          <w:szCs w:val="22"/>
        </w:rPr>
        <w:t xml:space="preserve">Limited ongoing support and documentation given the age of the project.</w:t>
      </w:r>
    </w:p>
    <w:p>
      <w:pPr>
        <w:spacing w:after="60" w:before="60"/>
      </w:pPr>
    </w:p>
    <w:p>
      <w:pPr>
        <w:pStyle w:val="Heading2"/>
      </w:pPr>
      <w:r>
        <w:rPr>
          <w:rFonts w:ascii="Arial" w:cs="Arial" w:eastAsia="Arial" w:hAnsi="Arial"/>
          <w:b/>
          <w:bCs/>
          <w:color w:val="2E75B6"/>
          <w:sz w:val="26"/>
          <w:szCs w:val="26"/>
        </w:rPr>
        <w:t xml:space="preserve">3.5  Privacy and Data Handling</w:t>
      </w:r>
    </w:p>
    <w:p>
      <w:pPr>
        <w:spacing w:after="60" w:before="60"/>
      </w:pPr>
      <w:r>
        <w:rPr>
          <w:rFonts w:ascii="Arial" w:cs="Arial" w:eastAsia="Arial" w:hAnsi="Arial"/>
          <w:color w:val="2C2C2C"/>
          <w:sz w:val="22"/>
          <w:szCs w:val="22"/>
        </w:rPr>
        <w:t xml:space="preserve">AutoStitch operates entirely as a local desktop application. No images are transmitted to any external server at any stage of processing. All analysis and output generation occurs on the investigator's own machine, making it one of the most privacy-safe tools in this report with no data exposure risk to external parties.</w:t>
      </w:r>
    </w:p>
    <w:p>
      <w:pPr>
        <w:spacing w:after="60" w:before="60"/>
      </w:pPr>
      <w:r>
        <w:rPr>
          <w:rFonts w:ascii="Arial" w:cs="Arial" w:eastAsia="Arial" w:hAnsi="Arial"/>
          <w:color w:val="2C2C2C"/>
          <w:sz w:val="22"/>
          <w:szCs w:val="22"/>
        </w:rPr>
        <w:t xml:space="preserve">The technology was subsequently licensed by UBC to commercial entities including Industrial Light &amp; Magic (ILM), and influenced the development of Microsoft's Photosynth and MSR Image Composite Editor products.</w:t>
      </w:r>
    </w:p>
    <w:p>
      <w:pPr>
        <w:spacing w:after="80" w:before="80"/>
      </w:pPr>
    </w:p>
    <w:p>
      <w:pPr>
        <w:pBdr>
          <w:bottom w:val="single" w:color="2E75B6" w:sz="6" w:space="1"/>
        </w:pBdr>
        <w:spacing w:after="120" w:before="60"/>
      </w:pPr>
    </w:p>
    <w:p>
      <w:pPr>
        <w:pStyle w:val="Heading1"/>
      </w:pPr>
      <w:r>
        <w:rPr>
          <w:rFonts w:ascii="Arial" w:cs="Arial" w:eastAsia="Arial" w:hAnsi="Arial"/>
          <w:b/>
          <w:bCs/>
          <w:color w:val="1F4E79"/>
          <w:sz w:val="32"/>
          <w:szCs w:val="32"/>
        </w:rPr>
        <w:t xml:space="preserve">Tool 4: Amazon Rekognition (AWS)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1"/>
              <w:left w:val="single" w:color="B0BEC5" w:sz="1"/>
              <w:bottom w:val="single" w:color="B0BEC5" w:sz="1"/>
              <w:right w:val="single" w:color="B0BEC5"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Attribute</w:t>
            </w:r>
          </w:p>
        </w:tc>
        <w:tc>
          <w:tcPr>
            <w:tcW w:type="dxa" w:w="6560"/>
            <w:tcBorders>
              <w:top w:val="single" w:color="B0BEC5" w:sz="1"/>
              <w:left w:val="single" w:color="B0BEC5" w:sz="1"/>
              <w:bottom w:val="single" w:color="B0BEC5" w:sz="1"/>
              <w:right w:val="single" w:color="B0BEC5"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Tool Name</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Amazon Rekognition</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URL</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https://aws.amazon.com/rekognition/</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Developer</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Amazon Web Services (AWS)</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Access</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Paid API — pay-as-you-go; limited free tier for new accounts</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Architecture</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Fully managed, cloud-based; no ML infrastructure required</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Primary Focus</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Enterprise-scale image and video computer vision</w:t>
            </w:r>
          </w:p>
        </w:tc>
      </w:tr>
      <w:tr>
        <w:tc>
          <w:tcPr>
            <w:tcW w:type="dxa" w:w="2800"/>
            <w:tcBorders>
              <w:top w:val="single" w:color="B0BEC5" w:sz="1"/>
              <w:left w:val="single" w:color="B0BEC5" w:sz="1"/>
              <w:bottom w:val="single" w:color="B0BEC5" w:sz="1"/>
              <w:right w:val="single" w:color="B0BEC5" w:sz="1"/>
            </w:tcBorders>
            <w:shd w:fill="D5E8F0" w:val="clear"/>
            <w:tcMar>
              <w:top w:type="dxa" w:w="80"/>
              <w:left w:type="dxa" w:w="120"/>
              <w:bottom w:type="dxa" w:w="80"/>
              <w:right w:type="dxa" w:w="120"/>
            </w:tcMar>
          </w:tcPr>
          <w:p>
            <w:pPr>
              <w:jc w:val="left"/>
            </w:pPr>
            <w:r>
              <w:rPr>
                <w:rFonts w:ascii="Arial" w:cs="Arial" w:eastAsia="Arial" w:hAnsi="Arial"/>
                <w:b/>
                <w:bCs/>
                <w:color w:val="1A3A5C"/>
                <w:sz w:val="20"/>
                <w:szCs w:val="20"/>
              </w:rPr>
              <w:t xml:space="preserve">OSINT Stage</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1"/>
                <w:szCs w:val="21"/>
              </w:rPr>
              <w:t xml:space="preserve">Large-scale content analysis, pattern identification, and automated triage</w:t>
            </w:r>
          </w:p>
        </w:tc>
      </w:tr>
    </w:tbl>
    <w:p>
      <w:pPr>
        <w:spacing w:after="100" w:before="100"/>
      </w:pPr>
    </w:p>
    <w:p>
      <w:pPr>
        <w:pStyle w:val="Heading2"/>
      </w:pPr>
      <w:r>
        <w:rPr>
          <w:rFonts w:ascii="Arial" w:cs="Arial" w:eastAsia="Arial" w:hAnsi="Arial"/>
          <w:b/>
          <w:bCs/>
          <w:color w:val="2E75B6"/>
          <w:sz w:val="26"/>
          <w:szCs w:val="26"/>
        </w:rPr>
        <w:t xml:space="preserve">4.1  Overview</w:t>
      </w:r>
    </w:p>
    <w:p>
      <w:pPr>
        <w:spacing w:after="60" w:before="60"/>
      </w:pPr>
      <w:r>
        <w:rPr>
          <w:rFonts w:ascii="Arial" w:cs="Arial" w:eastAsia="Arial" w:hAnsi="Arial"/>
          <w:color w:val="2C2C2C"/>
          <w:sz w:val="22"/>
          <w:szCs w:val="22"/>
        </w:rPr>
        <w:t xml:space="preserve">Amazon Rekognition is a fully managed, cloud-based computer vision service offered through Amazon Web Services. Unlike the other tools in this report, Rekognition is not a standalone forensic application but an API-accessible platform that integrates with broader AWS infrastructure (S3, Lambda, CloudWatch) to enable automated, scalable visual analysis pipelines. It is the most technically demanding tool reviewed here, requiring AWS account setup and programmatic integration, but also the most powerful in terms of analytical breadth and throughput.</w:t>
      </w:r>
    </w:p>
    <w:p>
      <w:pPr>
        <w:spacing w:after="60" w:before="60"/>
      </w:pPr>
      <w:r>
        <w:rPr>
          <w:rFonts w:ascii="Arial" w:cs="Arial" w:eastAsia="Arial" w:hAnsi="Arial"/>
          <w:color w:val="2C2C2C"/>
          <w:sz w:val="22"/>
          <w:szCs w:val="22"/>
        </w:rPr>
        <w:t xml:space="preserve">Rekognition operates across two primary service modes: Amazon Rekognition Image for static photographs, and Amazon Rekognition Video for analysing pre-recorded or streaming video content. Both leverage deep learning models trained on large datasets to deliver enterprise-grade accuracy.</w:t>
      </w:r>
    </w:p>
    <w:p>
      <w:pPr>
        <w:spacing w:after="60" w:before="60"/>
      </w:pPr>
    </w:p>
    <w:p>
      <w:pPr>
        <w:pStyle w:val="Heading2"/>
      </w:pPr>
      <w:r>
        <w:rPr>
          <w:rFonts w:ascii="Arial" w:cs="Arial" w:eastAsia="Arial" w:hAnsi="Arial"/>
          <w:b/>
          <w:bCs/>
          <w:color w:val="2E75B6"/>
          <w:sz w:val="26"/>
          <w:szCs w:val="26"/>
        </w:rPr>
        <w:t xml:space="preserve">4.2  Core Feature Set</w:t>
      </w:r>
    </w:p>
    <w:p>
      <w:pPr>
        <w:pStyle w:val="Heading3"/>
      </w:pPr>
      <w:r>
        <w:rPr>
          <w:rFonts w:ascii="Arial" w:cs="Arial" w:eastAsia="Arial" w:hAnsi="Arial"/>
          <w:b/>
          <w:bCs/>
          <w:color w:val="1A3A5C"/>
          <w:sz w:val="24"/>
          <w:szCs w:val="24"/>
        </w:rPr>
        <w:t xml:space="preserve">Object and Scene Detection</w:t>
      </w:r>
    </w:p>
    <w:p>
      <w:pPr>
        <w:spacing w:after="60" w:before="60"/>
      </w:pPr>
      <w:r>
        <w:rPr>
          <w:rFonts w:ascii="Arial" w:cs="Arial" w:eastAsia="Arial" w:hAnsi="Arial"/>
          <w:color w:val="2C2C2C"/>
          <w:sz w:val="22"/>
          <w:szCs w:val="22"/>
        </w:rPr>
        <w:t xml:space="preserve">The service identifies and categorises thousands of objects, scenes, and concepts within images and video frames. Labels are returned with confidence scores, enabling investigators to automatically triage large volumes of visual content by subject matter, activity type, or setting.</w:t>
      </w:r>
    </w:p>
    <w:p>
      <w:pPr>
        <w:pStyle w:val="Heading3"/>
      </w:pPr>
      <w:r>
        <w:rPr>
          <w:rFonts w:ascii="Arial" w:cs="Arial" w:eastAsia="Arial" w:hAnsi="Arial"/>
          <w:b/>
          <w:bCs/>
          <w:color w:val="1A3A5C"/>
          <w:sz w:val="24"/>
          <w:szCs w:val="24"/>
        </w:rPr>
        <w:t xml:space="preserve">Content Moderation</w:t>
      </w:r>
    </w:p>
    <w:p>
      <w:pPr>
        <w:spacing w:after="60" w:before="60"/>
      </w:pPr>
      <w:r>
        <w:rPr>
          <w:rFonts w:ascii="Arial" w:cs="Arial" w:eastAsia="Arial" w:hAnsi="Arial"/>
          <w:color w:val="2C2C2C"/>
          <w:sz w:val="22"/>
          <w:szCs w:val="22"/>
        </w:rPr>
        <w:t xml:space="preserve">Rekognition can automatically detect and classify inappropriate, unsafe, or explicit visual content. This capability is used to filter content at scale without manual review, and is particularly useful for investigators working with large datasets of unknown visual material.</w:t>
      </w:r>
    </w:p>
    <w:p>
      <w:pPr>
        <w:pStyle w:val="Heading3"/>
      </w:pPr>
      <w:r>
        <w:rPr>
          <w:rFonts w:ascii="Arial" w:cs="Arial" w:eastAsia="Arial" w:hAnsi="Arial"/>
          <w:b/>
          <w:bCs/>
          <w:color w:val="1A3A5C"/>
          <w:sz w:val="24"/>
          <w:szCs w:val="24"/>
        </w:rPr>
        <w:t xml:space="preserve">Text Detection and Extraction</w:t>
      </w:r>
    </w:p>
    <w:p>
      <w:pPr>
        <w:spacing w:after="60" w:before="60"/>
      </w:pPr>
      <w:r>
        <w:rPr>
          <w:rFonts w:ascii="Arial" w:cs="Arial" w:eastAsia="Arial" w:hAnsi="Arial"/>
          <w:color w:val="2C2C2C"/>
          <w:sz w:val="22"/>
          <w:szCs w:val="22"/>
        </w:rPr>
        <w:t xml:space="preserve">The service detects and extracts printed or overlaid text from images and video frames. This is valuable for reading signage, licence plates, documents, or on-screen text captured in photographs, providing additional intelligence from visual content without separate OCR tooling.</w:t>
      </w:r>
    </w:p>
    <w:p>
      <w:pPr>
        <w:pStyle w:val="Heading3"/>
      </w:pPr>
      <w:r>
        <w:rPr>
          <w:rFonts w:ascii="Arial" w:cs="Arial" w:eastAsia="Arial" w:hAnsi="Arial"/>
          <w:b/>
          <w:bCs/>
          <w:color w:val="1A3A5C"/>
          <w:sz w:val="24"/>
          <w:szCs w:val="24"/>
        </w:rPr>
        <w:t xml:space="preserve">Facial Analysis</w:t>
      </w:r>
    </w:p>
    <w:p>
      <w:pPr>
        <w:spacing w:after="60" w:before="60"/>
      </w:pPr>
      <w:r>
        <w:rPr>
          <w:rFonts w:ascii="Arial" w:cs="Arial" w:eastAsia="Arial" w:hAnsi="Arial"/>
          <w:color w:val="2C2C2C"/>
          <w:sz w:val="22"/>
          <w:szCs w:val="22"/>
        </w:rPr>
        <w:t xml:space="preserve">Rekognition detects faces in images and video and returns detailed attribute data including estimated age range, expressed emotion, and physical characteristics. It can also track faces across video frames. Confidence scoring is provided for all returned attributes.</w:t>
      </w:r>
    </w:p>
    <w:p>
      <w:pPr>
        <w:pStyle w:val="Heading3"/>
      </w:pPr>
      <w:r>
        <w:rPr>
          <w:rFonts w:ascii="Arial" w:cs="Arial" w:eastAsia="Arial" w:hAnsi="Arial"/>
          <w:b/>
          <w:bCs/>
          <w:color w:val="1A3A5C"/>
          <w:sz w:val="24"/>
          <w:szCs w:val="24"/>
        </w:rPr>
        <w:t xml:space="preserve">Face Comparison and Collection Search</w:t>
      </w:r>
    </w:p>
    <w:p>
      <w:pPr>
        <w:spacing w:after="60" w:before="60"/>
      </w:pPr>
      <w:r>
        <w:rPr>
          <w:rFonts w:ascii="Arial" w:cs="Arial" w:eastAsia="Arial" w:hAnsi="Arial"/>
          <w:color w:val="2C2C2C"/>
          <w:sz w:val="22"/>
          <w:szCs w:val="22"/>
        </w:rPr>
        <w:t xml:space="preserve">The service supports comparison between a query face and a stored face collection, enabling large-scale matching workflows. In supported configurations and jurisdictions, this provides a scalable identity-matching capability. Confidence scores are provided for all comparison results, and outputs should not be treated as definitive identification without additional verification.</w:t>
      </w:r>
    </w:p>
    <w:p>
      <w:pPr>
        <w:pStyle w:val="Heading3"/>
      </w:pPr>
      <w:r>
        <w:rPr>
          <w:rFonts w:ascii="Arial" w:cs="Arial" w:eastAsia="Arial" w:hAnsi="Arial"/>
          <w:b/>
          <w:bCs/>
          <w:color w:val="1A3A5C"/>
          <w:sz w:val="24"/>
          <w:szCs w:val="24"/>
        </w:rPr>
        <w:t xml:space="preserve">Celebrity Recognition</w:t>
      </w:r>
    </w:p>
    <w:p>
      <w:pPr>
        <w:spacing w:after="60" w:before="60"/>
      </w:pPr>
      <w:r>
        <w:rPr>
          <w:rFonts w:ascii="Arial" w:cs="Arial" w:eastAsia="Arial" w:hAnsi="Arial"/>
          <w:color w:val="2C2C2C"/>
          <w:sz w:val="22"/>
          <w:szCs w:val="22"/>
        </w:rPr>
        <w:t xml:space="preserve">Rekognition includes a pre-trained model for recognising public figures across a wide range of domains. This capability is useful in media analysis workflows for identifying individuals in archival footage or press imagery at scale.</w:t>
      </w:r>
    </w:p>
    <w:p>
      <w:pPr>
        <w:pStyle w:val="Heading3"/>
      </w:pPr>
      <w:r>
        <w:rPr>
          <w:rFonts w:ascii="Arial" w:cs="Arial" w:eastAsia="Arial" w:hAnsi="Arial"/>
          <w:b/>
          <w:bCs/>
          <w:color w:val="1A3A5C"/>
          <w:sz w:val="24"/>
          <w:szCs w:val="24"/>
        </w:rPr>
        <w:t xml:space="preserve">Custom Labels</w:t>
      </w:r>
    </w:p>
    <w:p>
      <w:pPr>
        <w:spacing w:after="60" w:before="60"/>
      </w:pPr>
      <w:r>
        <w:rPr>
          <w:rFonts w:ascii="Arial" w:cs="Arial" w:eastAsia="Arial" w:hAnsi="Arial"/>
          <w:color w:val="2C2C2C"/>
          <w:sz w:val="22"/>
          <w:szCs w:val="22"/>
        </w:rPr>
        <w:t xml:space="preserve">Investigators or developers with domain-specific needs can train custom Rekognition models using labelled image datasets. This extends the platform's utility to specialist detection tasks beyond its pre-trained capabilities — for example, detecting specific vehicle types, insignia, or equipment.</w:t>
      </w:r>
    </w:p>
    <w:p>
      <w:pPr>
        <w:pStyle w:val="Heading3"/>
      </w:pPr>
      <w:r>
        <w:rPr>
          <w:rFonts w:ascii="Arial" w:cs="Arial" w:eastAsia="Arial" w:hAnsi="Arial"/>
          <w:b/>
          <w:bCs/>
          <w:color w:val="1A3A5C"/>
          <w:sz w:val="24"/>
          <w:szCs w:val="24"/>
        </w:rPr>
        <w:t xml:space="preserve">SDK and Integration Support</w:t>
      </w:r>
    </w:p>
    <w:p>
      <w:pPr>
        <w:spacing w:after="60" w:before="60"/>
      </w:pPr>
      <w:r>
        <w:rPr>
          <w:rFonts w:ascii="Arial" w:cs="Arial" w:eastAsia="Arial" w:hAnsi="Arial"/>
          <w:color w:val="2C2C2C"/>
          <w:sz w:val="22"/>
          <w:szCs w:val="22"/>
        </w:rPr>
        <w:t xml:space="preserve">Rekognition is accessible through AWS SDKs for multiple programming languages including Python (Boto3), JavaScript, Java, Go, Ruby, C++, .NET, PHP, Kotlin, Rust, and Swift, enabling integration into automated investigation pipelines and custom tooling.</w:t>
      </w:r>
    </w:p>
    <w:p>
      <w:pPr>
        <w:spacing w:after="60" w:before="60"/>
      </w:pPr>
    </w:p>
    <w:p>
      <w:pPr>
        <w:pStyle w:val="Heading2"/>
      </w:pPr>
      <w:r>
        <w:rPr>
          <w:rFonts w:ascii="Arial" w:cs="Arial" w:eastAsia="Arial" w:hAnsi="Arial"/>
          <w:b/>
          <w:bCs/>
          <w:color w:val="2E75B6"/>
          <w:sz w:val="26"/>
          <w:szCs w:val="26"/>
        </w:rPr>
        <w:t xml:space="preserve">4.3  Investigative Applications</w:t>
      </w:r>
    </w:p>
    <w:p>
      <w:pPr>
        <w:pStyle w:val="ListParagraph"/>
        <w:numPr>
          <w:ilvl w:val="0"/>
          <w:numId w:val="2"/>
        </w:numPr>
        <w:spacing w:after="40" w:before="40"/>
      </w:pPr>
      <w:r>
        <w:rPr>
          <w:rFonts w:ascii="Arial" w:cs="Arial" w:eastAsia="Arial" w:hAnsi="Arial"/>
          <w:b w:val="false"/>
          <w:bCs w:val="false"/>
          <w:color w:val="2C2C2C"/>
          <w:sz w:val="22"/>
          <w:szCs w:val="22"/>
        </w:rPr>
        <w:t xml:space="preserve">Automated triage of large image or video datasets — identifying frames of interest within hours of footage</w:t>
      </w:r>
    </w:p>
    <w:p>
      <w:pPr>
        <w:pStyle w:val="ListParagraph"/>
        <w:numPr>
          <w:ilvl w:val="0"/>
          <w:numId w:val="2"/>
        </w:numPr>
        <w:spacing w:after="40" w:before="40"/>
      </w:pPr>
      <w:r>
        <w:rPr>
          <w:rFonts w:ascii="Arial" w:cs="Arial" w:eastAsia="Arial" w:hAnsi="Arial"/>
          <w:b w:val="false"/>
          <w:bCs w:val="false"/>
          <w:color w:val="2C2C2C"/>
          <w:sz w:val="22"/>
          <w:szCs w:val="22"/>
        </w:rPr>
        <w:t xml:space="preserve">Extracting text from signage, documents, or screen captures embedded in visual evidence</w:t>
      </w:r>
    </w:p>
    <w:p>
      <w:pPr>
        <w:pStyle w:val="ListParagraph"/>
        <w:numPr>
          <w:ilvl w:val="0"/>
          <w:numId w:val="2"/>
        </w:numPr>
        <w:spacing w:after="40" w:before="40"/>
      </w:pPr>
      <w:r>
        <w:rPr>
          <w:rFonts w:ascii="Arial" w:cs="Arial" w:eastAsia="Arial" w:hAnsi="Arial"/>
          <w:b w:val="false"/>
          <w:bCs w:val="false"/>
          <w:color w:val="2C2C2C"/>
          <w:sz w:val="22"/>
          <w:szCs w:val="22"/>
        </w:rPr>
        <w:t xml:space="preserve">Tracking faces or objects across extended video sequences for timeline reconstruction</w:t>
      </w:r>
    </w:p>
    <w:p>
      <w:pPr>
        <w:pStyle w:val="ListParagraph"/>
        <w:numPr>
          <w:ilvl w:val="0"/>
          <w:numId w:val="2"/>
        </w:numPr>
        <w:spacing w:after="40" w:before="40"/>
      </w:pPr>
      <w:r>
        <w:rPr>
          <w:rFonts w:ascii="Arial" w:cs="Arial" w:eastAsia="Arial" w:hAnsi="Arial"/>
          <w:b w:val="false"/>
          <w:bCs w:val="false"/>
          <w:color w:val="2C2C2C"/>
          <w:sz w:val="22"/>
          <w:szCs w:val="22"/>
        </w:rPr>
        <w:t xml:space="preserve">Cross-referencing faces against a private collection of known subjects in a managed investigation</w:t>
      </w:r>
    </w:p>
    <w:p>
      <w:pPr>
        <w:pStyle w:val="ListParagraph"/>
        <w:numPr>
          <w:ilvl w:val="0"/>
          <w:numId w:val="2"/>
        </w:numPr>
        <w:spacing w:after="40" w:before="40"/>
      </w:pPr>
      <w:r>
        <w:rPr>
          <w:rFonts w:ascii="Arial" w:cs="Arial" w:eastAsia="Arial" w:hAnsi="Arial"/>
          <w:b w:val="false"/>
          <w:bCs w:val="false"/>
          <w:color w:val="2C2C2C"/>
          <w:sz w:val="22"/>
          <w:szCs w:val="22"/>
        </w:rPr>
        <w:t xml:space="preserve">Content moderation workflows for filtering visual material before human review</w:t>
      </w:r>
    </w:p>
    <w:p>
      <w:pPr>
        <w:pStyle w:val="ListParagraph"/>
        <w:numPr>
          <w:ilvl w:val="0"/>
          <w:numId w:val="2"/>
        </w:numPr>
        <w:spacing w:after="40" w:before="40"/>
      </w:pPr>
      <w:r>
        <w:rPr>
          <w:rFonts w:ascii="Arial" w:cs="Arial" w:eastAsia="Arial" w:hAnsi="Arial"/>
          <w:b w:val="false"/>
          <w:bCs w:val="false"/>
          <w:color w:val="2C2C2C"/>
          <w:sz w:val="22"/>
          <w:szCs w:val="22"/>
        </w:rPr>
        <w:t xml:space="preserve">Scene classification and tagging for building searchable indices of visual evidence</w:t>
      </w:r>
    </w:p>
    <w:p>
      <w:pPr>
        <w:spacing w:after="60" w:before="60"/>
      </w:pPr>
    </w:p>
    <w:p>
      <w:pPr>
        <w:pStyle w:val="Heading2"/>
      </w:pPr>
      <w:r>
        <w:rPr>
          <w:rFonts w:ascii="Arial" w:cs="Arial" w:eastAsia="Arial" w:hAnsi="Arial"/>
          <w:b/>
          <w:bCs/>
          <w:color w:val="2E75B6"/>
          <w:sz w:val="26"/>
          <w:szCs w:val="26"/>
        </w:rPr>
        <w:t xml:space="preserve">4.4  Limitations and Considerations</w:t>
      </w:r>
    </w:p>
    <w:p>
      <w:pPr>
        <w:pStyle w:val="ListParagraph"/>
        <w:numPr>
          <w:ilvl w:val="0"/>
          <w:numId w:val="2"/>
        </w:numPr>
        <w:spacing w:after="40" w:before="40"/>
      </w:pPr>
      <w:r>
        <w:rPr>
          <w:rFonts w:ascii="Arial" w:cs="Arial" w:eastAsia="Arial" w:hAnsi="Arial"/>
          <w:b w:val="false"/>
          <w:bCs w:val="false"/>
          <w:color w:val="2C2C2C"/>
          <w:sz w:val="22"/>
          <w:szCs w:val="22"/>
        </w:rPr>
        <w:t xml:space="preserve">Requires technical setup: AWS account creation, IAM configuration, SDK integration, and familiarity with cloud infrastructure.</w:t>
      </w:r>
    </w:p>
    <w:p>
      <w:pPr>
        <w:pStyle w:val="ListParagraph"/>
        <w:numPr>
          <w:ilvl w:val="0"/>
          <w:numId w:val="2"/>
        </w:numPr>
        <w:spacing w:after="40" w:before="40"/>
      </w:pPr>
      <w:r>
        <w:rPr>
          <w:rFonts w:ascii="Arial" w:cs="Arial" w:eastAsia="Arial" w:hAnsi="Arial"/>
          <w:b w:val="false"/>
          <w:bCs w:val="false"/>
          <w:color w:val="2C2C2C"/>
          <w:sz w:val="22"/>
          <w:szCs w:val="22"/>
        </w:rPr>
        <w:t xml:space="preserve">Costs scale with usage — processing large volumes of images or lengthy video content can incur significant charges.</w:t>
      </w:r>
    </w:p>
    <w:p>
      <w:pPr>
        <w:pStyle w:val="ListParagraph"/>
        <w:numPr>
          <w:ilvl w:val="0"/>
          <w:numId w:val="2"/>
        </w:numPr>
        <w:spacing w:after="40" w:before="40"/>
      </w:pPr>
      <w:r>
        <w:rPr>
          <w:rFonts w:ascii="Arial" w:cs="Arial" w:eastAsia="Arial" w:hAnsi="Arial"/>
          <w:b w:val="false"/>
          <w:bCs w:val="false"/>
          <w:color w:val="2C2C2C"/>
          <w:sz w:val="22"/>
          <w:szCs w:val="22"/>
        </w:rPr>
        <w:t xml:space="preserve">All results are confidence scores, not certainties; face comparison results in particular should never be treated as conclusive identification.</w:t>
      </w:r>
    </w:p>
    <w:p>
      <w:pPr>
        <w:pStyle w:val="ListParagraph"/>
        <w:numPr>
          <w:ilvl w:val="0"/>
          <w:numId w:val="2"/>
        </w:numPr>
        <w:spacing w:after="40" w:before="40"/>
      </w:pPr>
      <w:r>
        <w:rPr>
          <w:rFonts w:ascii="Arial" w:cs="Arial" w:eastAsia="Arial" w:hAnsi="Arial"/>
          <w:b w:val="false"/>
          <w:bCs w:val="false"/>
          <w:color w:val="2C2C2C"/>
          <w:sz w:val="22"/>
          <w:szCs w:val="22"/>
        </w:rPr>
        <w:t xml:space="preserve">Subject to legal and regulatory restrictions in certain jurisdictions, particularly with regard to facial recognition capabilities — investigators must verify local compliance obligations.</w:t>
      </w:r>
    </w:p>
    <w:p>
      <w:pPr>
        <w:pStyle w:val="ListParagraph"/>
        <w:numPr>
          <w:ilvl w:val="0"/>
          <w:numId w:val="2"/>
        </w:numPr>
        <w:spacing w:after="40" w:before="40"/>
      </w:pPr>
      <w:r>
        <w:rPr>
          <w:rFonts w:ascii="Arial" w:cs="Arial" w:eastAsia="Arial" w:hAnsi="Arial"/>
          <w:b w:val="false"/>
          <w:bCs w:val="false"/>
          <w:color w:val="2C2C2C"/>
          <w:sz w:val="22"/>
          <w:szCs w:val="22"/>
        </w:rPr>
        <w:t xml:space="preserve">Image and video data is transmitted to AWS cloud infrastructure, raising data privacy considerations for sensitive investigations.</w:t>
      </w:r>
    </w:p>
    <w:p>
      <w:pPr>
        <w:pStyle w:val="ListParagraph"/>
        <w:numPr>
          <w:ilvl w:val="0"/>
          <w:numId w:val="2"/>
        </w:numPr>
        <w:spacing w:after="40" w:before="40"/>
      </w:pPr>
      <w:r>
        <w:rPr>
          <w:rFonts w:ascii="Arial" w:cs="Arial" w:eastAsia="Arial" w:hAnsi="Arial"/>
          <w:b w:val="false"/>
          <w:bCs w:val="false"/>
          <w:color w:val="2C2C2C"/>
          <w:sz w:val="22"/>
          <w:szCs w:val="22"/>
        </w:rPr>
        <w:t xml:space="preserve">The free tier is limited to 12 months for new AWS accounts, after which standard pay-as-you-go rates apply.</w:t>
      </w:r>
    </w:p>
    <w:p>
      <w:pPr>
        <w:spacing w:after="60" w:before="60"/>
      </w:pPr>
    </w:p>
    <w:p>
      <w:pPr>
        <w:pStyle w:val="Heading2"/>
      </w:pPr>
      <w:r>
        <w:rPr>
          <w:rFonts w:ascii="Arial" w:cs="Arial" w:eastAsia="Arial" w:hAnsi="Arial"/>
          <w:b/>
          <w:bCs/>
          <w:color w:val="2E75B6"/>
          <w:sz w:val="26"/>
          <w:szCs w:val="26"/>
        </w:rPr>
        <w:t xml:space="preserve">4.5  Privacy and Data Handling</w:t>
      </w:r>
    </w:p>
    <w:p>
      <w:pPr>
        <w:spacing w:after="60" w:before="60"/>
      </w:pPr>
      <w:r>
        <w:rPr>
          <w:rFonts w:ascii="Arial" w:cs="Arial" w:eastAsia="Arial" w:hAnsi="Arial"/>
          <w:color w:val="2C2C2C"/>
          <w:sz w:val="22"/>
          <w:szCs w:val="22"/>
        </w:rPr>
        <w:t xml:space="preserve">All images and video submitted to Amazon Rekognition are processed on AWS cloud infrastructure. AWS data handling practices, data residency options, and service agreements govern how this content is stored and processed. Investigators handling sensitive material should review the applicable AWS privacy documentation and consider whether data residency requirements (e.g., GDPR for European data subjects) apply to their use case. Rekognition does not use customer data to train its general models, per AWS's stated policy, but investigators should verify current terms before deployment.</w:t>
      </w:r>
    </w:p>
    <w:p>
      <w:pPr>
        <w:spacing w:after="80" w:before="80"/>
      </w:pPr>
    </w:p>
    <w:p>
      <w:pPr>
        <w:pBdr>
          <w:bottom w:val="single" w:color="2E75B6" w:sz="6" w:space="1"/>
        </w:pBdr>
        <w:spacing w:after="120" w:before="60"/>
      </w:pPr>
    </w:p>
    <w:p>
      <w:pPr>
        <w:pStyle w:val="Heading1"/>
      </w:pPr>
      <w:r>
        <w:rPr>
          <w:rFonts w:ascii="Arial" w:cs="Arial" w:eastAsia="Arial" w:hAnsi="Arial"/>
          <w:b/>
          <w:bCs/>
          <w:color w:val="1F4E79"/>
          <w:sz w:val="32"/>
          <w:szCs w:val="32"/>
        </w:rPr>
        <w:t xml:space="preserve">Comparative Analysis</w:t>
      </w:r>
    </w:p>
    <w:p>
      <w:pPr>
        <w:spacing w:after="40" w:before="40"/>
      </w:pPr>
    </w:p>
    <w:p>
      <w:pPr>
        <w:spacing w:after="60" w:before="60"/>
      </w:pPr>
      <w:r>
        <w:rPr>
          <w:rFonts w:ascii="Arial" w:cs="Arial" w:eastAsia="Arial" w:hAnsi="Arial"/>
          <w:color w:val="2C2C2C"/>
          <w:sz w:val="22"/>
          <w:szCs w:val="22"/>
        </w:rPr>
        <w:t xml:space="preserve">The following table summarises the key differentiating attributes of the four tools reviewed in this report, enabling investigators to make rapid tool-selection decisions based on their specific investigative context.</w:t>
      </w:r>
    </w:p>
    <w:p>
      <w:pPr>
        <w:spacing w:after="80" w:before="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2160"/>
      </w:tblGrid>
      <w:tr>
        <w:trPr>
          <w:tblHeader/>
        </w:trPr>
        <w:tc>
          <w:tcPr>
            <w:tcW w:type="dxa" w:w="2000"/>
            <w:tcBorders>
              <w:top w:val="single" w:color="B0BEC5" w:sz="1"/>
              <w:left w:val="single" w:color="B0BEC5" w:sz="1"/>
              <w:bottom w:val="single" w:color="B0BEC5" w:sz="1"/>
              <w:right w:val="single" w:color="B0BEC5" w:sz="1"/>
            </w:tcBorders>
            <w:shd w:fill="1F4E7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Attribute</w:t>
            </w:r>
          </w:p>
        </w:tc>
        <w:tc>
          <w:tcPr>
            <w:tcW w:type="dxa" w:w="1800"/>
            <w:tcBorders>
              <w:top w:val="single" w:color="B0BEC5" w:sz="1"/>
              <w:left w:val="single" w:color="B0BEC5" w:sz="1"/>
              <w:bottom w:val="single" w:color="B0BEC5" w:sz="1"/>
              <w:right w:val="single" w:color="B0BEC5" w:sz="1"/>
            </w:tcBorders>
            <w:shd w:fill="1F4E7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Forensically</w:t>
            </w:r>
          </w:p>
        </w:tc>
        <w:tc>
          <w:tcPr>
            <w:tcW w:type="dxa" w:w="1800"/>
            <w:tcBorders>
              <w:top w:val="single" w:color="B0BEC5" w:sz="1"/>
              <w:left w:val="single" w:color="B0BEC5" w:sz="1"/>
              <w:bottom w:val="single" w:color="B0BEC5" w:sz="1"/>
              <w:right w:val="single" w:color="B0BEC5" w:sz="1"/>
            </w:tcBorders>
            <w:shd w:fill="1F4E7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ToolPie Face Comp.</w:t>
            </w:r>
          </w:p>
        </w:tc>
        <w:tc>
          <w:tcPr>
            <w:tcW w:type="dxa" w:w="1800"/>
            <w:tcBorders>
              <w:top w:val="single" w:color="B0BEC5" w:sz="1"/>
              <w:left w:val="single" w:color="B0BEC5" w:sz="1"/>
              <w:bottom w:val="single" w:color="B0BEC5" w:sz="1"/>
              <w:right w:val="single" w:color="B0BEC5" w:sz="1"/>
            </w:tcBorders>
            <w:shd w:fill="1F4E7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AutoStitch</w:t>
            </w:r>
          </w:p>
        </w:tc>
        <w:tc>
          <w:tcPr>
            <w:tcW w:type="dxa" w:w="2160"/>
            <w:tcBorders>
              <w:top w:val="single" w:color="B0BEC5" w:sz="1"/>
              <w:left w:val="single" w:color="B0BEC5" w:sz="1"/>
              <w:bottom w:val="single" w:color="B0BEC5" w:sz="1"/>
              <w:right w:val="single" w:color="B0BEC5" w:sz="1"/>
            </w:tcBorders>
            <w:shd w:fill="1F4E7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AWS Rekognition</w:t>
            </w:r>
          </w:p>
        </w:tc>
      </w:tr>
      <w:tr>
        <w:tc>
          <w:tcPr>
            <w:tcW w:type="dxa" w:w="2000"/>
            <w:tcBorders>
              <w:top w:val="single" w:color="B0BEC5" w:sz="1"/>
              <w:left w:val="single" w:color="B0BEC5" w:sz="1"/>
              <w:bottom w:val="single" w:color="B0BEC5" w:sz="1"/>
              <w:right w:val="single" w:color="B0BEC5" w:sz="1"/>
            </w:tcBorders>
            <w:shd w:fill="F2F5F9" w:val="clear"/>
            <w:tcMar>
              <w:top w:type="dxa" w:w="60"/>
              <w:left w:type="dxa" w:w="80"/>
              <w:bottom w:type="dxa" w:w="60"/>
              <w:right w:type="dxa" w:w="80"/>
            </w:tcMar>
          </w:tcPr>
          <w:p>
            <w:pPr>
              <w:jc w:val="left"/>
            </w:pPr>
            <w:r>
              <w:rPr>
                <w:rFonts w:ascii="Arial" w:cs="Arial" w:eastAsia="Arial" w:hAnsi="Arial"/>
                <w:b/>
                <w:bCs/>
                <w:color w:val="2C2C2C"/>
                <w:sz w:val="19"/>
                <w:szCs w:val="19"/>
              </w:rPr>
              <w:t xml:space="preserve">Access Type</w:t>
            </w:r>
          </w:p>
        </w:tc>
        <w:tc>
          <w:tcPr>
            <w:tcW w:type="dxa" w:w="1800"/>
            <w:tcBorders>
              <w:top w:val="single" w:color="B0BEC5" w:sz="1"/>
              <w:left w:val="single" w:color="B0BEC5" w:sz="1"/>
              <w:bottom w:val="single" w:color="B0BEC5" w:sz="1"/>
              <w:right w:val="single" w:color="B0BEC5" w:sz="1"/>
            </w:tcBorders>
            <w:shd w:fill="F2F5F9"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Free, browser-based</w:t>
            </w:r>
          </w:p>
        </w:tc>
        <w:tc>
          <w:tcPr>
            <w:tcW w:type="dxa" w:w="1800"/>
            <w:tcBorders>
              <w:top w:val="single" w:color="B0BEC5" w:sz="1"/>
              <w:left w:val="single" w:color="B0BEC5" w:sz="1"/>
              <w:bottom w:val="single" w:color="B0BEC5" w:sz="1"/>
              <w:right w:val="single" w:color="B0BEC5" w:sz="1"/>
            </w:tcBorders>
            <w:shd w:fill="F2F5F9"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Free, browser-based</w:t>
            </w:r>
          </w:p>
        </w:tc>
        <w:tc>
          <w:tcPr>
            <w:tcW w:type="dxa" w:w="1800"/>
            <w:tcBorders>
              <w:top w:val="single" w:color="B0BEC5" w:sz="1"/>
              <w:left w:val="single" w:color="B0BEC5" w:sz="1"/>
              <w:bottom w:val="single" w:color="B0BEC5" w:sz="1"/>
              <w:right w:val="single" w:color="B0BEC5" w:sz="1"/>
            </w:tcBorders>
            <w:shd w:fill="F2F5F9"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Free download (Win/Linux)</w:t>
            </w:r>
          </w:p>
        </w:tc>
        <w:tc>
          <w:tcPr>
            <w:tcW w:type="dxa" w:w="2160"/>
            <w:tcBorders>
              <w:top w:val="single" w:color="B0BEC5" w:sz="1"/>
              <w:left w:val="single" w:color="B0BEC5" w:sz="1"/>
              <w:bottom w:val="single" w:color="B0BEC5" w:sz="1"/>
              <w:right w:val="single" w:color="B0BEC5" w:sz="1"/>
            </w:tcBorders>
            <w:shd w:fill="F2F5F9"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Paid API (free tier)</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80"/>
              <w:bottom w:type="dxa" w:w="60"/>
              <w:right w:type="dxa" w:w="80"/>
            </w:tcMar>
          </w:tcPr>
          <w:p>
            <w:pPr>
              <w:jc w:val="left"/>
            </w:pPr>
            <w:r>
              <w:rPr>
                <w:rFonts w:ascii="Arial" w:cs="Arial" w:eastAsia="Arial" w:hAnsi="Arial"/>
                <w:b/>
                <w:bCs/>
                <w:color w:val="2C2C2C"/>
                <w:sz w:val="19"/>
                <w:szCs w:val="19"/>
              </w:rPr>
              <w:t xml:space="preserve">Primary Use</w:t>
            </w:r>
          </w:p>
        </w:tc>
        <w:tc>
          <w:tcPr>
            <w:tcW w:type="dxa" w:w="1800"/>
            <w:tcBorders>
              <w:top w:val="single" w:color="B0BEC5" w:sz="1"/>
              <w:left w:val="single" w:color="B0BEC5" w:sz="1"/>
              <w:bottom w:val="single" w:color="B0BEC5" w:sz="1"/>
              <w:right w:val="single" w:color="B0BEC5" w:sz="1"/>
            </w:tcBorders>
            <w:shd w:fill="FFFFFF"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Image manipulation detection</w:t>
            </w:r>
          </w:p>
        </w:tc>
        <w:tc>
          <w:tcPr>
            <w:tcW w:type="dxa" w:w="1800"/>
            <w:tcBorders>
              <w:top w:val="single" w:color="B0BEC5" w:sz="1"/>
              <w:left w:val="single" w:color="B0BEC5" w:sz="1"/>
              <w:bottom w:val="single" w:color="B0BEC5" w:sz="1"/>
              <w:right w:val="single" w:color="B0BEC5" w:sz="1"/>
            </w:tcBorders>
            <w:shd w:fill="FFFFFF"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Face similarity scoring</w:t>
            </w:r>
          </w:p>
        </w:tc>
        <w:tc>
          <w:tcPr>
            <w:tcW w:type="dxa" w:w="1800"/>
            <w:tcBorders>
              <w:top w:val="single" w:color="B0BEC5" w:sz="1"/>
              <w:left w:val="single" w:color="B0BEC5" w:sz="1"/>
              <w:bottom w:val="single" w:color="B0BEC5" w:sz="1"/>
              <w:right w:val="single" w:color="B0BEC5" w:sz="1"/>
            </w:tcBorders>
            <w:shd w:fill="FFFFFF"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Panorama reconstruction</w:t>
            </w:r>
          </w:p>
        </w:tc>
        <w:tc>
          <w:tcPr>
            <w:tcW w:type="dxa" w:w="2160"/>
            <w:tcBorders>
              <w:top w:val="single" w:color="B0BEC5" w:sz="1"/>
              <w:left w:val="single" w:color="B0BEC5" w:sz="1"/>
              <w:bottom w:val="single" w:color="B0BEC5" w:sz="1"/>
              <w:right w:val="single" w:color="B0BEC5" w:sz="1"/>
            </w:tcBorders>
            <w:shd w:fill="FFFFFF"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Enterprise CV analysis</w:t>
            </w:r>
          </w:p>
        </w:tc>
      </w:tr>
      <w:tr>
        <w:tc>
          <w:tcPr>
            <w:tcW w:type="dxa" w:w="2000"/>
            <w:tcBorders>
              <w:top w:val="single" w:color="B0BEC5" w:sz="1"/>
              <w:left w:val="single" w:color="B0BEC5" w:sz="1"/>
              <w:bottom w:val="single" w:color="B0BEC5" w:sz="1"/>
              <w:right w:val="single" w:color="B0BEC5" w:sz="1"/>
            </w:tcBorders>
            <w:shd w:fill="F2F5F9" w:val="clear"/>
            <w:tcMar>
              <w:top w:type="dxa" w:w="60"/>
              <w:left w:type="dxa" w:w="80"/>
              <w:bottom w:type="dxa" w:w="60"/>
              <w:right w:type="dxa" w:w="80"/>
            </w:tcMar>
          </w:tcPr>
          <w:p>
            <w:pPr>
              <w:jc w:val="left"/>
            </w:pPr>
            <w:r>
              <w:rPr>
                <w:rFonts w:ascii="Arial" w:cs="Arial" w:eastAsia="Arial" w:hAnsi="Arial"/>
                <w:b/>
                <w:bCs/>
                <w:color w:val="2C2C2C"/>
                <w:sz w:val="19"/>
                <w:szCs w:val="19"/>
              </w:rPr>
              <w:t xml:space="preserve">Technical Skill</w:t>
            </w:r>
          </w:p>
        </w:tc>
        <w:tc>
          <w:tcPr>
            <w:tcW w:type="dxa" w:w="1800"/>
            <w:tcBorders>
              <w:top w:val="single" w:color="B0BEC5" w:sz="1"/>
              <w:left w:val="single" w:color="B0BEC5" w:sz="1"/>
              <w:bottom w:val="single" w:color="B0BEC5" w:sz="1"/>
              <w:right w:val="single" w:color="B0BEC5" w:sz="1"/>
            </w:tcBorders>
            <w:shd w:fill="F2F5F9"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Low – No login needed</w:t>
            </w:r>
          </w:p>
        </w:tc>
        <w:tc>
          <w:tcPr>
            <w:tcW w:type="dxa" w:w="1800"/>
            <w:tcBorders>
              <w:top w:val="single" w:color="B0BEC5" w:sz="1"/>
              <w:left w:val="single" w:color="B0BEC5" w:sz="1"/>
              <w:bottom w:val="single" w:color="B0BEC5" w:sz="1"/>
              <w:right w:val="single" w:color="B0BEC5" w:sz="1"/>
            </w:tcBorders>
            <w:shd w:fill="F2F5F9"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Low – No login needed</w:t>
            </w:r>
          </w:p>
        </w:tc>
        <w:tc>
          <w:tcPr>
            <w:tcW w:type="dxa" w:w="1800"/>
            <w:tcBorders>
              <w:top w:val="single" w:color="B0BEC5" w:sz="1"/>
              <w:left w:val="single" w:color="B0BEC5" w:sz="1"/>
              <w:bottom w:val="single" w:color="B0BEC5" w:sz="1"/>
              <w:right w:val="single" w:color="B0BEC5" w:sz="1"/>
            </w:tcBorders>
            <w:shd w:fill="F2F5F9"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Low – GUI desktop app</w:t>
            </w:r>
          </w:p>
        </w:tc>
        <w:tc>
          <w:tcPr>
            <w:tcW w:type="dxa" w:w="2160"/>
            <w:tcBorders>
              <w:top w:val="single" w:color="B0BEC5" w:sz="1"/>
              <w:left w:val="single" w:color="B0BEC5" w:sz="1"/>
              <w:bottom w:val="single" w:color="B0BEC5" w:sz="1"/>
              <w:right w:val="single" w:color="B0BEC5" w:sz="1"/>
            </w:tcBorders>
            <w:shd w:fill="F2F5F9"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High – AWS setup required</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80"/>
              <w:bottom w:type="dxa" w:w="60"/>
              <w:right w:type="dxa" w:w="80"/>
            </w:tcMar>
          </w:tcPr>
          <w:p>
            <w:pPr>
              <w:jc w:val="left"/>
            </w:pPr>
            <w:r>
              <w:rPr>
                <w:rFonts w:ascii="Arial" w:cs="Arial" w:eastAsia="Arial" w:hAnsi="Arial"/>
                <w:b/>
                <w:bCs/>
                <w:color w:val="2C2C2C"/>
                <w:sz w:val="19"/>
                <w:szCs w:val="19"/>
              </w:rPr>
              <w:t xml:space="preserve">Privacy Controls</w:t>
            </w:r>
          </w:p>
        </w:tc>
        <w:tc>
          <w:tcPr>
            <w:tcW w:type="dxa" w:w="1800"/>
            <w:tcBorders>
              <w:top w:val="single" w:color="B0BEC5" w:sz="1"/>
              <w:left w:val="single" w:color="B0BEC5" w:sz="1"/>
              <w:bottom w:val="single" w:color="B0BEC5" w:sz="1"/>
              <w:right w:val="single" w:color="B0BEC5" w:sz="1"/>
            </w:tcBorders>
            <w:shd w:fill="FFFFFF"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Client-side processing</w:t>
            </w:r>
          </w:p>
        </w:tc>
        <w:tc>
          <w:tcPr>
            <w:tcW w:type="dxa" w:w="1800"/>
            <w:tcBorders>
              <w:top w:val="single" w:color="B0BEC5" w:sz="1"/>
              <w:left w:val="single" w:color="B0BEC5" w:sz="1"/>
              <w:bottom w:val="single" w:color="B0BEC5" w:sz="1"/>
              <w:right w:val="single" w:color="B0BEC5" w:sz="1"/>
            </w:tcBorders>
            <w:shd w:fill="FFFFFF"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Photos deleted post-use</w:t>
            </w:r>
          </w:p>
        </w:tc>
        <w:tc>
          <w:tcPr>
            <w:tcW w:type="dxa" w:w="1800"/>
            <w:tcBorders>
              <w:top w:val="single" w:color="B0BEC5" w:sz="1"/>
              <w:left w:val="single" w:color="B0BEC5" w:sz="1"/>
              <w:bottom w:val="single" w:color="B0BEC5" w:sz="1"/>
              <w:right w:val="single" w:color="B0BEC5" w:sz="1"/>
            </w:tcBorders>
            <w:shd w:fill="FFFFFF"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Local processing</w:t>
            </w:r>
          </w:p>
        </w:tc>
        <w:tc>
          <w:tcPr>
            <w:tcW w:type="dxa" w:w="2160"/>
            <w:tcBorders>
              <w:top w:val="single" w:color="B0BEC5" w:sz="1"/>
              <w:left w:val="single" w:color="B0BEC5" w:sz="1"/>
              <w:bottom w:val="single" w:color="B0BEC5" w:sz="1"/>
              <w:right w:val="single" w:color="B0BEC5" w:sz="1"/>
            </w:tcBorders>
            <w:shd w:fill="FFFFFF"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AWS data policies apply</w:t>
            </w:r>
          </w:p>
        </w:tc>
      </w:tr>
      <w:tr>
        <w:tc>
          <w:tcPr>
            <w:tcW w:type="dxa" w:w="2000"/>
            <w:tcBorders>
              <w:top w:val="single" w:color="B0BEC5" w:sz="1"/>
              <w:left w:val="single" w:color="B0BEC5" w:sz="1"/>
              <w:bottom w:val="single" w:color="B0BEC5" w:sz="1"/>
              <w:right w:val="single" w:color="B0BEC5" w:sz="1"/>
            </w:tcBorders>
            <w:shd w:fill="F2F5F9" w:val="clear"/>
            <w:tcMar>
              <w:top w:type="dxa" w:w="60"/>
              <w:left w:type="dxa" w:w="80"/>
              <w:bottom w:type="dxa" w:w="60"/>
              <w:right w:type="dxa" w:w="80"/>
            </w:tcMar>
          </w:tcPr>
          <w:p>
            <w:pPr>
              <w:jc w:val="left"/>
            </w:pPr>
            <w:r>
              <w:rPr>
                <w:rFonts w:ascii="Arial" w:cs="Arial" w:eastAsia="Arial" w:hAnsi="Arial"/>
                <w:b/>
                <w:bCs/>
                <w:color w:val="2C2C2C"/>
                <w:sz w:val="19"/>
                <w:szCs w:val="19"/>
              </w:rPr>
              <w:t xml:space="preserve">AI/ML Powered</w:t>
            </w:r>
          </w:p>
        </w:tc>
        <w:tc>
          <w:tcPr>
            <w:tcW w:type="dxa" w:w="1800"/>
            <w:tcBorders>
              <w:top w:val="single" w:color="B0BEC5" w:sz="1"/>
              <w:left w:val="single" w:color="B0BEC5" w:sz="1"/>
              <w:bottom w:val="single" w:color="B0BEC5" w:sz="1"/>
              <w:right w:val="single" w:color="B0BEC5" w:sz="1"/>
            </w:tcBorders>
            <w:shd w:fill="F2F5F9"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No (algorithmic)</w:t>
            </w:r>
          </w:p>
        </w:tc>
        <w:tc>
          <w:tcPr>
            <w:tcW w:type="dxa" w:w="1800"/>
            <w:tcBorders>
              <w:top w:val="single" w:color="B0BEC5" w:sz="1"/>
              <w:left w:val="single" w:color="B0BEC5" w:sz="1"/>
              <w:bottom w:val="single" w:color="B0BEC5" w:sz="1"/>
              <w:right w:val="single" w:color="B0BEC5" w:sz="1"/>
            </w:tcBorders>
            <w:shd w:fill="F2F5F9"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Yes (deep learning)</w:t>
            </w:r>
          </w:p>
        </w:tc>
        <w:tc>
          <w:tcPr>
            <w:tcW w:type="dxa" w:w="1800"/>
            <w:tcBorders>
              <w:top w:val="single" w:color="B0BEC5" w:sz="1"/>
              <w:left w:val="single" w:color="B0BEC5" w:sz="1"/>
              <w:bottom w:val="single" w:color="B0BEC5" w:sz="1"/>
              <w:right w:val="single" w:color="B0BEC5" w:sz="1"/>
            </w:tcBorders>
            <w:shd w:fill="F2F5F9"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No (SIFT algorithm)</w:t>
            </w:r>
          </w:p>
        </w:tc>
        <w:tc>
          <w:tcPr>
            <w:tcW w:type="dxa" w:w="2160"/>
            <w:tcBorders>
              <w:top w:val="single" w:color="B0BEC5" w:sz="1"/>
              <w:left w:val="single" w:color="B0BEC5" w:sz="1"/>
              <w:bottom w:val="single" w:color="B0BEC5" w:sz="1"/>
              <w:right w:val="single" w:color="B0BEC5" w:sz="1"/>
            </w:tcBorders>
            <w:shd w:fill="F2F5F9"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Yes (deep learning)</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80"/>
              <w:bottom w:type="dxa" w:w="60"/>
              <w:right w:type="dxa" w:w="80"/>
            </w:tcMar>
          </w:tcPr>
          <w:p>
            <w:pPr>
              <w:jc w:val="left"/>
            </w:pPr>
            <w:r>
              <w:rPr>
                <w:rFonts w:ascii="Arial" w:cs="Arial" w:eastAsia="Arial" w:hAnsi="Arial"/>
                <w:b/>
                <w:bCs/>
                <w:color w:val="2C2C2C"/>
                <w:sz w:val="19"/>
                <w:szCs w:val="19"/>
              </w:rPr>
              <w:t xml:space="preserve">OSINT Stage</w:t>
            </w:r>
          </w:p>
        </w:tc>
        <w:tc>
          <w:tcPr>
            <w:tcW w:type="dxa" w:w="1800"/>
            <w:tcBorders>
              <w:top w:val="single" w:color="B0BEC5" w:sz="1"/>
              <w:left w:val="single" w:color="B0BEC5" w:sz="1"/>
              <w:bottom w:val="single" w:color="B0BEC5" w:sz="1"/>
              <w:right w:val="single" w:color="B0BEC5" w:sz="1"/>
            </w:tcBorders>
            <w:shd w:fill="FFFFFF"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Authentication</w:t>
            </w:r>
          </w:p>
        </w:tc>
        <w:tc>
          <w:tcPr>
            <w:tcW w:type="dxa" w:w="1800"/>
            <w:tcBorders>
              <w:top w:val="single" w:color="B0BEC5" w:sz="1"/>
              <w:left w:val="single" w:color="B0BEC5" w:sz="1"/>
              <w:bottom w:val="single" w:color="B0BEC5" w:sz="1"/>
              <w:right w:val="single" w:color="B0BEC5" w:sz="1"/>
            </w:tcBorders>
            <w:shd w:fill="FFFFFF"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Identity verification</w:t>
            </w:r>
          </w:p>
        </w:tc>
        <w:tc>
          <w:tcPr>
            <w:tcW w:type="dxa" w:w="1800"/>
            <w:tcBorders>
              <w:top w:val="single" w:color="B0BEC5" w:sz="1"/>
              <w:left w:val="single" w:color="B0BEC5" w:sz="1"/>
              <w:bottom w:val="single" w:color="B0BEC5" w:sz="1"/>
              <w:right w:val="single" w:color="B0BEC5" w:sz="1"/>
            </w:tcBorders>
            <w:shd w:fill="FFFFFF"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Scene reconstruction</w:t>
            </w:r>
          </w:p>
        </w:tc>
        <w:tc>
          <w:tcPr>
            <w:tcW w:type="dxa" w:w="2160"/>
            <w:tcBorders>
              <w:top w:val="single" w:color="B0BEC5" w:sz="1"/>
              <w:left w:val="single" w:color="B0BEC5" w:sz="1"/>
              <w:bottom w:val="single" w:color="B0BEC5" w:sz="1"/>
              <w:right w:val="single" w:color="B0BEC5" w:sz="1"/>
            </w:tcBorders>
            <w:shd w:fill="FFFFFF"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Large-scale analysis</w:t>
            </w:r>
          </w:p>
        </w:tc>
      </w:tr>
      <w:tr>
        <w:tc>
          <w:tcPr>
            <w:tcW w:type="dxa" w:w="2000"/>
            <w:tcBorders>
              <w:top w:val="single" w:color="B0BEC5" w:sz="1"/>
              <w:left w:val="single" w:color="B0BEC5" w:sz="1"/>
              <w:bottom w:val="single" w:color="B0BEC5" w:sz="1"/>
              <w:right w:val="single" w:color="B0BEC5" w:sz="1"/>
            </w:tcBorders>
            <w:shd w:fill="F2F5F9" w:val="clear"/>
            <w:tcMar>
              <w:top w:type="dxa" w:w="60"/>
              <w:left w:type="dxa" w:w="80"/>
              <w:bottom w:type="dxa" w:w="60"/>
              <w:right w:type="dxa" w:w="80"/>
            </w:tcMar>
          </w:tcPr>
          <w:p>
            <w:pPr>
              <w:jc w:val="left"/>
            </w:pPr>
            <w:r>
              <w:rPr>
                <w:rFonts w:ascii="Arial" w:cs="Arial" w:eastAsia="Arial" w:hAnsi="Arial"/>
                <w:b/>
                <w:bCs/>
                <w:color w:val="2C2C2C"/>
                <w:sz w:val="19"/>
                <w:szCs w:val="19"/>
              </w:rPr>
              <w:t xml:space="preserve">Offline Capable</w:t>
            </w:r>
          </w:p>
        </w:tc>
        <w:tc>
          <w:tcPr>
            <w:tcW w:type="dxa" w:w="1800"/>
            <w:tcBorders>
              <w:top w:val="single" w:color="B0BEC5" w:sz="1"/>
              <w:left w:val="single" w:color="B0BEC5" w:sz="1"/>
              <w:bottom w:val="single" w:color="B0BEC5" w:sz="1"/>
              <w:right w:val="single" w:color="B0BEC5" w:sz="1"/>
            </w:tcBorders>
            <w:shd w:fill="F2F5F9"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Yes (PWA)</w:t>
            </w:r>
          </w:p>
        </w:tc>
        <w:tc>
          <w:tcPr>
            <w:tcW w:type="dxa" w:w="1800"/>
            <w:tcBorders>
              <w:top w:val="single" w:color="B0BEC5" w:sz="1"/>
              <w:left w:val="single" w:color="B0BEC5" w:sz="1"/>
              <w:bottom w:val="single" w:color="B0BEC5" w:sz="1"/>
              <w:right w:val="single" w:color="B0BEC5" w:sz="1"/>
            </w:tcBorders>
            <w:shd w:fill="F2F5F9"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No</w:t>
            </w:r>
          </w:p>
        </w:tc>
        <w:tc>
          <w:tcPr>
            <w:tcW w:type="dxa" w:w="1800"/>
            <w:tcBorders>
              <w:top w:val="single" w:color="B0BEC5" w:sz="1"/>
              <w:left w:val="single" w:color="B0BEC5" w:sz="1"/>
              <w:bottom w:val="single" w:color="B0BEC5" w:sz="1"/>
              <w:right w:val="single" w:color="B0BEC5" w:sz="1"/>
            </w:tcBorders>
            <w:shd w:fill="F2F5F9"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Yes</w:t>
            </w:r>
          </w:p>
        </w:tc>
        <w:tc>
          <w:tcPr>
            <w:tcW w:type="dxa" w:w="2160"/>
            <w:tcBorders>
              <w:top w:val="single" w:color="B0BEC5" w:sz="1"/>
              <w:left w:val="single" w:color="B0BEC5" w:sz="1"/>
              <w:bottom w:val="single" w:color="B0BEC5" w:sz="1"/>
              <w:right w:val="single" w:color="B0BEC5" w:sz="1"/>
            </w:tcBorders>
            <w:shd w:fill="F2F5F9" w:val="clear"/>
            <w:tcMar>
              <w:top w:type="dxa" w:w="60"/>
              <w:left w:type="dxa" w:w="80"/>
              <w:bottom w:type="dxa" w:w="60"/>
              <w:right w:type="dxa" w:w="80"/>
            </w:tcMar>
          </w:tcPr>
          <w:p>
            <w:pPr>
              <w:jc w:val="center"/>
            </w:pPr>
            <w:r>
              <w:rPr>
                <w:rFonts w:ascii="Arial" w:cs="Arial" w:eastAsia="Arial" w:hAnsi="Arial"/>
                <w:b w:val="false"/>
                <w:bCs w:val="false"/>
                <w:color w:val="2C2C2C"/>
                <w:sz w:val="19"/>
                <w:szCs w:val="19"/>
              </w:rPr>
              <w:t xml:space="preserve">No (cloud-only)</w:t>
            </w:r>
          </w:p>
        </w:tc>
      </w:tr>
    </w:tbl>
    <w:p>
      <w:pPr>
        <w:spacing w:after="100" w:before="100"/>
      </w:pPr>
    </w:p>
    <w:p>
      <w:pPr>
        <w:pStyle w:val="Heading2"/>
      </w:pPr>
      <w:r>
        <w:rPr>
          <w:rFonts w:ascii="Arial" w:cs="Arial" w:eastAsia="Arial" w:hAnsi="Arial"/>
          <w:b/>
          <w:bCs/>
          <w:color w:val="2E75B6"/>
          <w:sz w:val="26"/>
          <w:szCs w:val="26"/>
        </w:rPr>
        <w:t xml:space="preserve">5.1  Tool Selection by Investigation Stage</w:t>
      </w:r>
    </w:p>
    <w:p>
      <w:pPr>
        <w:spacing w:after="60" w:before="60"/>
      </w:pPr>
      <w:r>
        <w:rPr>
          <w:rFonts w:ascii="Arial" w:cs="Arial" w:eastAsia="Arial" w:hAnsi="Arial"/>
          <w:color w:val="2C2C2C"/>
          <w:sz w:val="22"/>
          <w:szCs w:val="22"/>
        </w:rPr>
        <w:t xml:space="preserve">The four tools address complementary stages of an image and video OSINT workflow. Effective investigations will often combine multiple tools in sequence:</w:t>
      </w:r>
    </w:p>
    <w:p>
      <w:pPr>
        <w:spacing w:after="40" w:before="40"/>
      </w:pPr>
    </w:p>
    <w:p>
      <w:pPr>
        <w:pStyle w:val="ListParagraph"/>
        <w:numPr>
          <w:ilvl w:val="0"/>
          <w:numId w:val="3"/>
        </w:numPr>
        <w:spacing w:after="40" w:before="40"/>
      </w:pPr>
      <w:r>
        <w:rPr>
          <w:rFonts w:ascii="Arial" w:cs="Arial" w:eastAsia="Arial" w:hAnsi="Arial"/>
          <w:color w:val="2C2C2C"/>
          <w:sz w:val="22"/>
          <w:szCs w:val="22"/>
        </w:rPr>
        <w:t xml:space="preserve">Image Authentication: Begin with Forensically to assess whether a photograph has been manipulated, extracting metadata and running ELA and clone detection before proceeding with further investigation.</w:t>
      </w:r>
    </w:p>
    <w:p>
      <w:pPr>
        <w:pStyle w:val="ListParagraph"/>
        <w:numPr>
          <w:ilvl w:val="0"/>
          <w:numId w:val="3"/>
        </w:numPr>
        <w:spacing w:after="40" w:before="40"/>
      </w:pPr>
      <w:r>
        <w:rPr>
          <w:rFonts w:ascii="Arial" w:cs="Arial" w:eastAsia="Arial" w:hAnsi="Arial"/>
          <w:color w:val="2C2C2C"/>
          <w:sz w:val="22"/>
          <w:szCs w:val="22"/>
        </w:rPr>
        <w:t xml:space="preserve">Identity Verification: Use ToolPie Face Comparison as a rapid first-pass to assess whether two photographs may depict the same individual. Any positive result requires corroboration from additional sources.</w:t>
      </w:r>
    </w:p>
    <w:p>
      <w:pPr>
        <w:pStyle w:val="ListParagraph"/>
        <w:numPr>
          <w:ilvl w:val="0"/>
          <w:numId w:val="3"/>
        </w:numPr>
        <w:spacing w:after="40" w:before="40"/>
      </w:pPr>
      <w:r>
        <w:rPr>
          <w:rFonts w:ascii="Arial" w:cs="Arial" w:eastAsia="Arial" w:hAnsi="Arial"/>
          <w:color w:val="2C2C2C"/>
          <w:sz w:val="22"/>
          <w:szCs w:val="22"/>
        </w:rPr>
        <w:t xml:space="preserve">Scene Reconstruction: Where multiple overlapping images or extracted video frames are available, deploy AutoStitch to construct a broader spatial view of the location for geolocation or contextual analysis.</w:t>
      </w:r>
    </w:p>
    <w:p>
      <w:pPr>
        <w:pStyle w:val="ListParagraph"/>
        <w:numPr>
          <w:ilvl w:val="0"/>
          <w:numId w:val="3"/>
        </w:numPr>
        <w:spacing w:after="40" w:before="40"/>
      </w:pPr>
      <w:r>
        <w:rPr>
          <w:rFonts w:ascii="Arial" w:cs="Arial" w:eastAsia="Arial" w:hAnsi="Arial"/>
          <w:color w:val="2C2C2C"/>
          <w:sz w:val="22"/>
          <w:szCs w:val="22"/>
        </w:rPr>
        <w:t xml:space="preserve">Large-Scale Analysis: For investigations involving large volumes of visual data, Amazon Rekognition provides the throughput and automation required to triage content, extract text, and detect patterns at scale.</w:t>
      </w:r>
    </w:p>
    <w:p>
      <w:pPr>
        <w:spacing w:after="80" w:before="80"/>
      </w:pPr>
    </w:p>
    <w:p>
      <w:pPr>
        <w:pStyle w:val="Heading2"/>
      </w:pPr>
      <w:r>
        <w:rPr>
          <w:rFonts w:ascii="Arial" w:cs="Arial" w:eastAsia="Arial" w:hAnsi="Arial"/>
          <w:b/>
          <w:bCs/>
          <w:color w:val="2E75B6"/>
          <w:sz w:val="26"/>
          <w:szCs w:val="26"/>
        </w:rPr>
        <w:t xml:space="preserve">5.2  Accessibility vs. Capability Trade-off</w:t>
      </w:r>
    </w:p>
    <w:p>
      <w:pPr>
        <w:spacing w:after="60" w:before="60"/>
      </w:pPr>
      <w:r>
        <w:rPr>
          <w:rFonts w:ascii="Arial" w:cs="Arial" w:eastAsia="Arial" w:hAnsi="Arial"/>
          <w:color w:val="2C2C2C"/>
          <w:sz w:val="22"/>
          <w:szCs w:val="22"/>
        </w:rPr>
        <w:t xml:space="preserve">Forensically and ToolPie represent the accessible end of the spectrum — both are free, browser-based, and require no technical expertise or account creation. They are the natural starting point for any investigator and are particularly well-suited to ad hoc, single-image analysis tasks.</w:t>
      </w:r>
    </w:p>
    <w:p>
      <w:pPr>
        <w:spacing w:after="60" w:before="60"/>
      </w:pPr>
      <w:r>
        <w:rPr>
          <w:rFonts w:ascii="Arial" w:cs="Arial" w:eastAsia="Arial" w:hAnsi="Arial"/>
          <w:color w:val="2C2C2C"/>
          <w:sz w:val="22"/>
          <w:szCs w:val="22"/>
        </w:rPr>
        <w:t xml:space="preserve">AutoStitch occupies a middle ground — free and technically simple to operate, but limited to desktop environments and dependent on the quality and overlap of source images.</w:t>
      </w:r>
    </w:p>
    <w:p>
      <w:pPr>
        <w:spacing w:after="60" w:before="60"/>
      </w:pPr>
      <w:r>
        <w:rPr>
          <w:rFonts w:ascii="Arial" w:cs="Arial" w:eastAsia="Arial" w:hAnsi="Arial"/>
          <w:color w:val="2C2C2C"/>
          <w:sz w:val="22"/>
          <w:szCs w:val="22"/>
        </w:rPr>
        <w:t xml:space="preserve">Amazon Rekognition sits at the capability-intensive end of the spectrum. Its enterprise-grade features and scalability come at the cost of technical complexity, financial cost, and cloud data transmission. It is best deployed in structured investigation programmes where its automation and throughput advantages justify the investment.</w:t>
      </w:r>
    </w:p>
    <w:p>
      <w:pPr>
        <w:spacing w:after="80" w:before="80"/>
      </w:pPr>
    </w:p>
    <w:p>
      <w:pPr>
        <w:pBdr>
          <w:bottom w:val="single" w:color="2E75B6" w:sz="6" w:space="1"/>
        </w:pBdr>
        <w:spacing w:after="120" w:before="60"/>
      </w:pPr>
    </w:p>
    <w:p>
      <w:pPr>
        <w:pStyle w:val="Heading1"/>
      </w:pPr>
      <w:r>
        <w:rPr>
          <w:rFonts w:ascii="Arial" w:cs="Arial" w:eastAsia="Arial" w:hAnsi="Arial"/>
          <w:b/>
          <w:bCs/>
          <w:color w:val="1F4E79"/>
          <w:sz w:val="32"/>
          <w:szCs w:val="32"/>
        </w:rPr>
        <w:t xml:space="preserve">Key Findings</w:t>
      </w:r>
    </w:p>
    <w:p>
      <w:pPr>
        <w:spacing w:after="40" w:before="40"/>
      </w:pPr>
    </w:p>
    <w:p>
      <w:pPr>
        <w:pStyle w:val="ListParagraph"/>
        <w:numPr>
          <w:ilvl w:val="0"/>
          <w:numId w:val="2"/>
        </w:numPr>
        <w:spacing w:after="40" w:before="40"/>
      </w:pPr>
      <w:r>
        <w:rPr>
          <w:rFonts w:ascii="Arial" w:cs="Arial" w:eastAsia="Arial" w:hAnsi="Arial"/>
          <w:b w:val="false"/>
          <w:bCs w:val="false"/>
          <w:color w:val="2C2C2C"/>
          <w:sz w:val="22"/>
          <w:szCs w:val="22"/>
        </w:rPr>
        <w:t xml:space="preserve">All four tools provide meaningful investigative value when applied at the appropriate stage of an OSINT workflow and within their documented capabilities.</w:t>
      </w:r>
    </w:p>
    <w:p>
      <w:pPr>
        <w:pStyle w:val="ListParagraph"/>
        <w:numPr>
          <w:ilvl w:val="0"/>
          <w:numId w:val="2"/>
        </w:numPr>
        <w:spacing w:after="40" w:before="40"/>
      </w:pPr>
      <w:r>
        <w:rPr>
          <w:rFonts w:ascii="Arial" w:cs="Arial" w:eastAsia="Arial" w:hAnsi="Arial"/>
          <w:b w:val="false"/>
          <w:bCs w:val="false"/>
          <w:color w:val="2C2C2C"/>
          <w:sz w:val="22"/>
          <w:szCs w:val="22"/>
        </w:rPr>
        <w:t xml:space="preserve">No tool in this review should be used as a sole or definitive source of evidence — all outputs require human review, contextual judgement, and corroboration.</w:t>
      </w:r>
    </w:p>
    <w:p>
      <w:pPr>
        <w:pStyle w:val="ListParagraph"/>
        <w:numPr>
          <w:ilvl w:val="0"/>
          <w:numId w:val="2"/>
        </w:numPr>
        <w:spacing w:after="40" w:before="40"/>
      </w:pPr>
      <w:r>
        <w:rPr>
          <w:rFonts w:ascii="Arial" w:cs="Arial" w:eastAsia="Arial" w:hAnsi="Arial"/>
          <w:b w:val="false"/>
          <w:bCs w:val="false"/>
          <w:color w:val="2C2C2C"/>
          <w:sz w:val="22"/>
          <w:szCs w:val="22"/>
        </w:rPr>
        <w:t xml:space="preserve">Forensically is the most privacy-preserving tool reviewed, processing all data client-side with no server transmission required.</w:t>
      </w:r>
    </w:p>
    <w:p>
      <w:pPr>
        <w:pStyle w:val="ListParagraph"/>
        <w:numPr>
          <w:ilvl w:val="0"/>
          <w:numId w:val="2"/>
        </w:numPr>
        <w:spacing w:after="40" w:before="40"/>
      </w:pPr>
      <w:r>
        <w:rPr>
          <w:rFonts w:ascii="Arial" w:cs="Arial" w:eastAsia="Arial" w:hAnsi="Arial"/>
          <w:b w:val="false"/>
          <w:bCs w:val="false"/>
          <w:color w:val="2C2C2C"/>
          <w:sz w:val="22"/>
          <w:szCs w:val="22"/>
        </w:rPr>
        <w:t xml:space="preserve">ToolPie Face Comparison provides rapid preliminary identity assessment but has limited model transparency and must not be treated as forensic-grade identification.</w:t>
      </w:r>
    </w:p>
    <w:p>
      <w:pPr>
        <w:pStyle w:val="ListParagraph"/>
        <w:numPr>
          <w:ilvl w:val="0"/>
          <w:numId w:val="2"/>
        </w:numPr>
        <w:spacing w:after="40" w:before="40"/>
      </w:pPr>
      <w:r>
        <w:rPr>
          <w:rFonts w:ascii="Arial" w:cs="Arial" w:eastAsia="Arial" w:hAnsi="Arial"/>
          <w:b w:val="false"/>
          <w:bCs w:val="false"/>
          <w:color w:val="2C2C2C"/>
          <w:sz w:val="22"/>
          <w:szCs w:val="22"/>
        </w:rPr>
        <w:t xml:space="preserve">AutoStitch delivers scene reconstruction capability with full local processing, making it both privacy-safe and technically accessible for non-developers.</w:t>
      </w:r>
    </w:p>
    <w:p>
      <w:pPr>
        <w:pStyle w:val="ListParagraph"/>
        <w:numPr>
          <w:ilvl w:val="0"/>
          <w:numId w:val="2"/>
        </w:numPr>
        <w:spacing w:after="40" w:before="40"/>
      </w:pPr>
      <w:r>
        <w:rPr>
          <w:rFonts w:ascii="Arial" w:cs="Arial" w:eastAsia="Arial" w:hAnsi="Arial"/>
          <w:b w:val="false"/>
          <w:bCs w:val="false"/>
          <w:color w:val="2C2C2C"/>
          <w:sz w:val="22"/>
          <w:szCs w:val="22"/>
        </w:rPr>
        <w:t xml:space="preserve">Amazon Rekognition is the only tool capable of large-scale automated analysis, but requires technical infrastructure and carries the highest privacy and compliance considerations.</w:t>
      </w:r>
    </w:p>
    <w:p>
      <w:pPr>
        <w:pStyle w:val="ListParagraph"/>
        <w:numPr>
          <w:ilvl w:val="0"/>
          <w:numId w:val="2"/>
        </w:numPr>
        <w:spacing w:after="40" w:before="40"/>
      </w:pPr>
      <w:r>
        <w:rPr>
          <w:rFonts w:ascii="Arial" w:cs="Arial" w:eastAsia="Arial" w:hAnsi="Arial"/>
          <w:b w:val="false"/>
          <w:bCs w:val="false"/>
          <w:color w:val="2C2C2C"/>
          <w:sz w:val="22"/>
          <w:szCs w:val="22"/>
        </w:rPr>
        <w:t xml:space="preserve">Investigators should document which tools were used, under what conditions, and with what results to maintain evidentiary integrity and methodological transparency.</w:t>
      </w:r>
    </w:p>
    <w:p>
      <w:pPr>
        <w:spacing w:after="80" w:before="80"/>
      </w:pPr>
    </w:p>
    <w:p>
      <w:pPr>
        <w:pBdr>
          <w:bottom w:val="single" w:color="2E75B6" w:sz="6" w:space="1"/>
        </w:pBdr>
        <w:spacing w:after="120" w:before="60"/>
      </w:pPr>
    </w:p>
    <w:p>
      <w:pPr>
        <w:pStyle w:val="Heading1"/>
      </w:pPr>
      <w:r>
        <w:rPr>
          <w:rFonts w:ascii="Arial" w:cs="Arial" w:eastAsia="Arial" w:hAnsi="Arial"/>
          <w:b/>
          <w:bCs/>
          <w:color w:val="1F4E79"/>
          <w:sz w:val="32"/>
          <w:szCs w:val="32"/>
        </w:rPr>
        <w:t xml:space="preserve">Disclaimer</w:t>
      </w:r>
    </w:p>
    <w:p>
      <w:pPr>
        <w:shd w:fill="F2F5F9" w:val="clear"/>
        <w:spacing w:after="80" w:before="80"/>
        <w:ind w:left="360" w:right="360"/>
      </w:pPr>
      <w:r>
        <w:rPr>
          <w:rFonts w:ascii="Arial" w:cs="Arial" w:eastAsia="Arial" w:hAnsi="Arial"/>
          <w:i/>
          <w:iCs/>
          <w:color w:val="555555"/>
          <w:sz w:val="20"/>
          <w:szCs w:val="20"/>
        </w:rPr>
        <w:t xml:space="preserve">This report is produced for informational and research purposes only. The tools described herein should be used in accordance with applicable laws and ethical guidelines governing open source investigation, data privacy, and facial recognition. Tool capabilities, pricing, and availability are subject to change; investigators should verify current specifications directly with tool providers before operational deployment. This report does not endorse or recommend any tool for use in proceedings where forensic-grade evidentiary standards apply.</w:t>
      </w:r>
    </w:p>
    <w:p>
      <w:pPr>
        <w:spacing w:after="80" w:before="80"/>
      </w:pPr>
    </w:p>
    <w:p>
      <w:pPr>
        <w:pBdr>
          <w:bottom w:val="single" w:color="2E75B6" w:sz="6" w:space="1"/>
        </w:pBdr>
        <w:spacing w:after="120" w:before="60"/>
      </w:pPr>
    </w:p>
    <w:p>
      <w:pPr>
        <w:pStyle w:val="Heading1"/>
      </w:pPr>
      <w:r>
        <w:rPr>
          <w:rFonts w:ascii="Arial" w:cs="Arial" w:eastAsia="Arial" w:hAnsi="Arial"/>
          <w:b/>
          <w:bCs/>
          <w:color w:val="1F4E79"/>
          <w:sz w:val="32"/>
          <w:szCs w:val="32"/>
        </w:rPr>
        <w:t xml:space="preserve">References</w:t>
      </w:r>
    </w:p>
    <w:p>
      <w:pPr>
        <w:spacing w:after="60" w:before="60"/>
      </w:pPr>
      <w:r>
        <w:rPr>
          <w:rFonts w:ascii="Arial" w:cs="Arial" w:eastAsia="Arial" w:hAnsi="Arial"/>
          <w:color w:val="2C2C2C"/>
          <w:sz w:val="22"/>
          <w:szCs w:val="22"/>
        </w:rPr>
        <w:t xml:space="preserve">The following publicly available sources were consulted in the preparation of this report:</w:t>
      </w:r>
    </w:p>
    <w:p>
      <w:pPr>
        <w:spacing w:after="40" w:before="40"/>
      </w:pPr>
    </w:p>
    <w:p>
      <w:pPr>
        <w:pStyle w:val="ListParagraph"/>
        <w:numPr>
          <w:ilvl w:val="0"/>
          <w:numId w:val="2"/>
        </w:numPr>
        <w:spacing w:after="40" w:before="40"/>
      </w:pPr>
      <w:r>
        <w:rPr>
          <w:rFonts w:ascii="Arial" w:cs="Arial" w:eastAsia="Arial" w:hAnsi="Arial"/>
          <w:b w:val="false"/>
          <w:bCs w:val="false"/>
          <w:color w:val="2C2C2C"/>
          <w:sz w:val="22"/>
          <w:szCs w:val="22"/>
        </w:rPr>
        <w:t xml:space="preserve">Forensically — 29a.ch, Jonas Wagner. https://29a.ch/photo-forensics/</w:t>
      </w:r>
    </w:p>
    <w:p>
      <w:pPr>
        <w:pStyle w:val="ListParagraph"/>
        <w:numPr>
          <w:ilvl w:val="0"/>
          <w:numId w:val="2"/>
        </w:numPr>
        <w:spacing w:after="40" w:before="40"/>
      </w:pPr>
      <w:r>
        <w:rPr>
          <w:rFonts w:ascii="Arial" w:cs="Arial" w:eastAsia="Arial" w:hAnsi="Arial"/>
          <w:b w:val="false"/>
          <w:bCs w:val="false"/>
          <w:color w:val="2C2C2C"/>
          <w:sz w:val="22"/>
          <w:szCs w:val="22"/>
        </w:rPr>
        <w:t xml:space="preserve">Bellingcat Investigator Toolkit — Forensically Entry. https://bellingcat.gitbook.io/toolkit/</w:t>
      </w:r>
    </w:p>
    <w:p>
      <w:pPr>
        <w:pStyle w:val="ListParagraph"/>
        <w:numPr>
          <w:ilvl w:val="0"/>
          <w:numId w:val="2"/>
        </w:numPr>
        <w:spacing w:after="40" w:before="40"/>
      </w:pPr>
      <w:r>
        <w:rPr>
          <w:rFonts w:ascii="Arial" w:cs="Arial" w:eastAsia="Arial" w:hAnsi="Arial"/>
          <w:b w:val="false"/>
          <w:bCs w:val="false"/>
          <w:color w:val="2C2C2C"/>
          <w:sz w:val="22"/>
          <w:szCs w:val="22"/>
        </w:rPr>
        <w:t xml:space="preserve">Bellingcat Investigator Toolkit — AutoStitch Entry. https://bellingcat.gitbook.io/toolkit/</w:t>
      </w:r>
    </w:p>
    <w:p>
      <w:pPr>
        <w:pStyle w:val="ListParagraph"/>
        <w:numPr>
          <w:ilvl w:val="0"/>
          <w:numId w:val="2"/>
        </w:numPr>
        <w:spacing w:after="40" w:before="40"/>
      </w:pPr>
      <w:r>
        <w:rPr>
          <w:rFonts w:ascii="Arial" w:cs="Arial" w:eastAsia="Arial" w:hAnsi="Arial"/>
          <w:b w:val="false"/>
          <w:bCs w:val="false"/>
          <w:color w:val="2C2C2C"/>
          <w:sz w:val="22"/>
          <w:szCs w:val="22"/>
        </w:rPr>
        <w:t xml:space="preserve">Bellingcat Investigator Toolkit — Face Comparison by ToolPie Entry. https://bellingcat.gitbook.io/toolkit/</w:t>
      </w:r>
    </w:p>
    <w:p>
      <w:pPr>
        <w:pStyle w:val="ListParagraph"/>
        <w:numPr>
          <w:ilvl w:val="0"/>
          <w:numId w:val="2"/>
        </w:numPr>
        <w:spacing w:after="40" w:before="40"/>
      </w:pPr>
      <w:r>
        <w:rPr>
          <w:rFonts w:ascii="Arial" w:cs="Arial" w:eastAsia="Arial" w:hAnsi="Arial"/>
          <w:b w:val="false"/>
          <w:bCs w:val="false"/>
          <w:color w:val="2C2C2C"/>
          <w:sz w:val="22"/>
          <w:szCs w:val="22"/>
        </w:rPr>
        <w:t xml:space="preserve">OSINT Tools Library — Face Comparison by ToolPie. https://tools.osintnewsletter.com/</w:t>
      </w:r>
    </w:p>
    <w:p>
      <w:pPr>
        <w:pStyle w:val="ListParagraph"/>
        <w:numPr>
          <w:ilvl w:val="0"/>
          <w:numId w:val="2"/>
        </w:numPr>
        <w:spacing w:after="40" w:before="40"/>
      </w:pPr>
      <w:r>
        <w:rPr>
          <w:rFonts w:ascii="Arial" w:cs="Arial" w:eastAsia="Arial" w:hAnsi="Arial"/>
          <w:b w:val="false"/>
          <w:bCs w:val="false"/>
          <w:color w:val="2C2C2C"/>
          <w:sz w:val="22"/>
          <w:szCs w:val="22"/>
        </w:rPr>
        <w:t xml:space="preserve">OSINT Tools Library — Amazon Rekognition. https://tools.osintnewsletter.com/</w:t>
      </w:r>
    </w:p>
    <w:p>
      <w:pPr>
        <w:pStyle w:val="ListParagraph"/>
        <w:numPr>
          <w:ilvl w:val="0"/>
          <w:numId w:val="2"/>
        </w:numPr>
        <w:spacing w:after="40" w:before="40"/>
      </w:pPr>
      <w:r>
        <w:rPr>
          <w:rFonts w:ascii="Arial" w:cs="Arial" w:eastAsia="Arial" w:hAnsi="Arial"/>
          <w:b w:val="false"/>
          <w:bCs w:val="false"/>
          <w:color w:val="2C2C2C"/>
          <w:sz w:val="22"/>
          <w:szCs w:val="22"/>
        </w:rPr>
        <w:t xml:space="preserve">OSINT Tools Library — AutoStitch. https://github.com/The-OSINT-Newsletter/OSINT-Tools-Library/</w:t>
      </w:r>
    </w:p>
    <w:p>
      <w:pPr>
        <w:pStyle w:val="ListParagraph"/>
        <w:numPr>
          <w:ilvl w:val="0"/>
          <w:numId w:val="2"/>
        </w:numPr>
        <w:spacing w:after="40" w:before="40"/>
      </w:pPr>
      <w:r>
        <w:rPr>
          <w:rFonts w:ascii="Arial" w:cs="Arial" w:eastAsia="Arial" w:hAnsi="Arial"/>
          <w:b w:val="false"/>
          <w:bCs w:val="false"/>
          <w:color w:val="2C2C2C"/>
          <w:sz w:val="22"/>
          <w:szCs w:val="22"/>
        </w:rPr>
        <w:t xml:space="preserve">AutoStitch — Matthew Brown &amp; David G. Lowe, UBC. https://mattabrown.github.io/autostitch.html</w:t>
      </w:r>
    </w:p>
    <w:p>
      <w:pPr>
        <w:pStyle w:val="ListParagraph"/>
        <w:numPr>
          <w:ilvl w:val="0"/>
          <w:numId w:val="2"/>
        </w:numPr>
        <w:spacing w:after="40" w:before="40"/>
      </w:pPr>
      <w:r>
        <w:rPr>
          <w:rFonts w:ascii="Arial" w:cs="Arial" w:eastAsia="Arial" w:hAnsi="Arial"/>
          <w:b w:val="false"/>
          <w:bCs w:val="false"/>
          <w:color w:val="2C2C2C"/>
          <w:sz w:val="22"/>
          <w:szCs w:val="22"/>
        </w:rPr>
        <w:t xml:space="preserve">Amazon Rekognition Product Page. https://aws.amazon.com/rekognition/</w:t>
      </w:r>
    </w:p>
    <w:p>
      <w:pPr>
        <w:pStyle w:val="ListParagraph"/>
        <w:numPr>
          <w:ilvl w:val="0"/>
          <w:numId w:val="2"/>
        </w:numPr>
        <w:spacing w:after="40" w:before="40"/>
      </w:pPr>
      <w:r>
        <w:rPr>
          <w:rFonts w:ascii="Arial" w:cs="Arial" w:eastAsia="Arial" w:hAnsi="Arial"/>
          <w:b w:val="false"/>
          <w:bCs w:val="false"/>
          <w:color w:val="2C2C2C"/>
          <w:sz w:val="22"/>
          <w:szCs w:val="22"/>
        </w:rPr>
        <w:t xml:space="preserve">Brown, M. and Lowe, D.G. (2007) Automatic Panoramic Image Stitching using Invariant Features. International Journal of Computer Vision, 74(1), pp. 59-73.</w:t>
      </w:r>
    </w:p>
    <w:p>
      <w:pPr>
        <w:pStyle w:val="ListParagraph"/>
        <w:numPr>
          <w:ilvl w:val="0"/>
          <w:numId w:val="2"/>
        </w:numPr>
        <w:spacing w:after="40" w:before="40"/>
      </w:pPr>
      <w:r>
        <w:rPr>
          <w:rFonts w:ascii="Arial" w:cs="Arial" w:eastAsia="Arial" w:hAnsi="Arial"/>
          <w:b w:val="false"/>
          <w:bCs w:val="false"/>
          <w:color w:val="2C2C2C"/>
          <w:sz w:val="22"/>
          <w:szCs w:val="22"/>
        </w:rPr>
        <w:t xml:space="preserve">Wikipedia — AutoStitch. https://en.wikipedia.org/wiki/AutoStitch</w:t>
      </w:r>
    </w:p>
    <w:p>
      <w:pPr>
        <w:pStyle w:val="ListParagraph"/>
        <w:numPr>
          <w:ilvl w:val="0"/>
          <w:numId w:val="2"/>
        </w:numPr>
        <w:spacing w:after="40" w:before="40"/>
      </w:pPr>
      <w:r>
        <w:rPr>
          <w:rFonts w:ascii="Arial" w:cs="Arial" w:eastAsia="Arial" w:hAnsi="Arial"/>
          <w:b w:val="false"/>
          <w:bCs w:val="false"/>
          <w:color w:val="2C2C2C"/>
          <w:sz w:val="22"/>
          <w:szCs w:val="22"/>
        </w:rPr>
        <w:t xml:space="preserve">OSINT Bay — Forensically Tool Profile. https://osintbay.com/tool/forensically</w:t>
      </w:r>
    </w:p>
    <w:p>
      <w:pPr>
        <w:spacing w:after="200" w:before="20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jc w:val="center"/>
    </w:pPr>
    <w:r>
      <w:rPr>
        <w:rFonts w:ascii="Arial" w:cs="Arial" w:eastAsia="Arial" w:hAnsi="Arial"/>
        <w:color w:val="888888"/>
        <w:sz w:val="17"/>
        <w:szCs w:val="17"/>
      </w:rPr>
      <w:t xml:space="preserve">Confidential — For Internal Use Only  |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before="0"/>
    </w:pPr>
    <w:r>
      <w:rPr>
        <w:rFonts w:ascii="Arial" w:cs="Arial" w:eastAsia="Arial" w:hAnsi="Arial"/>
        <w:b/>
        <w:bCs/>
        <w:color w:val="1A3A5C"/>
        <w:sz w:val="18"/>
        <w:szCs w:val="18"/>
      </w:rPr>
      <w:t xml:space="preserve">OSINT Image &amp; Video Analysis Tools</w:t>
    </w:r>
    <w:r>
      <w:rPr>
        <w:rFonts w:ascii="Arial" w:cs="Arial" w:eastAsia="Arial" w:hAnsi="Arial"/>
        <w:color w:val="888888"/>
        <w:sz w:val="18"/>
        <w:szCs w:val="18"/>
      </w:rPr>
      <w:t xml:space="preserve">  |  Analytical Report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2026-06-06T18:16:20.011Z</dcterms:created>
  <dcterms:modified xsi:type="dcterms:W3CDTF">2026-06-06T18:16:20.011Z</dcterms:modified>
</cp:coreProperties>
</file>

<file path=docProps/custom.xml><?xml version="1.0" encoding="utf-8"?>
<Properties xmlns="http://schemas.openxmlformats.org/officeDocument/2006/custom-properties" xmlns:vt="http://schemas.openxmlformats.org/officeDocument/2006/docPropsVTypes"/>
</file>