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40"/>
        </w:rPr>
        <w:t>Dr. Helge Kminek</w:t>
      </w:r>
    </w:p>
    <w:p>
      <w:pPr>
        <w:spacing w:before="0" w:after="0"/>
        <w:jc w:val="center"/>
      </w:pPr>
      <w:r>
        <w:rPr>
          <w:i/>
          <w:sz w:val="20"/>
        </w:rPr>
        <w:t>Lebenslauf</w:t>
      </w:r>
    </w:p>
    <w:p>
      <w:pPr>
        <w:spacing w:before="0" w:after="0"/>
        <w:jc w:val="center"/>
      </w:pPr>
      <w:r>
        <w:rPr>
          <w:i w:val="0"/>
          <w:sz w:val="20"/>
        </w:rPr>
        <w:t>AAU Klagenfurt, Sterneckstraße 15, A-9020 Klagenfurt   |   Mathildenstraße 5, 55116 Mainz</w:t>
      </w:r>
    </w:p>
    <w:p>
      <w:pPr>
        <w:spacing w:before="0" w:after="0"/>
        <w:jc w:val="center"/>
      </w:pPr>
      <w:r>
        <w:rPr>
          <w:i w:val="0"/>
          <w:sz w:val="20"/>
        </w:rPr>
        <w:t>HelgeKminek@posteo.de   |   Helge.Kminek@aau.at</w:t>
      </w:r>
    </w:p>
    <w:p>
      <w:pPr>
        <w:spacing w:before="0" w:after="0"/>
        <w:jc w:val="center"/>
      </w:pPr>
      <w:r>
        <w:rPr>
          <w:i w:val="0"/>
          <w:sz w:val="20"/>
        </w:rPr>
        <w:t>Geboren am 10.02.1980, Offenbach am Main</w:t>
      </w:r>
    </w:p>
    <w:p>
      <w:pPr>
        <w:spacing w:before="120" w:after="0"/>
      </w:pPr>
    </w:p>
    <w:p>
      <w:pPr>
        <w:spacing w:after="60"/>
        <w:pBdr>
          <w:bottom w:val="single" w:sz="6" w:space="1" w:color="000000"/>
        </w:pBdr>
      </w:pPr>
      <w:r>
        <w:rPr>
          <w:b/>
          <w:sz w:val="22"/>
        </w:rPr>
        <w:t>QUALIFIKATIONEN</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05/2017</w:t>
            </w:r>
          </w:p>
        </w:tc>
      </w:tr>
      <w:tr>
        <w:tc>
          <w:tcPr>
            <w:tcW w:type="dxa" w:w="4896"/>
          </w:tcPr>
          <w:p>
            <w:pPr>
              <w:spacing w:before="0" w:after="0"/>
            </w:pPr>
            <w:r>
              <w:rPr>
                <w:i/>
                <w:sz w:val="20"/>
              </w:rPr>
              <w:t>Promotion: „Philosophie und Philosophieren im Unterricht. Empirische Erschließung einer widersprüchlichen Praxis.“ Goethe-Universität Frankfurt am Main.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04/2010</w:t>
            </w:r>
          </w:p>
        </w:tc>
      </w:tr>
      <w:tr>
        <w:tc>
          <w:tcPr>
            <w:tcW w:type="dxa" w:w="4896"/>
          </w:tcPr>
          <w:p>
            <w:pPr>
              <w:spacing w:before="0" w:after="0"/>
            </w:pPr>
            <w:r>
              <w:rPr>
                <w:i/>
                <w:sz w:val="20"/>
              </w:rPr>
              <w:t>Staatsexamen für das Lehramt an Gymnasien mit den Fächern: Politik und Wirtschaft, Philosophie und Ethik, Goethe-Universität Frankfurt am Main.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10/2006</w:t>
            </w:r>
          </w:p>
        </w:tc>
      </w:tr>
      <w:tr>
        <w:tc>
          <w:tcPr>
            <w:tcW w:type="dxa" w:w="4896"/>
          </w:tcPr>
          <w:p>
            <w:pPr>
              <w:spacing w:before="0" w:after="0"/>
            </w:pPr>
            <w:r>
              <w:rPr>
                <w:i/>
                <w:sz w:val="20"/>
              </w:rPr>
              <w:t>Diplom in Pädagogik, Goethe-Universität Frankfurt am Main.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Abitur, Goethe Gymnasium Neu-Isenburg.</w:t>
            </w:r>
          </w:p>
        </w:tc>
        <w:tc>
          <w:tcPr>
            <w:tcW w:type="dxa" w:w="4896"/>
          </w:tcPr>
          <w:p>
            <w:pPr>
              <w:spacing w:before="0" w:after="0"/>
              <w:jc w:val="right"/>
            </w:pPr>
            <w:r>
              <w:rPr>
                <w:b/>
                <w:sz w:val="20"/>
              </w:rPr>
              <w:t>06/1999</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p>
      <w:pPr>
        <w:spacing w:before="120" w:after="0"/>
      </w:pPr>
    </w:p>
    <w:p>
      <w:pPr>
        <w:spacing w:after="60"/>
        <w:pBdr>
          <w:bottom w:val="single" w:sz="6" w:space="1" w:color="000000"/>
        </w:pBdr>
      </w:pPr>
      <w:r>
        <w:rPr>
          <w:b/>
          <w:sz w:val="22"/>
        </w:rPr>
        <w:t>BERUFLICHE LAUFBAHN</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Alpen-Adria-Universität Klagenfurt, Institut für Unterrichts- und Schulentwicklung</w:t>
            </w:r>
          </w:p>
        </w:tc>
        <w:tc>
          <w:tcPr>
            <w:tcW w:type="dxa" w:w="4896"/>
          </w:tcPr>
          <w:p>
            <w:pPr>
              <w:spacing w:before="0" w:after="0"/>
              <w:jc w:val="right"/>
            </w:pPr>
            <w:r>
              <w:rPr>
                <w:b/>
                <w:sz w:val="20"/>
              </w:rPr>
              <w:t>seit 04/2024</w:t>
            </w:r>
          </w:p>
        </w:tc>
      </w:tr>
      <w:tr>
        <w:tc>
          <w:tcPr>
            <w:tcW w:type="dxa" w:w="4896"/>
          </w:tcPr>
          <w:p>
            <w:pPr>
              <w:spacing w:before="0" w:after="0"/>
            </w:pPr>
            <w:r>
              <w:rPr>
                <w:i/>
                <w:sz w:val="20"/>
              </w:rPr>
              <w:t>Senior Scientist</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Goethe-Universität, Fachbereich Erziehungswissenschaften</w:t>
            </w:r>
          </w:p>
        </w:tc>
        <w:tc>
          <w:tcPr>
            <w:tcW w:type="dxa" w:w="4896"/>
          </w:tcPr>
          <w:p>
            <w:pPr>
              <w:spacing w:before="0" w:after="0"/>
              <w:jc w:val="right"/>
            </w:pPr>
            <w:r>
              <w:rPr>
                <w:b/>
                <w:sz w:val="20"/>
              </w:rPr>
              <w:t>04/2021–03/2024</w:t>
            </w:r>
          </w:p>
        </w:tc>
      </w:tr>
      <w:tr>
        <w:tc>
          <w:tcPr>
            <w:tcW w:type="dxa" w:w="4896"/>
          </w:tcPr>
          <w:p>
            <w:pPr>
              <w:spacing w:before="0" w:after="0"/>
            </w:pPr>
            <w:r>
              <w:rPr>
                <w:i/>
                <w:sz w:val="20"/>
              </w:rPr>
              <w:t>Wissenschaftlicher Mitarbeiter</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Goethe-Universität, Fachbereich Erziehungswissenschaften</w:t>
            </w:r>
          </w:p>
        </w:tc>
        <w:tc>
          <w:tcPr>
            <w:tcW w:type="dxa" w:w="4896"/>
          </w:tcPr>
          <w:p>
            <w:pPr>
              <w:spacing w:before="0" w:after="0"/>
              <w:jc w:val="right"/>
            </w:pPr>
            <w:r>
              <w:rPr>
                <w:b/>
                <w:sz w:val="20"/>
              </w:rPr>
              <w:t>10/2019–03/2021</w:t>
            </w:r>
          </w:p>
        </w:tc>
      </w:tr>
      <w:tr>
        <w:tc>
          <w:tcPr>
            <w:tcW w:type="dxa" w:w="4896"/>
          </w:tcPr>
          <w:p>
            <w:pPr>
              <w:spacing w:before="0" w:after="0"/>
            </w:pPr>
            <w:r>
              <w:rPr>
                <w:i/>
                <w:sz w:val="20"/>
              </w:rPr>
              <w:t>Vertretung der W3-Professur „Sozialpädagogik und Familienforschung“</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Goethe-Universität, Fachbereich Erziehungswissenschaften</w:t>
            </w:r>
          </w:p>
        </w:tc>
        <w:tc>
          <w:tcPr>
            <w:tcW w:type="dxa" w:w="4896"/>
          </w:tcPr>
          <w:p>
            <w:pPr>
              <w:spacing w:before="0" w:after="0"/>
              <w:jc w:val="right"/>
            </w:pPr>
            <w:r>
              <w:rPr>
                <w:b/>
                <w:sz w:val="20"/>
              </w:rPr>
              <w:t>10/2013–09/2019</w:t>
            </w:r>
          </w:p>
        </w:tc>
      </w:tr>
      <w:tr>
        <w:tc>
          <w:tcPr>
            <w:tcW w:type="dxa" w:w="4896"/>
          </w:tcPr>
          <w:p>
            <w:pPr>
              <w:spacing w:before="0" w:after="0"/>
            </w:pPr>
            <w:r>
              <w:rPr>
                <w:i/>
                <w:sz w:val="20"/>
              </w:rPr>
              <w:t>Wissenschaftlicher Mitarbeiter</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Goethe-Universität, Fachbereich Erziehungswissenschaften</w:t>
            </w:r>
          </w:p>
        </w:tc>
        <w:tc>
          <w:tcPr>
            <w:tcW w:type="dxa" w:w="4896"/>
          </w:tcPr>
          <w:p>
            <w:pPr>
              <w:spacing w:before="0" w:after="0"/>
              <w:jc w:val="right"/>
            </w:pPr>
            <w:r>
              <w:rPr>
                <w:b/>
                <w:sz w:val="20"/>
              </w:rPr>
              <w:t>2012–2013</w:t>
            </w:r>
          </w:p>
        </w:tc>
      </w:tr>
      <w:tr>
        <w:tc>
          <w:tcPr>
            <w:tcW w:type="dxa" w:w="4896"/>
          </w:tcPr>
          <w:p>
            <w:pPr>
              <w:spacing w:before="0" w:after="0"/>
            </w:pPr>
            <w:r>
              <w:rPr>
                <w:i/>
                <w:sz w:val="20"/>
              </w:rPr>
              <w:t>Wissenschaftliche Hilfskraft</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Studienseminar Offenbach, Stadthof 13, 63065 Offenbach</w:t>
            </w:r>
          </w:p>
        </w:tc>
        <w:tc>
          <w:tcPr>
            <w:tcW w:type="dxa" w:w="4896"/>
          </w:tcPr>
          <w:p>
            <w:pPr>
              <w:spacing w:before="0" w:after="0"/>
              <w:jc w:val="right"/>
            </w:pPr>
            <w:r>
              <w:rPr>
                <w:b/>
                <w:sz w:val="20"/>
              </w:rPr>
              <w:t>2010–2012</w:t>
            </w:r>
          </w:p>
        </w:tc>
      </w:tr>
      <w:tr>
        <w:tc>
          <w:tcPr>
            <w:tcW w:type="dxa" w:w="4896"/>
          </w:tcPr>
          <w:p>
            <w:pPr>
              <w:spacing w:before="0" w:after="0"/>
            </w:pPr>
            <w:r>
              <w:rPr>
                <w:i/>
                <w:sz w:val="20"/>
              </w:rPr>
              <w:t>Studienreferendar für das Lehramt an Gymnasien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Goethe-Universität, Zentrum für Lehrerbildung</w:t>
            </w:r>
          </w:p>
        </w:tc>
        <w:tc>
          <w:tcPr>
            <w:tcW w:type="dxa" w:w="4896"/>
          </w:tcPr>
          <w:p>
            <w:pPr>
              <w:spacing w:before="0" w:after="0"/>
              <w:jc w:val="right"/>
            </w:pPr>
            <w:r>
              <w:rPr>
                <w:b/>
                <w:sz w:val="20"/>
              </w:rPr>
              <w:t>2009–2010</w:t>
            </w:r>
          </w:p>
        </w:tc>
      </w:tr>
      <w:tr>
        <w:tc>
          <w:tcPr>
            <w:tcW w:type="dxa" w:w="4896"/>
          </w:tcPr>
          <w:p>
            <w:pPr>
              <w:spacing w:before="0" w:after="0"/>
            </w:pPr>
            <w:r>
              <w:rPr>
                <w:i/>
                <w:sz w:val="20"/>
              </w:rPr>
              <w:t>Wissenschaftliche Hilfskraft</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Verein für Psychotherapie, Beratung und Heilpädagogik, Alexanderstr. 29, 60489 Frankfurt</w:t>
            </w:r>
          </w:p>
        </w:tc>
        <w:tc>
          <w:tcPr>
            <w:tcW w:type="dxa" w:w="4896"/>
          </w:tcPr>
          <w:p>
            <w:pPr>
              <w:spacing w:before="0" w:after="0"/>
              <w:jc w:val="right"/>
            </w:pPr>
            <w:r>
              <w:rPr>
                <w:b/>
                <w:sz w:val="20"/>
              </w:rPr>
              <w:t>2002–2010</w:t>
            </w:r>
          </w:p>
        </w:tc>
      </w:tr>
      <w:tr>
        <w:tc>
          <w:tcPr>
            <w:tcW w:type="dxa" w:w="4896"/>
          </w:tcPr>
          <w:p>
            <w:pPr>
              <w:spacing w:before="0" w:after="0"/>
            </w:pPr>
            <w:r>
              <w:rPr>
                <w:i/>
                <w:sz w:val="20"/>
              </w:rPr>
              <w:t>Pädagogischer Mitarbeiter</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Heilpädagogisches Institut Vincenzhaus, Schule für Erziehungshilfe und Kranke, Vincenzstr. 29, 65719 Hofheim</w:t>
            </w:r>
          </w:p>
        </w:tc>
        <w:tc>
          <w:tcPr>
            <w:tcW w:type="dxa" w:w="4896"/>
          </w:tcPr>
          <w:p>
            <w:pPr>
              <w:spacing w:before="0" w:after="0"/>
              <w:jc w:val="right"/>
            </w:pPr>
            <w:r>
              <w:rPr>
                <w:b/>
                <w:sz w:val="20"/>
              </w:rPr>
              <w:t>1999–2002</w:t>
            </w:r>
          </w:p>
        </w:tc>
      </w:tr>
      <w:tr>
        <w:tc>
          <w:tcPr>
            <w:tcW w:type="dxa" w:w="4896"/>
          </w:tcPr>
          <w:p>
            <w:pPr>
              <w:spacing w:before="0" w:after="0"/>
            </w:pPr>
            <w:r>
              <w:rPr>
                <w:i/>
                <w:sz w:val="20"/>
              </w:rPr>
              <w:t>Zivildienst und Pädagogischer Mitarbeiter</w:t>
            </w:r>
          </w:p>
        </w:tc>
        <w:tc>
          <w:tcPr>
            <w:tcW w:type="dxa" w:w="4896"/>
          </w:tcPr>
          <w:p>
            <w:pPr>
              <w:spacing w:before="0" w:after="0"/>
              <w:jc w:val="right"/>
            </w:pPr>
            <w:r>
              <w:rPr>
                <w:i/>
                <w:sz w:val="20"/>
              </w:rPr>
            </w:r>
          </w:p>
        </w:tc>
      </w:tr>
    </w:tbl>
    <w:p>
      <w:pPr>
        <w:spacing w:after="0" w:before="0"/>
      </w:pPr>
    </w:p>
    <w:p>
      <w:pPr>
        <w:spacing w:before="120" w:after="0"/>
      </w:pPr>
    </w:p>
    <w:p>
      <w:pPr>
        <w:spacing w:after="60"/>
        <w:pBdr>
          <w:bottom w:val="single" w:sz="6" w:space="1" w:color="000000"/>
        </w:pBdr>
      </w:pPr>
      <w:r>
        <w:rPr>
          <w:b/>
          <w:sz w:val="22"/>
        </w:rPr>
        <w:t>VERZEICHNIS DER LEHRVERANSTALTUNGEN</w:t>
      </w:r>
    </w:p>
    <w:p>
      <w:pPr>
        <w:spacing w:before="100" w:after="20"/>
      </w:pPr>
      <w:r>
        <w:rPr>
          <w:b/>
          <w:i/>
          <w:sz w:val="20"/>
        </w:rPr>
        <w:t>Alpen-Adria-Universität Klagenfurt</w:t>
      </w:r>
    </w:p>
    <w:p>
      <w:pPr>
        <w:pStyle w:val="ListBullet"/>
        <w:spacing w:before="0" w:after="0"/>
        <w:ind w:left="360"/>
      </w:pPr>
      <w:r>
        <w:rPr>
          <w:b w:val="0"/>
          <w:i/>
          <w:sz w:val="20"/>
        </w:rPr>
        <w:t>Kein Lehrangebot im Sommersemester 2024.</w:t>
      </w:r>
    </w:p>
    <w:p>
      <w:pPr>
        <w:spacing w:before="100" w:after="2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spacing w:before="100" w:after="20"/>
      </w:pPr>
      <w:r>
        <w:rPr>
          <w:b/>
          <w:i/>
          <w:sz w:val="20"/>
        </w:rPr>
        <w:t>Goethe-Universität Frankfurt am Main</w:t>
      </w:r>
    </w:p>
    <w:p>
      <w:pPr>
        <w:spacing w:before="100" w:after="2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spacing w:before="100" w:after="2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spacing w:before="100" w:after="2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spacing w:before="100" w:after="20"/>
      </w:pPr>
      <w:r>
        <w:rPr>
          <w:b/>
          <w:i/>
          <w:sz w:val="20"/>
        </w:rPr>
        <w:t>Sommersemester 2022</w:t>
      </w:r>
    </w:p>
    <w:p>
      <w:pPr>
        <w:pStyle w:val="ListBullet"/>
        <w:spacing w:before="0" w:after="0"/>
        <w:ind w:left="360"/>
      </w:pPr>
      <w:r>
        <w:rPr>
          <w:b w:val="0"/>
          <w:i w:val="0"/>
          <w:sz w:val="20"/>
        </w:rPr>
        <w:t>Learning Democracy in Zeiten gesellschaftlicher Krisen</w:t>
      </w:r>
    </w:p>
    <w:p>
      <w:pPr>
        <w:spacing w:before="100" w:after="2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spacing w:before="100" w:after="2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spacing w:before="100" w:after="2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spacing w:before="100" w:after="2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spacing w:before="100" w:after="2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spacing w:before="100" w:after="2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spacing w:before="100" w:after="2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spacing w:before="100" w:after="2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spacing w:before="100" w:after="2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spacing w:before="100" w:after="2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spacing w:before="100" w:after="2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spacing w:before="100" w:after="2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spacing w:before="100" w:after="2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spacing w:before="100" w:after="2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spacing w:before="100" w:after="2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spacing w:before="100" w:after="2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spacing w:before="100" w:after="2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spacing w:before="100" w:after="20"/>
      </w:pPr>
      <w:r>
        <w:rPr>
          <w:b/>
          <w:i/>
          <w:sz w:val="20"/>
        </w:rPr>
        <w:t>Lehraufträge</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Herbstsem. 2017</w:t>
            </w:r>
          </w:p>
        </w:tc>
      </w:tr>
      <w:tr>
        <w:tc>
          <w:tcPr>
            <w:tcW w:type="dxa" w:w="4896"/>
          </w:tcPr>
          <w:p>
            <w:pPr>
              <w:spacing w:before="0" w:after="0"/>
            </w:pPr>
            <w:r>
              <w:rPr>
                <w:i/>
                <w:sz w:val="20"/>
              </w:rPr>
              <w:t>Praktikumsbegleitendes Seminar. Universität Flensburg, Philosophisches Seminar.</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Frühjahrssem. 2019</w:t>
            </w:r>
          </w:p>
        </w:tc>
      </w:tr>
      <w:tr>
        <w:tc>
          <w:tcPr>
            <w:tcW w:type="dxa" w:w="4896"/>
          </w:tcPr>
          <w:p>
            <w:pPr>
              <w:spacing w:before="0" w:after="0"/>
            </w:pPr>
            <w:r>
              <w:rPr>
                <w:i/>
                <w:sz w:val="20"/>
              </w:rPr>
              <w:t>Übergang in eine transformierte Gesellschaft in und durch Bildung für nachhaltige Entwicklung in Schule und Unterricht. Universität Flensburg, Institut für Erziehungswissenschaften.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Sommersem. 2019</w:t>
            </w:r>
          </w:p>
        </w:tc>
      </w:tr>
      <w:tr>
        <w:tc>
          <w:tcPr>
            <w:tcW w:type="dxa" w:w="4896"/>
          </w:tcPr>
          <w:p>
            <w:pPr>
              <w:spacing w:before="0" w:after="0"/>
            </w:pPr>
            <w:r>
              <w:rPr>
                <w:i/>
                <w:sz w:val="20"/>
              </w:rPr>
              <w:t>Erziehung zur Mündigkeit. Universität Flensburg, Institut für Erziehungswissenschaften; Bildung für nachhaltige Entwicklung. Universität Klagenfurt (Österreich); Unterricht beobachten, rekonstruieren, initiieren. Universität Mainz.</w:t>
            </w:r>
          </w:p>
        </w:tc>
        <w:tc>
          <w:tcPr>
            <w:tcW w:type="dxa" w:w="4896"/>
          </w:tcPr>
          <w:p>
            <w:pPr>
              <w:spacing w:before="0" w:after="0"/>
              <w:jc w:val="right"/>
            </w:pPr>
            <w:r>
              <w:rPr>
                <w:i/>
                <w:sz w:val="20"/>
              </w:rPr>
            </w:r>
          </w:p>
        </w:tc>
      </w:tr>
    </w:tbl>
    <w:p>
      <w:pPr>
        <w:spacing w:after="0" w:before="0"/>
      </w:pPr>
    </w:p>
    <w:p>
      <w:pPr>
        <w:spacing w:before="100" w:after="2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spacing w:before="120" w:after="0"/>
      </w:pPr>
    </w:p>
    <w:p>
      <w:pPr>
        <w:spacing w:after="60"/>
        <w:pBdr>
          <w:bottom w:val="single" w:sz="6" w:space="1" w:color="000000"/>
        </w:pBdr>
      </w:pPr>
      <w:r>
        <w:rPr>
          <w:b/>
          <w:sz w:val="22"/>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spacing w:before="100" w:after="2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spacing w:before="100" w:after="2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spacing w:before="100" w:after="2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spacing w:before="120" w:after="0"/>
      </w:pPr>
    </w:p>
    <w:p>
      <w:pPr>
        <w:spacing w:after="60"/>
        <w:pBdr>
          <w:bottom w:val="single" w:sz="6" w:space="1" w:color="000000"/>
        </w:pBdr>
      </w:pPr>
      <w:r>
        <w:rPr>
          <w:b/>
          <w:sz w:val="22"/>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spacing w:before="100" w:after="2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spacing w:before="120" w:after="0"/>
      </w:pPr>
    </w:p>
    <w:p>
      <w:pPr>
        <w:spacing w:after="60"/>
        <w:pBdr>
          <w:bottom w:val="single" w:sz="6" w:space="1" w:color="000000"/>
        </w:pBdr>
      </w:pPr>
      <w:r>
        <w:rPr>
          <w:b/>
          <w:sz w:val="22"/>
        </w:rPr>
        <w:t>VERANSTALTUNGEN – ORGANISATION UND MITWIRKUNG</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Kolloquium</w:t>
            </w:r>
          </w:p>
        </w:tc>
        <w:tc>
          <w:tcPr>
            <w:tcW w:type="dxa" w:w="4896"/>
          </w:tcPr>
          <w:p>
            <w:pPr>
              <w:spacing w:before="0" w:after="0"/>
              <w:jc w:val="right"/>
            </w:pPr>
            <w:r>
              <w:rPr>
                <w:b/>
                <w:sz w:val="20"/>
              </w:rPr>
              <w:t>2013–2015, Frankfurt</w:t>
            </w:r>
          </w:p>
        </w:tc>
      </w:tr>
      <w:tr>
        <w:tc>
          <w:tcPr>
            <w:tcW w:type="dxa" w:w="4896"/>
          </w:tcPr>
          <w:p>
            <w:pPr>
              <w:spacing w:before="0" w:after="0"/>
            </w:pPr>
            <w:r>
              <w:rPr>
                <w:i/>
                <w:sz w:val="20"/>
              </w:rPr>
              <w:t>Kolloquium der Fachdidaktiken der Goethe-Universität Frankfurt am Main (halbjährlich)</w:t>
            </w:r>
          </w:p>
        </w:tc>
        <w:tc>
          <w:tcPr>
            <w:tcW w:type="dxa" w:w="4896"/>
          </w:tcPr>
          <w:p>
            <w:pPr>
              <w:spacing w:before="0" w:after="0"/>
              <w:jc w:val="right"/>
            </w:pPr>
            <w:r>
              <w:rPr>
                <w:i/>
                <w:sz w:val="20"/>
              </w:rPr>
              <w:t>Organisation, Durchführung, eigener Vortrag</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Arbeitstagung</w:t>
            </w:r>
          </w:p>
        </w:tc>
        <w:tc>
          <w:tcPr>
            <w:tcW w:type="dxa" w:w="4896"/>
          </w:tcPr>
          <w:p>
            <w:pPr>
              <w:spacing w:before="0" w:after="0"/>
              <w:jc w:val="right"/>
            </w:pPr>
            <w:r>
              <w:rPr>
                <w:b/>
                <w:sz w:val="20"/>
              </w:rPr>
              <w:t>2014–2018, Frankfurt</w:t>
            </w:r>
          </w:p>
        </w:tc>
      </w:tr>
      <w:tr>
        <w:tc>
          <w:tcPr>
            <w:tcW w:type="dxa" w:w="4896"/>
          </w:tcPr>
          <w:p>
            <w:pPr>
              <w:spacing w:before="0" w:after="0"/>
            </w:pPr>
            <w:r>
              <w:rPr>
                <w:i/>
                <w:sz w:val="20"/>
              </w:rPr>
              <w:t>1.–5. Arbeitstagung für Doktorand_innen und Habilitand_innen der Philosophiedidaktik (jährlich)</w:t>
            </w:r>
          </w:p>
        </w:tc>
        <w:tc>
          <w:tcPr>
            <w:tcW w:type="dxa" w:w="4896"/>
          </w:tcPr>
          <w:p>
            <w:pPr>
              <w:spacing w:before="0" w:after="0"/>
              <w:jc w:val="right"/>
            </w:pPr>
            <w:r>
              <w:rPr>
                <w:i/>
                <w:sz w:val="20"/>
              </w:rPr>
              <w:t>Organisation, Durchführung, eigener Vortrag</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Int. Arbeitstagung Philosophiedidaktik</w:t>
            </w:r>
          </w:p>
        </w:tc>
        <w:tc>
          <w:tcPr>
            <w:tcW w:type="dxa" w:w="4896"/>
          </w:tcPr>
          <w:p>
            <w:pPr>
              <w:spacing w:before="0" w:after="0"/>
              <w:jc w:val="right"/>
            </w:pPr>
            <w:r>
              <w:rPr>
                <w:b/>
                <w:sz w:val="20"/>
              </w:rPr>
              <w:t>Juni 2016</w:t>
            </w:r>
          </w:p>
        </w:tc>
      </w:tr>
      <w:tr>
        <w:tc>
          <w:tcPr>
            <w:tcW w:type="dxa" w:w="4896"/>
          </w:tcPr>
          <w:p>
            <w:pPr>
              <w:spacing w:before="0" w:after="0"/>
            </w:pPr>
            <w:r>
              <w:rPr>
                <w:i/>
                <w:sz w:val="20"/>
              </w:rPr>
              <w:t>1. Internationale Arbeitstagung der Philosophiedidaktik: Zwischen Präskription und Deskription</w:t>
            </w:r>
          </w:p>
        </w:tc>
        <w:tc>
          <w:tcPr>
            <w:tcW w:type="dxa" w:w="4896"/>
          </w:tcPr>
          <w:p>
            <w:pPr>
              <w:spacing w:before="0" w:after="0"/>
              <w:jc w:val="right"/>
            </w:pPr>
            <w:r>
              <w:rPr>
                <w:i/>
                <w:sz w:val="20"/>
              </w:rPr>
              <w:t>Organisation, Durchführung, eigener Vortrag</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Kommissionstagung Grundschulforschung (DGfE)</w:t>
            </w:r>
          </w:p>
        </w:tc>
        <w:tc>
          <w:tcPr>
            <w:tcW w:type="dxa" w:w="4896"/>
          </w:tcPr>
          <w:p>
            <w:pPr>
              <w:spacing w:before="0" w:after="0"/>
              <w:jc w:val="right"/>
            </w:pPr>
            <w:r>
              <w:rPr>
                <w:b/>
                <w:sz w:val="20"/>
              </w:rPr>
              <w:t>Sept. 2018</w:t>
            </w:r>
          </w:p>
        </w:tc>
      </w:tr>
      <w:tr>
        <w:tc>
          <w:tcPr>
            <w:tcW w:type="dxa" w:w="4896"/>
          </w:tcPr>
          <w:p>
            <w:pPr>
              <w:spacing w:before="0" w:after="0"/>
            </w:pPr>
            <w:r>
              <w:rPr>
                <w:i/>
                <w:sz w:val="20"/>
              </w:rPr>
              <w:t>Grundschulforschungstagung 2018: Diversität und soziale Ungleichheit</w:t>
            </w:r>
          </w:p>
        </w:tc>
        <w:tc>
          <w:tcPr>
            <w:tcW w:type="dxa" w:w="4896"/>
          </w:tcPr>
          <w:p>
            <w:pPr>
              <w:spacing w:before="0" w:after="0"/>
              <w:jc w:val="right"/>
            </w:pPr>
            <w:r>
              <w:rPr>
                <w:i/>
                <w:sz w:val="20"/>
              </w:rPr>
              <w:t>Gutachtertätigkeit</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Kommissionstagung Schulforschung u. Didaktik (DGfE)</w:t>
            </w:r>
          </w:p>
        </w:tc>
        <w:tc>
          <w:tcPr>
            <w:tcW w:type="dxa" w:w="4896"/>
          </w:tcPr>
          <w:p>
            <w:pPr>
              <w:spacing w:before="0" w:after="0"/>
              <w:jc w:val="right"/>
            </w:pPr>
            <w:r>
              <w:rPr>
                <w:b/>
                <w:sz w:val="20"/>
              </w:rPr>
              <w:t>Sept. 2018</w:t>
            </w:r>
          </w:p>
        </w:tc>
      </w:tr>
      <w:tr>
        <w:tc>
          <w:tcPr>
            <w:tcW w:type="dxa" w:w="4896"/>
          </w:tcPr>
          <w:p>
            <w:pPr>
              <w:spacing w:before="0" w:after="0"/>
            </w:pPr>
            <w:r>
              <w:rPr>
                <w:i/>
                <w:sz w:val="20"/>
              </w:rPr>
              <w:t>Transnationale Perspektiven auf Schule und Bildung</w:t>
            </w:r>
          </w:p>
        </w:tc>
        <w:tc>
          <w:tcPr>
            <w:tcW w:type="dxa" w:w="4896"/>
          </w:tcPr>
          <w:p>
            <w:pPr>
              <w:spacing w:before="0" w:after="0"/>
              <w:jc w:val="right"/>
            </w:pPr>
            <w:r>
              <w:rPr>
                <w:i/>
                <w:sz w:val="20"/>
              </w:rPr>
              <w:t>Mitglied des Organisationsteams, inkl. Begutachtung der Einreichungen</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Arbeitstagung</w:t>
            </w:r>
          </w:p>
        </w:tc>
        <w:tc>
          <w:tcPr>
            <w:tcW w:type="dxa" w:w="4896"/>
          </w:tcPr>
          <w:p>
            <w:pPr>
              <w:spacing w:before="0" w:after="0"/>
              <w:jc w:val="right"/>
            </w:pPr>
            <w:r>
              <w:rPr>
                <w:b/>
                <w:sz w:val="20"/>
              </w:rPr>
              <w:t>Herbst 2019, Universität Mainz</w:t>
            </w:r>
          </w:p>
        </w:tc>
      </w:tr>
      <w:tr>
        <w:tc>
          <w:tcPr>
            <w:tcW w:type="dxa" w:w="4896"/>
          </w:tcPr>
          <w:p>
            <w:pPr>
              <w:spacing w:before="0" w:after="0"/>
            </w:pPr>
            <w:r>
              <w:rPr>
                <w:i/>
                <w:sz w:val="20"/>
              </w:rPr>
              <w:t>11. Tagung der AG Kasuistik in der Lehrer_innenbildung (SIG der DGfE)</w:t>
            </w:r>
          </w:p>
        </w:tc>
        <w:tc>
          <w:tcPr>
            <w:tcW w:type="dxa" w:w="4896"/>
          </w:tcPr>
          <w:p>
            <w:pPr>
              <w:spacing w:before="0" w:after="0"/>
              <w:jc w:val="right"/>
            </w:pPr>
            <w:r>
              <w:rPr>
                <w:i/>
                <w:sz w:val="20"/>
              </w:rPr>
              <w:t>Mitglied des Organisationsteams, inkl. Begutachtung der Einreichungen</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Vortragsreihe</w:t>
            </w:r>
          </w:p>
        </w:tc>
        <w:tc>
          <w:tcPr>
            <w:tcW w:type="dxa" w:w="4896"/>
          </w:tcPr>
          <w:p>
            <w:pPr>
              <w:spacing w:before="0" w:after="0"/>
              <w:jc w:val="right"/>
            </w:pPr>
            <w:r>
              <w:rPr>
                <w:b/>
                <w:sz w:val="20"/>
              </w:rPr>
              <w:t>2021–2022</w:t>
            </w:r>
          </w:p>
        </w:tc>
      </w:tr>
      <w:tr>
        <w:tc>
          <w:tcPr>
            <w:tcW w:type="dxa" w:w="4896"/>
          </w:tcPr>
          <w:p>
            <w:pPr>
              <w:spacing w:before="0" w:after="0"/>
            </w:pPr>
            <w:r>
              <w:rPr>
                <w:i/>
                <w:sz w:val="20"/>
              </w:rPr>
              <w:t>Planetary Thinking (interdisziplinäre Arbeitsgruppe, Goethe-Universität)</w:t>
            </w:r>
          </w:p>
        </w:tc>
        <w:tc>
          <w:tcPr>
            <w:tcW w:type="dxa" w:w="4896"/>
          </w:tcPr>
          <w:p>
            <w:pPr>
              <w:spacing w:before="0" w:after="0"/>
              <w:jc w:val="right"/>
            </w:pPr>
            <w:r>
              <w:rPr>
                <w:i/>
                <w:sz w:val="20"/>
              </w:rPr>
              <w:t>Mitglied des Organisationsteams, eigener Vortrag (02/2022)</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Workshop</w:t>
            </w:r>
          </w:p>
        </w:tc>
        <w:tc>
          <w:tcPr>
            <w:tcW w:type="dxa" w:w="4896"/>
          </w:tcPr>
          <w:p>
            <w:pPr>
              <w:spacing w:before="0" w:after="0"/>
              <w:jc w:val="right"/>
            </w:pPr>
            <w:r>
              <w:rPr>
                <w:b/>
                <w:sz w:val="20"/>
              </w:rPr>
              <w:t>07/2021</w:t>
            </w:r>
          </w:p>
        </w:tc>
      </w:tr>
      <w:tr>
        <w:tc>
          <w:tcPr>
            <w:tcW w:type="dxa" w:w="4896"/>
          </w:tcPr>
          <w:p>
            <w:pPr>
              <w:spacing w:before="0" w:after="0"/>
            </w:pPr>
            <w:r>
              <w:rPr>
                <w:i/>
                <w:sz w:val="20"/>
              </w:rPr>
              <w:t>Planetary Boundaries – between Facts and Norms (mit Forschungskolleg Humanwissenschaften, Bad Homburg)</w:t>
            </w:r>
          </w:p>
        </w:tc>
        <w:tc>
          <w:tcPr>
            <w:tcW w:type="dxa" w:w="4896"/>
          </w:tcPr>
          <w:p>
            <w:pPr>
              <w:spacing w:before="0" w:after="0"/>
              <w:jc w:val="right"/>
            </w:pPr>
            <w:r>
              <w:rPr>
                <w:i/>
                <w:sz w:val="20"/>
              </w:rPr>
              <w:t>Mitglied des Organisationsteams</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DGfE-BNE-Kommissionstagung 2022</w:t>
            </w:r>
          </w:p>
        </w:tc>
        <w:tc>
          <w:tcPr>
            <w:tcW w:type="dxa" w:w="4896"/>
          </w:tcPr>
          <w:p>
            <w:pPr>
              <w:spacing w:before="0" w:after="0"/>
              <w:jc w:val="right"/>
            </w:pPr>
            <w:r>
              <w:rPr>
                <w:b/>
                <w:sz w:val="20"/>
              </w:rPr>
              <w:t>Sept. 2022</w:t>
            </w:r>
          </w:p>
        </w:tc>
      </w:tr>
      <w:tr>
        <w:tc>
          <w:tcPr>
            <w:tcW w:type="dxa" w:w="4896"/>
          </w:tcPr>
          <w:p>
            <w:pPr>
              <w:spacing w:before="0" w:after="0"/>
            </w:pPr>
            <w:r>
              <w:rPr>
                <w:i/>
                <w:sz w:val="20"/>
              </w:rPr>
              <w:t>„Ökologische, gesellschaftliche und individuelle Umbrüche und ihre Bedeutung für BNE“</w:t>
            </w:r>
          </w:p>
        </w:tc>
        <w:tc>
          <w:tcPr>
            <w:tcW w:type="dxa" w:w="4896"/>
          </w:tcPr>
          <w:p>
            <w:pPr>
              <w:spacing w:before="0" w:after="0"/>
              <w:jc w:val="right"/>
            </w:pPr>
            <w:r>
              <w:rPr>
                <w:i/>
                <w:sz w:val="20"/>
              </w:rPr>
              <w:t>Organisation, Durchführung</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DGfE-BNE-Kommissionstagung 2023</w:t>
            </w:r>
          </w:p>
        </w:tc>
        <w:tc>
          <w:tcPr>
            <w:tcW w:type="dxa" w:w="4896"/>
          </w:tcPr>
          <w:p>
            <w:pPr>
              <w:spacing w:before="0" w:after="0"/>
              <w:jc w:val="right"/>
            </w:pPr>
            <w:r>
              <w:rPr>
                <w:b/>
                <w:sz w:val="20"/>
              </w:rPr>
              <w:t>Sept. 2023</w:t>
            </w:r>
          </w:p>
        </w:tc>
      </w:tr>
      <w:tr>
        <w:tc>
          <w:tcPr>
            <w:tcW w:type="dxa" w:w="4896"/>
          </w:tcPr>
          <w:p>
            <w:pPr>
              <w:spacing w:before="0" w:after="0"/>
            </w:pPr>
            <w:r>
              <w:rPr>
                <w:i/>
                <w:sz w:val="20"/>
              </w:rPr>
              <w:t>„Kontroversen und Debatten im Kontext von Bildung für nachhaltige Entwicklung“</w:t>
            </w:r>
          </w:p>
        </w:tc>
        <w:tc>
          <w:tcPr>
            <w:tcW w:type="dxa" w:w="4896"/>
          </w:tcPr>
          <w:p>
            <w:pPr>
              <w:spacing w:before="0" w:after="0"/>
              <w:jc w:val="right"/>
            </w:pPr>
            <w:r>
              <w:rPr>
                <w:i/>
                <w:sz w:val="20"/>
              </w:rPr>
              <w:t>Mitglied des Organisationsteams, inkl. Begutachtung der Einreichungen</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Tagung/Konferenz</w:t>
            </w:r>
          </w:p>
        </w:tc>
        <w:tc>
          <w:tcPr>
            <w:tcW w:type="dxa" w:w="4896"/>
          </w:tcPr>
          <w:p>
            <w:pPr>
              <w:spacing w:before="0" w:after="0"/>
              <w:jc w:val="right"/>
            </w:pPr>
            <w:r>
              <w:rPr>
                <w:b/>
                <w:sz w:val="20"/>
              </w:rPr>
              <w:t>18.–20.09.2024, Bamberg</w:t>
            </w:r>
          </w:p>
        </w:tc>
      </w:tr>
      <w:tr>
        <w:tc>
          <w:tcPr>
            <w:tcW w:type="dxa" w:w="4896"/>
          </w:tcPr>
          <w:p>
            <w:pPr>
              <w:spacing w:before="0" w:after="0"/>
            </w:pPr>
            <w:r>
              <w:rPr>
                <w:i/>
                <w:sz w:val="20"/>
              </w:rPr>
              <w:t>Areas of tension between education for sustainable development and the increasing differentiation of the field</w:t>
            </w:r>
          </w:p>
        </w:tc>
        <w:tc>
          <w:tcPr>
            <w:tcW w:type="dxa" w:w="4896"/>
          </w:tcPr>
          <w:p>
            <w:pPr>
              <w:spacing w:before="0" w:after="0"/>
              <w:jc w:val="right"/>
            </w:pPr>
            <w:r>
              <w:rPr>
                <w:i/>
                <w:sz w:val="20"/>
              </w:rPr>
              <w:t>Mitglied des Organisationsteams (mit J. Costa, A.-K. Holfelder, J. Hufnagl, M. Osterrieder, A. Scheunpflug, M. Singer-Brodowski, D. Taube)</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Workshop</w:t>
            </w:r>
          </w:p>
        </w:tc>
        <w:tc>
          <w:tcPr>
            <w:tcW w:type="dxa" w:w="4896"/>
          </w:tcPr>
          <w:p>
            <w:pPr>
              <w:spacing w:before="0" w:after="0"/>
              <w:jc w:val="right"/>
            </w:pPr>
            <w:r>
              <w:rPr>
                <w:b/>
                <w:sz w:val="20"/>
              </w:rPr>
              <w:t>14.–15.11.2024, Nürnberg</w:t>
            </w:r>
          </w:p>
        </w:tc>
      </w:tr>
      <w:tr>
        <w:tc>
          <w:tcPr>
            <w:tcW w:type="dxa" w:w="4896"/>
          </w:tcPr>
          <w:p>
            <w:pPr>
              <w:spacing w:before="0" w:after="0"/>
            </w:pPr>
            <w:r>
              <w:rPr>
                <w:i/>
                <w:sz w:val="20"/>
              </w:rPr>
              <w:t>DGfE Dialogue Workshop: „Sustainability and planetary futures as a transformation challenge for educational science“</w:t>
            </w:r>
          </w:p>
        </w:tc>
        <w:tc>
          <w:tcPr>
            <w:tcW w:type="dxa" w:w="4896"/>
          </w:tcPr>
          <w:p>
            <w:pPr>
              <w:spacing w:before="0" w:after="0"/>
              <w:jc w:val="right"/>
            </w:pPr>
            <w:r>
              <w:rPr>
                <w:i/>
                <w:sz w:val="20"/>
              </w:rPr>
              <w:t>Mitglied des Organisationsteams (mit J. Costa, M. Singer-Brodowski, Ch. Wulf, U. Stenger, L. Klepacki, N. Grünberger, J. Engel)</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Tagung/Konferenz</w:t>
            </w:r>
          </w:p>
        </w:tc>
        <w:tc>
          <w:tcPr>
            <w:tcW w:type="dxa" w:w="4896"/>
          </w:tcPr>
          <w:p>
            <w:pPr>
              <w:spacing w:before="0" w:after="0"/>
              <w:jc w:val="right"/>
            </w:pPr>
            <w:r>
              <w:rPr>
                <w:b/>
                <w:sz w:val="20"/>
              </w:rPr>
              <w:t>20.–21.03.2025, Berlin (TU)</w:t>
            </w:r>
          </w:p>
        </w:tc>
      </w:tr>
      <w:tr>
        <w:tc>
          <w:tcPr>
            <w:tcW w:type="dxa" w:w="4896"/>
          </w:tcPr>
          <w:p>
            <w:pPr>
              <w:spacing w:before="0" w:after="0"/>
            </w:pPr>
            <w:r>
              <w:rPr>
                <w:i/>
                <w:sz w:val="20"/>
              </w:rPr>
              <w:t>Transnationalization of social and ecological inequalities and their relevance to educational science</w:t>
            </w:r>
          </w:p>
        </w:tc>
        <w:tc>
          <w:tcPr>
            <w:tcW w:type="dxa" w:w="4896"/>
          </w:tcPr>
          <w:p>
            <w:pPr>
              <w:spacing w:before="0" w:after="0"/>
              <w:jc w:val="right"/>
            </w:pPr>
            <w:r>
              <w:rPr>
                <w:i/>
                <w:sz w:val="20"/>
              </w:rPr>
              <w:t>Mitglied des Organisationsteams (mit D. Amirpur, N. Bernhard, J. Costa, A. Dogmus, K. Falkenberg, S. Hartong, R. Nikolai, J. Panagiotopoulou, S. Ress, M. Singer-Brodowski)</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Tagung/Konferenz</w:t>
            </w:r>
          </w:p>
        </w:tc>
        <w:tc>
          <w:tcPr>
            <w:tcW w:type="dxa" w:w="4896"/>
          </w:tcPr>
          <w:p>
            <w:pPr>
              <w:spacing w:before="0" w:after="0"/>
              <w:jc w:val="right"/>
            </w:pPr>
            <w:r>
              <w:rPr>
                <w:b/>
                <w:sz w:val="20"/>
              </w:rPr>
              <w:t>29.09.–01.10.2025, Köln</w:t>
            </w:r>
          </w:p>
        </w:tc>
      </w:tr>
      <w:tr>
        <w:tc>
          <w:tcPr>
            <w:tcW w:type="dxa" w:w="4896"/>
          </w:tcPr>
          <w:p>
            <w:pPr>
              <w:spacing w:before="0" w:after="0"/>
            </w:pPr>
            <w:r>
              <w:rPr>
                <w:i/>
                <w:sz w:val="20"/>
              </w:rPr>
              <w:t>Erziehungswissenschaft und Nachhaltigkeit – Widerstände bearbeiten. Zukünfte gestalten. Auftakttagung der DGfE-AG „Nachhaltigkeit bzw. Nicht-Nachhaltigkeit und planetare Zukünfte“</w:t>
            </w:r>
          </w:p>
        </w:tc>
        <w:tc>
          <w:tcPr>
            <w:tcW w:type="dxa" w:w="4896"/>
          </w:tcPr>
          <w:p>
            <w:pPr>
              <w:spacing w:before="0" w:after="0"/>
              <w:jc w:val="right"/>
            </w:pPr>
            <w:r>
              <w:rPr>
                <w:i/>
                <w:sz w:val="20"/>
              </w:rPr>
              <w:t>Mitglied des Organisationsteams (mit M. Singer-Brodowski, U. Stenger, Ch. Wulf, O. Bilgi, J. Dinkelaker, J. Elven, S. Gaubitz, L. Klepacki, T. Klepacki, S. Ress, O. Sanders)</w:t>
            </w:r>
          </w:p>
        </w:tc>
      </w:tr>
    </w:tbl>
    <w:p>
      <w:pPr>
        <w:spacing w:after="0" w:before="0"/>
      </w:pPr>
    </w:p>
    <w:p>
      <w:pPr>
        <w:spacing w:before="120" w:after="0"/>
      </w:pPr>
    </w:p>
    <w:p>
      <w:pPr>
        <w:spacing w:after="60"/>
        <w:pBdr>
          <w:bottom w:val="single" w:sz="6" w:space="1" w:color="000000"/>
        </w:pBdr>
      </w:pPr>
      <w:r>
        <w:rPr>
          <w:b/>
          <w:sz w:val="22"/>
        </w:rPr>
        <w:t>FUNKTIONEN UND GUTACHTERTÄTIGKEITEN</w:t>
      </w:r>
    </w:p>
    <w:p>
      <w:pPr>
        <w:spacing w:before="0" w:after="0"/>
      </w:pPr>
      <w:r>
        <w:rPr>
          <w:b/>
          <w:i w:val="0"/>
          <w:sz w:val="20"/>
        </w:rPr>
        <w:t>Editorial Advisor</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Journal of Decolonising Disciplines.</w:t>
            </w:r>
          </w:p>
        </w:tc>
        <w:tc>
          <w:tcPr>
            <w:tcW w:type="dxa" w:w="4896"/>
          </w:tcPr>
          <w:p>
            <w:pPr>
              <w:spacing w:before="0" w:after="0"/>
              <w:jc w:val="right"/>
            </w:pPr>
            <w:r>
              <w:rPr>
                <w:b/>
                <w:sz w:val="20"/>
              </w:rPr>
              <w:t>2018</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p>
      <w:pPr>
        <w:spacing w:before="0" w:after="0"/>
      </w:pPr>
      <w:r>
        <w:rPr>
          <w:b/>
          <w:i w:val="0"/>
          <w:sz w:val="20"/>
        </w:rPr>
        <w:t>Mitglied des Editorial Board</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Journal of Didactics of Philosophy.</w:t>
            </w:r>
          </w:p>
        </w:tc>
        <w:tc>
          <w:tcPr>
            <w:tcW w:type="dxa" w:w="4896"/>
          </w:tcPr>
          <w:p>
            <w:pPr>
              <w:spacing w:before="0" w:after="0"/>
              <w:jc w:val="right"/>
            </w:pPr>
            <w:r>
              <w:rPr>
                <w:b/>
                <w:sz w:val="20"/>
              </w:rPr>
              <w:t>2016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Educations (openscience.fr/Educations).</w:t>
            </w:r>
          </w:p>
        </w:tc>
        <w:tc>
          <w:tcPr>
            <w:tcW w:type="dxa" w:w="4896"/>
          </w:tcPr>
          <w:p>
            <w:pPr>
              <w:spacing w:before="0" w:after="0"/>
              <w:jc w:val="right"/>
            </w:pPr>
            <w:r>
              <w:rPr>
                <w:b/>
                <w:sz w:val="20"/>
              </w:rPr>
              <w:t>seit 11/2025</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p>
      <w:pPr>
        <w:spacing w:before="0" w:after="0"/>
      </w:pPr>
      <w:r>
        <w:rPr>
          <w:b/>
          <w:i w:val="0"/>
          <w:sz w:val="20"/>
        </w:rPr>
        <w:t>Editorial-/Herausgebertätigkeit bei Zeitschriften und Schriftenreihen</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Editor – datum &amp; diskurs</w:t>
            </w:r>
          </w:p>
        </w:tc>
        <w:tc>
          <w:tcPr>
            <w:tcW w:type="dxa" w:w="4896"/>
          </w:tcPr>
          <w:p>
            <w:pPr>
              <w:spacing w:before="0" w:after="0"/>
              <w:jc w:val="right"/>
            </w:pPr>
            <w:r>
              <w:rPr>
                <w:b/>
                <w:sz w:val="20"/>
              </w:rPr>
              <w:t>seit 04/2024</w:t>
            </w:r>
          </w:p>
        </w:tc>
      </w:tr>
      <w:tr>
        <w:tc>
          <w:tcPr>
            <w:tcW w:type="dxa" w:w="4896"/>
          </w:tcPr>
          <w:p>
            <w:pPr>
              <w:spacing w:before="0" w:after="0"/>
            </w:pPr>
            <w:r>
              <w:rPr>
                <w:i/>
                <w:sz w:val="20"/>
              </w:rPr>
              <w:t>Zeitschrift für Komplementär-, Sekundär- und Reanalysen im Feld der qualitativen Schul- und Unterrichtsforschung.</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Editor</w:t>
            </w:r>
          </w:p>
        </w:tc>
        <w:tc>
          <w:tcPr>
            <w:tcW w:type="dxa" w:w="4896"/>
          </w:tcPr>
          <w:p>
            <w:pPr>
              <w:spacing w:before="0" w:after="0"/>
              <w:jc w:val="right"/>
            </w:pPr>
            <w:r>
              <w:rPr>
                <w:b/>
                <w:sz w:val="20"/>
              </w:rPr>
              <w:t>seit 04/2024</w:t>
            </w:r>
          </w:p>
        </w:tc>
      </w:tr>
      <w:tr>
        <w:tc>
          <w:tcPr>
            <w:tcW w:type="dxa" w:w="4896"/>
          </w:tcPr>
          <w:p>
            <w:pPr>
              <w:spacing w:before="0" w:after="0"/>
            </w:pPr>
            <w:r>
              <w:rPr>
                <w:i/>
                <w:sz w:val="20"/>
              </w:rPr>
              <w:t>Wissenschaftliche Beiträge zur Philosophiedidaktik und Bildungsphilosophie (Scientific Contributions to Philosophy Didactics and Educational Philosophy).</w:t>
            </w:r>
          </w:p>
        </w:tc>
        <w:tc>
          <w:tcPr>
            <w:tcW w:type="dxa" w:w="4896"/>
          </w:tcPr>
          <w:p>
            <w:pPr>
              <w:spacing w:before="0" w:after="0"/>
              <w:jc w:val="right"/>
            </w:pPr>
            <w:r>
              <w:rPr>
                <w:i/>
                <w:sz w:val="20"/>
              </w:rPr>
            </w:r>
          </w:p>
        </w:tc>
      </w:tr>
    </w:tbl>
    <w:p>
      <w:pPr>
        <w:spacing w:after="0" w:before="0"/>
      </w:pP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The Journal of Environmental Education.</w:t>
            </w:r>
          </w:p>
        </w:tc>
        <w:tc>
          <w:tcPr>
            <w:tcW w:type="dxa" w:w="4896"/>
          </w:tcPr>
          <w:p>
            <w:pPr>
              <w:spacing w:before="0" w:after="0"/>
              <w:jc w:val="right"/>
            </w:pPr>
            <w:r>
              <w:rPr>
                <w:b/>
                <w:sz w:val="20"/>
              </w:rPr>
              <w:t>04–04/2024</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Journal for Educational Science.</w:t>
            </w:r>
          </w:p>
        </w:tc>
        <w:tc>
          <w:tcPr>
            <w:tcW w:type="dxa" w:w="4896"/>
          </w:tcPr>
          <w:p>
            <w:pPr>
              <w:spacing w:before="0" w:after="0"/>
              <w:jc w:val="right"/>
            </w:pPr>
            <w:r>
              <w:rPr>
                <w:b/>
                <w:sz w:val="20"/>
              </w:rPr>
              <w:t>11–12/2024</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Discover Education.</w:t>
            </w:r>
          </w:p>
        </w:tc>
        <w:tc>
          <w:tcPr>
            <w:tcW w:type="dxa" w:w="4896"/>
          </w:tcPr>
          <w:p>
            <w:pPr>
              <w:spacing w:before="0" w:after="0"/>
              <w:jc w:val="right"/>
            </w:pPr>
            <w:r>
              <w:rPr>
                <w:b/>
                <w:sz w:val="20"/>
              </w:rPr>
              <w:t>04/2025</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ZEP</w:t>
            </w:r>
          </w:p>
        </w:tc>
        <w:tc>
          <w:tcPr>
            <w:tcW w:type="dxa" w:w="4896"/>
          </w:tcPr>
          <w:p>
            <w:pPr>
              <w:spacing w:before="0" w:after="0"/>
              <w:jc w:val="right"/>
            </w:pPr>
            <w:r>
              <w:rPr>
                <w:b/>
                <w:sz w:val="20"/>
              </w:rPr>
              <w:t>11/2025</w:t>
            </w:r>
          </w:p>
        </w:tc>
      </w:tr>
      <w:tr>
        <w:tc>
          <w:tcPr>
            <w:tcW w:type="dxa" w:w="4896"/>
          </w:tcPr>
          <w:p>
            <w:pPr>
              <w:spacing w:before="0" w:after="0"/>
            </w:pPr>
            <w:r>
              <w:rPr>
                <w:i/>
                <w:sz w:val="20"/>
              </w:rPr>
              <w:t>Zeitschrift für internationale Bildungsforschung und Entwicklungspädagogik.</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Foundations of Science.</w:t>
            </w:r>
          </w:p>
        </w:tc>
        <w:tc>
          <w:tcPr>
            <w:tcW w:type="dxa" w:w="4896"/>
          </w:tcPr>
          <w:p>
            <w:pPr>
              <w:spacing w:before="0" w:after="0"/>
              <w:jc w:val="right"/>
            </w:pPr>
            <w:r>
              <w:rPr>
                <w:b/>
                <w:sz w:val="20"/>
              </w:rPr>
              <w:t>11–12/2025</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Discover Sustainability.</w:t>
            </w:r>
          </w:p>
        </w:tc>
        <w:tc>
          <w:tcPr>
            <w:tcW w:type="dxa" w:w="4896"/>
          </w:tcPr>
          <w:p>
            <w:pPr>
              <w:spacing w:before="0" w:after="0"/>
              <w:jc w:val="right"/>
            </w:pPr>
            <w:r>
              <w:rPr>
                <w:b/>
                <w:sz w:val="20"/>
              </w:rPr>
              <w:t>01/2026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Discover Sustainability.</w:t>
            </w:r>
          </w:p>
        </w:tc>
        <w:tc>
          <w:tcPr>
            <w:tcW w:type="dxa" w:w="4896"/>
          </w:tcPr>
          <w:p>
            <w:pPr>
              <w:spacing w:before="0" w:after="0"/>
              <w:jc w:val="right"/>
            </w:pPr>
            <w:r>
              <w:rPr>
                <w:b/>
                <w:sz w:val="20"/>
              </w:rPr>
              <w:t>02–03/2026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Journal of Curriculum Studies.</w:t>
            </w:r>
          </w:p>
        </w:tc>
        <w:tc>
          <w:tcPr>
            <w:tcW w:type="dxa" w:w="4896"/>
          </w:tcPr>
          <w:p>
            <w:pPr>
              <w:spacing w:before="0" w:after="0"/>
              <w:jc w:val="right"/>
            </w:pPr>
            <w:r>
              <w:rPr>
                <w:b/>
                <w:sz w:val="20"/>
              </w:rPr>
              <w:t>02–05/2026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Journal of Didactics of Philosophy.</w:t>
            </w:r>
          </w:p>
        </w:tc>
        <w:tc>
          <w:tcPr>
            <w:tcW w:type="dxa" w:w="4896"/>
          </w:tcPr>
          <w:p>
            <w:pPr>
              <w:spacing w:before="0" w:after="0"/>
              <w:jc w:val="right"/>
            </w:pPr>
            <w:r>
              <w:rPr>
                <w:b/>
                <w:sz w:val="20"/>
              </w:rPr>
              <w:t>03/2026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03/2026</w:t>
            </w:r>
          </w:p>
        </w:tc>
      </w:tr>
      <w:tr>
        <w:tc>
          <w:tcPr>
            <w:tcW w:type="dxa" w:w="4896"/>
          </w:tcPr>
          <w:p>
            <w:pPr>
              <w:spacing w:before="0" w:after="0"/>
            </w:pPr>
            <w:r>
              <w:rPr>
                <w:i/>
                <w:sz w:val="20"/>
              </w:rPr>
              <w:t>Ludwigsburg Contributions to Media Education (LBzM).</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Education Sciences.</w:t>
            </w:r>
          </w:p>
        </w:tc>
        <w:tc>
          <w:tcPr>
            <w:tcW w:type="dxa" w:w="4896"/>
          </w:tcPr>
          <w:p>
            <w:pPr>
              <w:spacing w:before="0" w:after="0"/>
              <w:jc w:val="right"/>
            </w:pPr>
            <w:r>
              <w:rPr>
                <w:b/>
                <w:sz w:val="20"/>
              </w:rPr>
              <w:t>05/2026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Sustainability.</w:t>
            </w:r>
          </w:p>
        </w:tc>
        <w:tc>
          <w:tcPr>
            <w:tcW w:type="dxa" w:w="4896"/>
          </w:tcPr>
          <w:p>
            <w:pPr>
              <w:spacing w:before="0" w:after="0"/>
              <w:jc w:val="right"/>
            </w:pPr>
            <w:r>
              <w:rPr>
                <w:b/>
                <w:sz w:val="20"/>
              </w:rPr>
              <w:t>05/2026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Sustainability, Education Sciences.</w:t>
            </w:r>
          </w:p>
        </w:tc>
        <w:tc>
          <w:tcPr>
            <w:tcW w:type="dxa" w:w="4896"/>
          </w:tcPr>
          <w:p>
            <w:pPr>
              <w:spacing w:before="0" w:after="0"/>
              <w:jc w:val="right"/>
            </w:pPr>
            <w:r>
              <w:rPr>
                <w:b/>
                <w:sz w:val="20"/>
              </w:rPr>
              <w:t>05/2026–04/2027</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Frontiers in Sociology.</w:t>
            </w:r>
          </w:p>
        </w:tc>
        <w:tc>
          <w:tcPr>
            <w:tcW w:type="dxa" w:w="4896"/>
          </w:tcPr>
          <w:p>
            <w:pPr>
              <w:spacing w:before="0" w:after="0"/>
              <w:jc w:val="right"/>
            </w:pPr>
            <w:r>
              <w:rPr>
                <w:b/>
                <w:sz w:val="20"/>
              </w:rPr>
              <w:t>05–06/2026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Sustainability.</w:t>
            </w:r>
          </w:p>
        </w:tc>
        <w:tc>
          <w:tcPr>
            <w:tcW w:type="dxa" w:w="4896"/>
          </w:tcPr>
          <w:p>
            <w:pPr>
              <w:spacing w:before="0" w:after="0"/>
              <w:jc w:val="right"/>
            </w:pPr>
            <w:r>
              <w:rPr>
                <w:b/>
                <w:sz w:val="20"/>
              </w:rPr>
              <w:t>06/2026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Revue Education.</w:t>
            </w:r>
          </w:p>
        </w:tc>
        <w:tc>
          <w:tcPr>
            <w:tcW w:type="dxa" w:w="4896"/>
          </w:tcPr>
          <w:p>
            <w:pPr>
              <w:spacing w:before="0" w:after="0"/>
              <w:jc w:val="right"/>
            </w:pPr>
            <w:r>
              <w:rPr>
                <w:b/>
                <w:sz w:val="20"/>
              </w:rPr>
              <w:t>06/2026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p>
      <w:pPr>
        <w:spacing w:before="0" w:after="0"/>
      </w:pPr>
      <w:r>
        <w:rPr>
          <w:b/>
          <w:i w:val="0"/>
          <w:sz w:val="20"/>
        </w:rPr>
        <w:t>Gutachtertätigkeiten für Sammelwerke und Handbücher</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02–04/2025</w:t>
            </w:r>
          </w:p>
        </w:tc>
      </w:tr>
      <w:tr>
        <w:tc>
          <w:tcPr>
            <w:tcW w:type="dxa" w:w="4896"/>
          </w:tcPr>
          <w:p>
            <w:pPr>
              <w:spacing w:before="0" w:after="0"/>
            </w:pPr>
            <w:r>
              <w:rPr>
                <w:i/>
                <w:sz w:val="20"/>
              </w:rPr>
              <w:t>Nachhaltige Transformation der Wirtschaft (Hrsg.: B. Weber/S. von Lingen/H. Hantke).</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02–04/2025</w:t>
            </w:r>
          </w:p>
        </w:tc>
      </w:tr>
      <w:tr>
        <w:tc>
          <w:tcPr>
            <w:tcW w:type="dxa" w:w="4896"/>
          </w:tcPr>
          <w:p>
            <w:pPr>
              <w:spacing w:before="0" w:after="0"/>
            </w:pPr>
            <w:r>
              <w:rPr>
                <w:i/>
                <w:sz w:val="20"/>
              </w:rPr>
              <w:t>Handbuch Bildung für nachhaltige Entwicklung (Hrsg.: F. Bertschy/M. Rieckmann/M. Singer-Brodowski).</w:t>
            </w:r>
          </w:p>
        </w:tc>
        <w:tc>
          <w:tcPr>
            <w:tcW w:type="dxa" w:w="4896"/>
          </w:tcPr>
          <w:p>
            <w:pPr>
              <w:spacing w:before="0" w:after="0"/>
              <w:jc w:val="right"/>
            </w:pPr>
            <w:r>
              <w:rPr>
                <w:i/>
                <w:sz w:val="20"/>
              </w:rPr>
            </w:r>
          </w:p>
        </w:tc>
      </w:tr>
    </w:tbl>
    <w:p>
      <w:pPr>
        <w:spacing w:after="0" w:before="0"/>
      </w:pPr>
    </w:p>
    <w:p>
      <w:pPr>
        <w:spacing w:before="0" w:after="0"/>
      </w:pPr>
      <w:r>
        <w:rPr>
          <w:b/>
          <w:i w:val="0"/>
          <w:sz w:val="20"/>
        </w:rPr>
        <w:t>Funktionen bei Konferenzen und Tagungen</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Reviewer</w:t>
            </w:r>
          </w:p>
        </w:tc>
        <w:tc>
          <w:tcPr>
            <w:tcW w:type="dxa" w:w="4896"/>
          </w:tcPr>
          <w:p>
            <w:pPr>
              <w:spacing w:before="0" w:after="0"/>
              <w:jc w:val="right"/>
            </w:pPr>
            <w:r>
              <w:rPr>
                <w:b/>
                <w:sz w:val="20"/>
              </w:rPr>
              <w:t>05–07/2025</w:t>
            </w:r>
          </w:p>
        </w:tc>
      </w:tr>
      <w:tr>
        <w:tc>
          <w:tcPr>
            <w:tcW w:type="dxa" w:w="4896"/>
          </w:tcPr>
          <w:p>
            <w:pPr>
              <w:spacing w:before="0" w:after="0"/>
            </w:pPr>
            <w:r>
              <w:rPr>
                <w:i/>
                <w:sz w:val="20"/>
              </w:rPr>
              <w:t>DGfE-Kongress 2026 „Brüche“.</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Moderation</w:t>
            </w:r>
          </w:p>
        </w:tc>
        <w:tc>
          <w:tcPr>
            <w:tcW w:type="dxa" w:w="4896"/>
          </w:tcPr>
          <w:p>
            <w:pPr>
              <w:spacing w:before="0" w:after="0"/>
              <w:jc w:val="right"/>
            </w:pPr>
            <w:r>
              <w:rPr>
                <w:b/>
                <w:sz w:val="20"/>
              </w:rPr>
              <w:t>09/2025</w:t>
            </w:r>
          </w:p>
        </w:tc>
      </w:tr>
      <w:tr>
        <w:tc>
          <w:tcPr>
            <w:tcW w:type="dxa" w:w="4896"/>
          </w:tcPr>
          <w:p>
            <w:pPr>
              <w:spacing w:before="0" w:after="0"/>
            </w:pPr>
            <w:r>
              <w:rPr>
                <w:i/>
                <w:sz w:val="20"/>
              </w:rPr>
              <w:t>ECER 2025.</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Reviewer</w:t>
            </w:r>
          </w:p>
        </w:tc>
        <w:tc>
          <w:tcPr>
            <w:tcW w:type="dxa" w:w="4896"/>
          </w:tcPr>
          <w:p>
            <w:pPr>
              <w:spacing w:before="0" w:after="0"/>
              <w:jc w:val="right"/>
            </w:pPr>
            <w:r>
              <w:rPr>
                <w:b/>
                <w:sz w:val="20"/>
              </w:rPr>
              <w:t>12/2025</w:t>
            </w:r>
          </w:p>
        </w:tc>
      </w:tr>
      <w:tr>
        <w:tc>
          <w:tcPr>
            <w:tcW w:type="dxa" w:w="4896"/>
          </w:tcPr>
          <w:p>
            <w:pPr>
              <w:spacing w:before="0" w:after="0"/>
            </w:pPr>
            <w:r>
              <w:rPr>
                <w:i/>
                <w:sz w:val="20"/>
              </w:rPr>
              <w:t>DGfE-Kongress 2026 „Brüche“.</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Reviewer</w:t>
            </w:r>
          </w:p>
        </w:tc>
        <w:tc>
          <w:tcPr>
            <w:tcW w:type="dxa" w:w="4896"/>
          </w:tcPr>
          <w:p>
            <w:pPr>
              <w:spacing w:before="0" w:after="0"/>
              <w:jc w:val="right"/>
            </w:pPr>
            <w:r>
              <w:rPr>
                <w:b/>
                <w:sz w:val="20"/>
              </w:rPr>
              <w:t>01/2026</w:t>
            </w:r>
          </w:p>
        </w:tc>
      </w:tr>
      <w:tr>
        <w:tc>
          <w:tcPr>
            <w:tcW w:type="dxa" w:w="4896"/>
          </w:tcPr>
          <w:p>
            <w:pPr>
              <w:spacing w:before="0" w:after="0"/>
            </w:pPr>
            <w:r>
              <w:rPr>
                <w:i/>
                <w:sz w:val="20"/>
              </w:rPr>
              <w:t>ECER.</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Reviewer</w:t>
            </w:r>
          </w:p>
        </w:tc>
        <w:tc>
          <w:tcPr>
            <w:tcW w:type="dxa" w:w="4896"/>
          </w:tcPr>
          <w:p>
            <w:pPr>
              <w:spacing w:before="0" w:after="0"/>
              <w:jc w:val="right"/>
            </w:pPr>
            <w:r>
              <w:rPr>
                <w:b/>
                <w:sz w:val="20"/>
              </w:rPr>
              <w:t>03/2026</w:t>
            </w:r>
          </w:p>
        </w:tc>
      </w:tr>
      <w:tr>
        <w:tc>
          <w:tcPr>
            <w:tcW w:type="dxa" w:w="4896"/>
          </w:tcPr>
          <w:p>
            <w:pPr>
              <w:spacing w:before="0" w:after="0"/>
            </w:pPr>
            <w:r>
              <w:rPr>
                <w:i/>
                <w:sz w:val="20"/>
              </w:rPr>
              <w:t>ÖFEB-Kongress 2026 „Education in Times of Glocalization“.</w:t>
            </w:r>
          </w:p>
        </w:tc>
        <w:tc>
          <w:tcPr>
            <w:tcW w:type="dxa" w:w="4896"/>
          </w:tcPr>
          <w:p>
            <w:pPr>
              <w:spacing w:before="0" w:after="0"/>
              <w:jc w:val="right"/>
            </w:pPr>
            <w:r>
              <w:rPr>
                <w:i/>
                <w:sz w:val="20"/>
              </w:rPr>
            </w:r>
          </w:p>
        </w:tc>
      </w:tr>
    </w:tbl>
    <w:p>
      <w:pPr>
        <w:spacing w:after="0" w:before="0"/>
      </w:pPr>
    </w:p>
    <w:p>
      <w:pPr>
        <w:spacing w:before="0" w:after="0"/>
      </w:pPr>
      <w:r>
        <w:rPr>
          <w:b/>
          <w:i w:val="0"/>
          <w:sz w:val="20"/>
        </w:rPr>
        <w:t>Funktionen in Gremien und Arbeitsgruppen</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04/2024–03/2025</w:t>
            </w:r>
          </w:p>
        </w:tc>
      </w:tr>
      <w:tr>
        <w:tc>
          <w:tcPr>
            <w:tcW w:type="dxa" w:w="4896"/>
          </w:tcPr>
          <w:p>
            <w:pPr>
              <w:spacing w:before="0" w:after="0"/>
            </w:pPr>
            <w:r>
              <w:rPr>
                <w:i/>
                <w:sz w:val="20"/>
              </w:rPr>
              <w:t>Vorsitzender (Chair) der DGfE-Kommission Bildung für nachhaltige Entwicklung.</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04/2024–03/2027</w:t>
            </w:r>
          </w:p>
        </w:tc>
      </w:tr>
      <w:tr>
        <w:tc>
          <w:tcPr>
            <w:tcW w:type="dxa" w:w="4896"/>
          </w:tcPr>
          <w:p>
            <w:pPr>
              <w:spacing w:before="0" w:after="0"/>
            </w:pPr>
            <w:r>
              <w:rPr>
                <w:i/>
                <w:sz w:val="20"/>
              </w:rPr>
              <w:t>Mitglied des Vorstands der Sektion Interkulturelle und International Vergleichende Erziehungswissenschaft (DGfE).</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04/2024–11/2025</w:t>
            </w:r>
          </w:p>
        </w:tc>
      </w:tr>
      <w:tr>
        <w:tc>
          <w:tcPr>
            <w:tcW w:type="dxa" w:w="4896"/>
          </w:tcPr>
          <w:p>
            <w:pPr>
              <w:spacing w:before="0" w:after="0"/>
            </w:pPr>
            <w:r>
              <w:rPr>
                <w:i/>
                <w:sz w:val="20"/>
              </w:rPr>
              <w:t>Mitglied des Scientific Advisory Board, Projekt ENCOMPASS.</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seit 06/2025</w:t>
            </w:r>
          </w:p>
        </w:tc>
      </w:tr>
      <w:tr>
        <w:tc>
          <w:tcPr>
            <w:tcW w:type="dxa" w:w="4896"/>
          </w:tcPr>
          <w:p>
            <w:pPr>
              <w:spacing w:before="0" w:after="0"/>
            </w:pPr>
            <w:r>
              <w:rPr>
                <w:i/>
                <w:sz w:val="20"/>
              </w:rPr>
              <w:t>Mitglied der AG „Gemeinsames Masterstudium der AAU und Universität Leoben zum Thema ‘Circular Engineering‘ / ‘Circular Business‘“.</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seit 04/2026</w:t>
            </w:r>
          </w:p>
        </w:tc>
      </w:tr>
      <w:tr>
        <w:tc>
          <w:tcPr>
            <w:tcW w:type="dxa" w:w="4896"/>
          </w:tcPr>
          <w:p>
            <w:pPr>
              <w:spacing w:before="0" w:after="0"/>
            </w:pPr>
            <w:r>
              <w:rPr>
                <w:i/>
                <w:sz w:val="20"/>
              </w:rPr>
              <w:t>Reviewer, Arbeitsgruppe Wissenschaftliche Integrität (AAU).</w:t>
            </w:r>
          </w:p>
        </w:tc>
        <w:tc>
          <w:tcPr>
            <w:tcW w:type="dxa" w:w="4896"/>
          </w:tcPr>
          <w:p>
            <w:pPr>
              <w:spacing w:before="0" w:after="0"/>
              <w:jc w:val="right"/>
            </w:pPr>
            <w:r>
              <w:rPr>
                <w:i/>
                <w:sz w:val="20"/>
              </w:rPr>
            </w:r>
          </w:p>
        </w:tc>
      </w:tr>
    </w:tbl>
    <w:p>
      <w:pPr>
        <w:spacing w:after="0" w:before="0"/>
      </w:pP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spacing w:before="120" w:after="0"/>
      </w:pPr>
    </w:p>
    <w:p>
      <w:pPr>
        <w:spacing w:after="60"/>
        <w:pBdr>
          <w:bottom w:val="single" w:sz="6" w:space="1" w:color="000000"/>
        </w:pBdr>
      </w:pPr>
      <w:r>
        <w:rPr>
          <w:b/>
          <w:sz w:val="22"/>
        </w:rPr>
        <w:t>EINGEWORBENE DRITT- UND FÖRDERMITTEL</w:t>
      </w:r>
    </w:p>
    <w:p>
      <w:pPr>
        <w:pStyle w:val="ListBullet"/>
        <w:spacing w:before="0" w:after="0"/>
        <w:ind w:left="360"/>
      </w:pPr>
      <w:r>
        <w:rPr>
          <w:b w:val="0"/>
          <w:i w:val="0"/>
          <w:sz w:val="20"/>
        </w:rPr>
        <w:t>* = Mitantragsteller, sonst Hauptantragsteller</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Pilotstudie: Forschungskapazitäten für die qualitative Forschung durch Kollaboration und semantische Auszeichnung</w:t>
            </w:r>
          </w:p>
        </w:tc>
        <w:tc>
          <w:tcPr>
            <w:tcW w:type="dxa" w:w="4896"/>
          </w:tcPr>
          <w:p>
            <w:pPr>
              <w:spacing w:before="0" w:after="0"/>
              <w:jc w:val="right"/>
            </w:pPr>
            <w:r>
              <w:rPr>
                <w:b/>
                <w:sz w:val="20"/>
              </w:rPr>
              <w:t>* 2016–2017</w:t>
            </w:r>
          </w:p>
        </w:tc>
      </w:tr>
      <w:tr>
        <w:tc>
          <w:tcPr>
            <w:tcW w:type="dxa" w:w="4896"/>
          </w:tcPr>
          <w:p>
            <w:pPr>
              <w:spacing w:before="0" w:after="0"/>
            </w:pPr>
            <w:r>
              <w:rPr>
                <w:i/>
                <w:sz w:val="20"/>
              </w:rPr>
              <w:t>BMBF</w:t>
            </w:r>
          </w:p>
        </w:tc>
        <w:tc>
          <w:tcPr>
            <w:tcW w:type="dxa" w:w="4896"/>
          </w:tcPr>
          <w:p>
            <w:pPr>
              <w:spacing w:before="0" w:after="0"/>
              <w:jc w:val="right"/>
            </w:pPr>
            <w:r>
              <w:rPr>
                <w:i/>
                <w:sz w:val="20"/>
              </w:rPr>
              <w:t>30.000 €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QSL-Förderfonds Lehre – VFU für Obj. Hermeneutik</w:t>
            </w:r>
          </w:p>
        </w:tc>
        <w:tc>
          <w:tcPr>
            <w:tcW w:type="dxa" w:w="4896"/>
          </w:tcPr>
          <w:p>
            <w:pPr>
              <w:spacing w:before="0" w:after="0"/>
              <w:jc w:val="right"/>
            </w:pPr>
            <w:r>
              <w:rPr>
                <w:b/>
                <w:sz w:val="20"/>
              </w:rPr>
              <w:t>2017</w:t>
            </w:r>
          </w:p>
        </w:tc>
      </w:tr>
      <w:tr>
        <w:tc>
          <w:tcPr>
            <w:tcW w:type="dxa" w:w="4896"/>
          </w:tcPr>
          <w:p>
            <w:pPr>
              <w:spacing w:before="0" w:after="0"/>
            </w:pPr>
            <w:r>
              <w:rPr>
                <w:i/>
                <w:sz w:val="20"/>
              </w:rPr>
              <w:t>Universität Frankfurt</w:t>
            </w:r>
          </w:p>
        </w:tc>
        <w:tc>
          <w:tcPr>
            <w:tcW w:type="dxa" w:w="4896"/>
          </w:tcPr>
          <w:p>
            <w:pPr>
              <w:spacing w:before="0" w:after="0"/>
              <w:jc w:val="right"/>
            </w:pPr>
            <w:r>
              <w:rPr>
                <w:i/>
                <w:sz w:val="20"/>
              </w:rPr>
              <w:t>1.680 €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Projekt aKodi – Studierenden- und handlungsorientierte Lehre im Kontext der Digitalisierung</w:t>
            </w:r>
          </w:p>
        </w:tc>
        <w:tc>
          <w:tcPr>
            <w:tcW w:type="dxa" w:w="4896"/>
          </w:tcPr>
          <w:p>
            <w:pPr>
              <w:spacing w:before="0" w:after="0"/>
              <w:jc w:val="right"/>
            </w:pPr>
            <w:r>
              <w:rPr>
                <w:b/>
                <w:sz w:val="20"/>
              </w:rPr>
              <w:t>2018</w:t>
            </w:r>
          </w:p>
        </w:tc>
      </w:tr>
      <w:tr>
        <w:tc>
          <w:tcPr>
            <w:tcW w:type="dxa" w:w="4896"/>
          </w:tcPr>
          <w:p>
            <w:pPr>
              <w:spacing w:before="0" w:after="0"/>
            </w:pPr>
            <w:r>
              <w:rPr>
                <w:i/>
                <w:sz w:val="20"/>
              </w:rPr>
              <w:t>Universität Frankfurt</w:t>
            </w:r>
          </w:p>
        </w:tc>
        <w:tc>
          <w:tcPr>
            <w:tcW w:type="dxa" w:w="4896"/>
          </w:tcPr>
          <w:p>
            <w:pPr>
              <w:spacing w:before="0" w:after="0"/>
              <w:jc w:val="right"/>
            </w:pPr>
            <w:r>
              <w:rPr>
                <w:i/>
                <w:sz w:val="20"/>
              </w:rPr>
              <w:t>1.680 €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QSL-Förderfonds Lehre – Ringvorlesung „Bildung für nachhaltige Entwicklung“</w:t>
            </w:r>
          </w:p>
        </w:tc>
        <w:tc>
          <w:tcPr>
            <w:tcW w:type="dxa" w:w="4896"/>
          </w:tcPr>
          <w:p>
            <w:pPr>
              <w:spacing w:before="0" w:after="0"/>
              <w:jc w:val="right"/>
            </w:pPr>
            <w:r>
              <w:rPr>
                <w:b/>
                <w:sz w:val="20"/>
              </w:rPr>
              <w:t>2018</w:t>
            </w:r>
          </w:p>
        </w:tc>
      </w:tr>
      <w:tr>
        <w:tc>
          <w:tcPr>
            <w:tcW w:type="dxa" w:w="4896"/>
          </w:tcPr>
          <w:p>
            <w:pPr>
              <w:spacing w:before="0" w:after="0"/>
            </w:pPr>
            <w:r>
              <w:rPr>
                <w:i/>
                <w:sz w:val="20"/>
              </w:rPr>
              <w:t>Universität Frankfurt</w:t>
            </w:r>
          </w:p>
        </w:tc>
        <w:tc>
          <w:tcPr>
            <w:tcW w:type="dxa" w:w="4896"/>
          </w:tcPr>
          <w:p>
            <w:pPr>
              <w:spacing w:before="0" w:after="0"/>
              <w:jc w:val="right"/>
            </w:pPr>
            <w:r>
              <w:rPr>
                <w:i/>
                <w:sz w:val="20"/>
              </w:rPr>
              <w:t>4.930 €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Bildung für nachhaltige Entwicklung durch die und an der Goethe-Universität</w:t>
            </w:r>
          </w:p>
        </w:tc>
        <w:tc>
          <w:tcPr>
            <w:tcW w:type="dxa" w:w="4896"/>
          </w:tcPr>
          <w:p>
            <w:pPr>
              <w:spacing w:before="0" w:after="0"/>
              <w:jc w:val="right"/>
            </w:pPr>
            <w:r>
              <w:rPr>
                <w:b/>
                <w:sz w:val="20"/>
              </w:rPr>
              <w:t>2019</w:t>
            </w:r>
          </w:p>
        </w:tc>
      </w:tr>
      <w:tr>
        <w:tc>
          <w:tcPr>
            <w:tcW w:type="dxa" w:w="4896"/>
          </w:tcPr>
          <w:p>
            <w:pPr>
              <w:spacing w:before="0" w:after="0"/>
            </w:pPr>
            <w:r>
              <w:rPr>
                <w:i/>
                <w:sz w:val="20"/>
              </w:rPr>
              <w:t>Universität Frankfurt</w:t>
            </w:r>
          </w:p>
        </w:tc>
        <w:tc>
          <w:tcPr>
            <w:tcW w:type="dxa" w:w="4896"/>
          </w:tcPr>
          <w:p>
            <w:pPr>
              <w:spacing w:before="0" w:after="0"/>
              <w:jc w:val="right"/>
            </w:pPr>
            <w:r>
              <w:rPr>
                <w:i/>
                <w:sz w:val="20"/>
              </w:rPr>
              <w:t>15.670 €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„Konjunkturpaket als Motor für eine sozial-ökologische Transformation?“</w:t>
            </w:r>
          </w:p>
        </w:tc>
        <w:tc>
          <w:tcPr>
            <w:tcW w:type="dxa" w:w="4896"/>
          </w:tcPr>
          <w:p>
            <w:pPr>
              <w:spacing w:before="0" w:after="0"/>
              <w:jc w:val="right"/>
            </w:pPr>
            <w:r>
              <w:rPr>
                <w:b/>
                <w:sz w:val="20"/>
              </w:rPr>
              <w:t>2020</w:t>
            </w:r>
          </w:p>
        </w:tc>
      </w:tr>
      <w:tr>
        <w:tc>
          <w:tcPr>
            <w:tcW w:type="dxa" w:w="4896"/>
          </w:tcPr>
          <w:p>
            <w:pPr>
              <w:spacing w:before="0" w:after="0"/>
            </w:pPr>
            <w:r>
              <w:rPr>
                <w:i/>
                <w:sz w:val="20"/>
              </w:rPr>
              <w:t>Grade Sustain, Universität Frankfurt</w:t>
            </w:r>
          </w:p>
        </w:tc>
        <w:tc>
          <w:tcPr>
            <w:tcW w:type="dxa" w:w="4896"/>
          </w:tcPr>
          <w:p>
            <w:pPr>
              <w:spacing w:before="0" w:after="0"/>
              <w:jc w:val="right"/>
            </w:pPr>
            <w:r>
              <w:rPr>
                <w:i/>
                <w:sz w:val="20"/>
              </w:rPr>
              <w:t>2.844 €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„Empowering for the Transition Towards a Climate Neutral, Sustainable Europe by Reasons“</w:t>
            </w:r>
          </w:p>
        </w:tc>
        <w:tc>
          <w:tcPr>
            <w:tcW w:type="dxa" w:w="4896"/>
          </w:tcPr>
          <w:p>
            <w:pPr>
              <w:spacing w:before="0" w:after="0"/>
              <w:jc w:val="right"/>
            </w:pPr>
            <w:r>
              <w:rPr>
                <w:b/>
                <w:sz w:val="20"/>
              </w:rPr>
              <w:t>2020</w:t>
            </w:r>
          </w:p>
        </w:tc>
      </w:tr>
      <w:tr>
        <w:tc>
          <w:tcPr>
            <w:tcW w:type="dxa" w:w="4896"/>
          </w:tcPr>
          <w:p>
            <w:pPr>
              <w:spacing w:before="0" w:after="0"/>
            </w:pPr>
            <w:r>
              <w:rPr>
                <w:i/>
                <w:sz w:val="20"/>
              </w:rPr>
              <w:t>Förderfonds Aufbau koordinierter Programme, Universität Frankfurt</w:t>
            </w:r>
          </w:p>
        </w:tc>
        <w:tc>
          <w:tcPr>
            <w:tcW w:type="dxa" w:w="4896"/>
          </w:tcPr>
          <w:p>
            <w:pPr>
              <w:spacing w:before="0" w:after="0"/>
              <w:jc w:val="right"/>
            </w:pPr>
            <w:r>
              <w:rPr>
                <w:i/>
                <w:sz w:val="20"/>
              </w:rPr>
              <w:t>4.996 €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Learning Democracy in Europe</w:t>
            </w:r>
          </w:p>
        </w:tc>
        <w:tc>
          <w:tcPr>
            <w:tcW w:type="dxa" w:w="4896"/>
          </w:tcPr>
          <w:p>
            <w:pPr>
              <w:spacing w:before="0" w:after="0"/>
              <w:jc w:val="right"/>
            </w:pPr>
            <w:r>
              <w:rPr>
                <w:b/>
                <w:sz w:val="20"/>
              </w:rPr>
              <w:t>* 2021</w:t>
            </w:r>
          </w:p>
        </w:tc>
      </w:tr>
      <w:tr>
        <w:tc>
          <w:tcPr>
            <w:tcW w:type="dxa" w:w="4896"/>
          </w:tcPr>
          <w:p>
            <w:pPr>
              <w:spacing w:before="0" w:after="0"/>
            </w:pPr>
            <w:r>
              <w:rPr>
                <w:i/>
                <w:sz w:val="20"/>
              </w:rPr>
              <w:t>BMBF</w:t>
            </w:r>
          </w:p>
        </w:tc>
        <w:tc>
          <w:tcPr>
            <w:tcW w:type="dxa" w:w="4896"/>
          </w:tcPr>
          <w:p>
            <w:pPr>
              <w:spacing w:before="0" w:after="0"/>
              <w:jc w:val="right"/>
            </w:pPr>
            <w:r>
              <w:rPr>
                <w:i/>
                <w:sz w:val="20"/>
              </w:rPr>
              <w:t>44.923,66 €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„Sustainable Europe by Education of Deliberation“ (SEED)</w:t>
            </w:r>
          </w:p>
        </w:tc>
        <w:tc>
          <w:tcPr>
            <w:tcW w:type="dxa" w:w="4896"/>
          </w:tcPr>
          <w:p>
            <w:pPr>
              <w:spacing w:before="0" w:after="0"/>
              <w:jc w:val="right"/>
            </w:pPr>
            <w:r>
              <w:rPr>
                <w:b/>
                <w:sz w:val="20"/>
              </w:rPr>
              <w:t>2021</w:t>
            </w:r>
          </w:p>
        </w:tc>
      </w:tr>
      <w:tr>
        <w:tc>
          <w:tcPr>
            <w:tcW w:type="dxa" w:w="4896"/>
          </w:tcPr>
          <w:p>
            <w:pPr>
              <w:spacing w:before="0" w:after="0"/>
            </w:pPr>
            <w:r>
              <w:rPr>
                <w:i/>
                <w:sz w:val="20"/>
              </w:rPr>
              <w:t>European Union</w:t>
            </w:r>
          </w:p>
        </w:tc>
        <w:tc>
          <w:tcPr>
            <w:tcW w:type="dxa" w:w="4896"/>
          </w:tcPr>
          <w:p>
            <w:pPr>
              <w:spacing w:before="0" w:after="0"/>
              <w:jc w:val="right"/>
            </w:pPr>
            <w:r>
              <w:rPr>
                <w:i/>
                <w:sz w:val="20"/>
              </w:rPr>
              <w:t>4.851.498,38 €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DGfE-BNE-Kommissionstagung 2022</w:t>
            </w:r>
          </w:p>
        </w:tc>
        <w:tc>
          <w:tcPr>
            <w:tcW w:type="dxa" w:w="4896"/>
          </w:tcPr>
          <w:p>
            <w:pPr>
              <w:spacing w:before="0" w:after="0"/>
              <w:jc w:val="right"/>
            </w:pPr>
            <w:r>
              <w:rPr>
                <w:b/>
                <w:sz w:val="20"/>
              </w:rPr>
              <w:t>2022</w:t>
            </w:r>
          </w:p>
        </w:tc>
      </w:tr>
      <w:tr>
        <w:tc>
          <w:tcPr>
            <w:tcW w:type="dxa" w:w="4896"/>
          </w:tcPr>
          <w:p>
            <w:pPr>
              <w:spacing w:before="0" w:after="0"/>
            </w:pPr>
            <w:r>
              <w:rPr>
                <w:i/>
                <w:sz w:val="20"/>
              </w:rPr>
              <w:t>Goethe-Universität GRADE SUSTAIN</w:t>
            </w:r>
          </w:p>
        </w:tc>
        <w:tc>
          <w:tcPr>
            <w:tcW w:type="dxa" w:w="4896"/>
          </w:tcPr>
          <w:p>
            <w:pPr>
              <w:spacing w:before="0" w:after="0"/>
              <w:jc w:val="right"/>
            </w:pPr>
            <w:r>
              <w:rPr>
                <w:i/>
                <w:sz w:val="20"/>
              </w:rPr>
              <w:t>5.000,00 €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DGfE-BNE-Kommissionstagung 2022</w:t>
            </w:r>
          </w:p>
        </w:tc>
        <w:tc>
          <w:tcPr>
            <w:tcW w:type="dxa" w:w="4896"/>
          </w:tcPr>
          <w:p>
            <w:pPr>
              <w:spacing w:before="0" w:after="0"/>
              <w:jc w:val="right"/>
            </w:pPr>
            <w:r>
              <w:rPr>
                <w:b/>
                <w:sz w:val="20"/>
              </w:rPr>
              <w:t>2022</w:t>
            </w:r>
          </w:p>
        </w:tc>
      </w:tr>
      <w:tr>
        <w:tc>
          <w:tcPr>
            <w:tcW w:type="dxa" w:w="4896"/>
          </w:tcPr>
          <w:p>
            <w:pPr>
              <w:spacing w:before="0" w:after="0"/>
            </w:pPr>
            <w:r>
              <w:rPr>
                <w:i/>
                <w:sz w:val="20"/>
              </w:rPr>
              <w:t>FB Erziehungswissenschaften, Goethe-Universität</w:t>
            </w:r>
          </w:p>
        </w:tc>
        <w:tc>
          <w:tcPr>
            <w:tcW w:type="dxa" w:w="4896"/>
          </w:tcPr>
          <w:p>
            <w:pPr>
              <w:spacing w:before="0" w:after="0"/>
              <w:jc w:val="right"/>
            </w:pPr>
            <w:r>
              <w:rPr>
                <w:i/>
                <w:sz w:val="20"/>
              </w:rPr>
              <w:t>1.500,00 €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Transformationspfade und wissenschaftstheoretische Reflexionen</w:t>
            </w:r>
          </w:p>
        </w:tc>
        <w:tc>
          <w:tcPr>
            <w:tcW w:type="dxa" w:w="4896"/>
          </w:tcPr>
          <w:p>
            <w:pPr>
              <w:spacing w:before="0" w:after="0"/>
              <w:jc w:val="right"/>
            </w:pPr>
            <w:r>
              <w:rPr>
                <w:b/>
                <w:sz w:val="20"/>
              </w:rPr>
              <w:t>2022</w:t>
            </w:r>
          </w:p>
        </w:tc>
      </w:tr>
      <w:tr>
        <w:tc>
          <w:tcPr>
            <w:tcW w:type="dxa" w:w="4896"/>
          </w:tcPr>
          <w:p>
            <w:pPr>
              <w:spacing w:before="0" w:after="0"/>
            </w:pPr>
            <w:r>
              <w:rPr>
                <w:i/>
                <w:sz w:val="20"/>
              </w:rPr>
              <w:t>RobustNature SynergyFund, Goethe-Universität</w:t>
            </w:r>
          </w:p>
        </w:tc>
        <w:tc>
          <w:tcPr>
            <w:tcW w:type="dxa" w:w="4896"/>
          </w:tcPr>
          <w:p>
            <w:pPr>
              <w:spacing w:before="0" w:after="0"/>
              <w:jc w:val="right"/>
            </w:pPr>
            <w:r>
              <w:rPr>
                <w:i/>
                <w:sz w:val="20"/>
              </w:rPr>
              <w:t>26.764 €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Goethe Teaches Sustainability</w:t>
            </w:r>
          </w:p>
        </w:tc>
        <w:tc>
          <w:tcPr>
            <w:tcW w:type="dxa" w:w="4896"/>
          </w:tcPr>
          <w:p>
            <w:pPr>
              <w:spacing w:before="0" w:after="0"/>
              <w:jc w:val="right"/>
            </w:pPr>
            <w:r>
              <w:rPr>
                <w:b/>
                <w:sz w:val="20"/>
              </w:rPr>
              <w:t>2023</w:t>
            </w:r>
          </w:p>
        </w:tc>
      </w:tr>
      <w:tr>
        <w:tc>
          <w:tcPr>
            <w:tcW w:type="dxa" w:w="4896"/>
          </w:tcPr>
          <w:p>
            <w:pPr>
              <w:spacing w:before="0" w:after="0"/>
            </w:pPr>
            <w:r>
              <w:rPr>
                <w:i/>
                <w:sz w:val="20"/>
              </w:rPr>
              <w:t>Goethe-Universität</w:t>
            </w:r>
          </w:p>
        </w:tc>
        <w:tc>
          <w:tcPr>
            <w:tcW w:type="dxa" w:w="4896"/>
          </w:tcPr>
          <w:p>
            <w:pPr>
              <w:spacing w:before="0" w:after="0"/>
              <w:jc w:val="right"/>
            </w:pPr>
            <w:r>
              <w:rPr>
                <w:i/>
                <w:sz w:val="20"/>
              </w:rPr>
              <w:t>146.511,84 €</w:t>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Zur wissenschaftstheoretisch-reflektierten Systematisierung von BNE</w:t>
            </w:r>
          </w:p>
        </w:tc>
        <w:tc>
          <w:tcPr>
            <w:tcW w:type="dxa" w:w="4896"/>
          </w:tcPr>
          <w:p>
            <w:pPr>
              <w:spacing w:before="0" w:after="0"/>
              <w:jc w:val="right"/>
            </w:pPr>
            <w:r>
              <w:rPr>
                <w:b/>
                <w:sz w:val="20"/>
              </w:rPr>
              <w:t>2023</w:t>
            </w:r>
          </w:p>
        </w:tc>
      </w:tr>
      <w:tr>
        <w:tc>
          <w:tcPr>
            <w:tcW w:type="dxa" w:w="4896"/>
          </w:tcPr>
          <w:p>
            <w:pPr>
              <w:spacing w:before="0" w:after="0"/>
            </w:pPr>
            <w:r>
              <w:rPr>
                <w:i/>
                <w:sz w:val="20"/>
              </w:rPr>
              <w:t>DFG</w:t>
            </w:r>
          </w:p>
        </w:tc>
        <w:tc>
          <w:tcPr>
            <w:tcW w:type="dxa" w:w="4896"/>
          </w:tcPr>
          <w:p>
            <w:pPr>
              <w:spacing w:before="0" w:after="0"/>
              <w:jc w:val="right"/>
            </w:pPr>
            <w:r>
              <w:rPr>
                <w:i/>
                <w:sz w:val="20"/>
              </w:rPr>
              <w:t>ca. 50.000 € (in Vorbereitung)</w:t>
            </w:r>
          </w:p>
        </w:tc>
      </w:tr>
    </w:tbl>
    <w:p>
      <w:pPr>
        <w:spacing w:after="0" w:before="0"/>
      </w:pPr>
    </w:p>
    <w:p>
      <w:pPr>
        <w:spacing w:before="120" w:after="0"/>
      </w:pPr>
    </w:p>
    <w:p>
      <w:pPr>
        <w:spacing w:after="60"/>
        <w:pBdr>
          <w:bottom w:val="single" w:sz="6" w:space="1" w:color="000000"/>
        </w:pBdr>
      </w:pPr>
      <w:r>
        <w:rPr>
          <w:b/>
          <w:sz w:val="22"/>
        </w:rPr>
        <w:t>GREMIENARBEIT</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seit 03/2021</w:t>
            </w:r>
          </w:p>
        </w:tc>
      </w:tr>
      <w:tr>
        <w:tc>
          <w:tcPr>
            <w:tcW w:type="dxa" w:w="4896"/>
          </w:tcPr>
          <w:p>
            <w:pPr>
              <w:spacing w:before="0" w:after="0"/>
            </w:pPr>
            <w:r>
              <w:rPr>
                <w:i/>
                <w:sz w:val="20"/>
              </w:rPr>
              <w:t>Vorstandsmitglied der Kommission Bildung für eine nachhaltige Entwicklung in der Deutschen Gesellschaft für Erziehungswissenschaft.</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seit 2018</w:t>
            </w:r>
          </w:p>
        </w:tc>
      </w:tr>
      <w:tr>
        <w:tc>
          <w:tcPr>
            <w:tcW w:type="dxa" w:w="4896"/>
          </w:tcPr>
          <w:p>
            <w:pPr>
              <w:spacing w:before="0" w:after="0"/>
            </w:pPr>
            <w:r>
              <w:rPr>
                <w:i/>
                <w:sz w:val="20"/>
              </w:rPr>
              <w:t>Mitglied der Arbeitsgruppe „Internationalisierung“ am Fachbereich Erziehungswissenschaften der Goethe-Universität Frankfurt am Main.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2020–2023</w:t>
            </w:r>
          </w:p>
        </w:tc>
      </w:tr>
      <w:tr>
        <w:tc>
          <w:tcPr>
            <w:tcW w:type="dxa" w:w="4896"/>
          </w:tcPr>
          <w:p>
            <w:pPr>
              <w:spacing w:before="0" w:after="0"/>
            </w:pPr>
            <w:r>
              <w:rPr>
                <w:i/>
                <w:sz w:val="20"/>
              </w:rPr>
              <w:t>Mitglied der vom Senat der Goethe-Universität eingesetzten Arbeitsgruppe „Nachhaltigkeit in und an der Goethe-Universität“.</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seit 2016</w:t>
            </w:r>
          </w:p>
        </w:tc>
      </w:tr>
      <w:tr>
        <w:tc>
          <w:tcPr>
            <w:tcW w:type="dxa" w:w="4896"/>
          </w:tcPr>
          <w:p>
            <w:pPr>
              <w:spacing w:before="0" w:after="0"/>
            </w:pPr>
            <w:r>
              <w:rPr>
                <w:i/>
                <w:sz w:val="20"/>
              </w:rPr>
              <w:t>Stellvertretender Vorsitzender der Ethikkommission des Fachbereichs Erziehungswissenschaften der Goethe-Universität Frankfurt am Main (04/2020–03/2021 kommissarische Leitung).</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2017–2019</w:t>
            </w:r>
          </w:p>
        </w:tc>
      </w:tr>
      <w:tr>
        <w:tc>
          <w:tcPr>
            <w:tcW w:type="dxa" w:w="4896"/>
          </w:tcPr>
          <w:p>
            <w:pPr>
              <w:spacing w:before="0" w:after="0"/>
            </w:pPr>
            <w:r>
              <w:rPr>
                <w:i/>
                <w:sz w:val="20"/>
              </w:rPr>
              <w:t>Gewähltes Mitglied der Mittelbauvertretung am Fachbereich Erziehungswissenschaften der Goethe-Universität Frankfurt am Main.</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2016–2017</w:t>
            </w:r>
          </w:p>
        </w:tc>
      </w:tr>
      <w:tr>
        <w:tc>
          <w:tcPr>
            <w:tcW w:type="dxa" w:w="4896"/>
          </w:tcPr>
          <w:p>
            <w:pPr>
              <w:spacing w:before="0" w:after="0"/>
            </w:pPr>
            <w:r>
              <w:rPr>
                <w:i/>
                <w:sz w:val="20"/>
              </w:rPr>
              <w:t>Mitarbeiter in einer Berufungskommission an der Goethe-Universität Frankfurt.</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2010–2012</w:t>
            </w:r>
          </w:p>
        </w:tc>
      </w:tr>
      <w:tr>
        <w:tc>
          <w:tcPr>
            <w:tcW w:type="dxa" w:w="4896"/>
          </w:tcPr>
          <w:p>
            <w:pPr>
              <w:spacing w:before="0" w:after="0"/>
            </w:pPr>
            <w:r>
              <w:rPr>
                <w:i/>
                <w:sz w:val="20"/>
              </w:rPr>
              <w:t>Mitglied des Seminarrates am Studienseminar Offenbach.</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Mitglied des L-Netzes der Universität Frankfurt.</w:t>
            </w:r>
          </w:p>
        </w:tc>
        <w:tc>
          <w:tcPr>
            <w:tcW w:type="dxa" w:w="4896"/>
          </w:tcPr>
          <w:p>
            <w:pPr>
              <w:spacing w:before="0" w:after="0"/>
              <w:jc w:val="right"/>
            </w:pPr>
            <w:r>
              <w:rPr>
                <w:b/>
                <w:sz w:val="20"/>
              </w:rPr>
              <w:t>2007–2009</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2003–2005</w:t>
            </w:r>
          </w:p>
        </w:tc>
      </w:tr>
      <w:tr>
        <w:tc>
          <w:tcPr>
            <w:tcW w:type="dxa" w:w="4896"/>
          </w:tcPr>
          <w:p>
            <w:pPr>
              <w:spacing w:before="0" w:after="0"/>
            </w:pPr>
            <w:r>
              <w:rPr>
                <w:i/>
                <w:sz w:val="20"/>
              </w:rPr>
              <w:t>Mitglied der Fachschaft Erziehungswissenschaften der Universität Frankfurt.</w:t>
            </w:r>
          </w:p>
        </w:tc>
        <w:tc>
          <w:tcPr>
            <w:tcW w:type="dxa" w:w="4896"/>
          </w:tcPr>
          <w:p>
            <w:pPr>
              <w:spacing w:before="0" w:after="0"/>
              <w:jc w:val="right"/>
            </w:pPr>
            <w:r>
              <w:rPr>
                <w:i/>
                <w:sz w:val="20"/>
              </w:rPr>
            </w:r>
          </w:p>
        </w:tc>
      </w:tr>
    </w:tbl>
    <w:p>
      <w:pPr>
        <w:spacing w:after="0" w:before="0"/>
      </w:pPr>
    </w:p>
    <w:p>
      <w:pPr>
        <w:spacing w:before="120" w:after="0"/>
      </w:pPr>
    </w:p>
    <w:p>
      <w:pPr>
        <w:spacing w:after="60"/>
        <w:pBdr>
          <w:bottom w:val="single" w:sz="6" w:space="1" w:color="000000"/>
        </w:pBdr>
      </w:pPr>
      <w:r>
        <w:rPr>
          <w:b/>
          <w:sz w:val="22"/>
        </w:rPr>
        <w:t>FELLOWSHIPS</w:t>
      </w: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2014</w:t>
            </w:r>
          </w:p>
        </w:tc>
      </w:tr>
      <w:tr>
        <w:tc>
          <w:tcPr>
            <w:tcW w:type="dxa" w:w="4896"/>
          </w:tcPr>
          <w:p>
            <w:pPr>
              <w:spacing w:before="0" w:after="0"/>
            </w:pPr>
            <w:r>
              <w:rPr>
                <w:i/>
                <w:sz w:val="20"/>
              </w:rPr>
              <w:t>Doktorandenkolloquium Österreichische Gesellschaft für Philosophie, Innsbruck (Österreich).</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t>Vortragsreise nach Brasilien (DAAD gefördert).</w:t>
            </w:r>
          </w:p>
        </w:tc>
        <w:tc>
          <w:tcPr>
            <w:tcW w:type="dxa" w:w="4896"/>
          </w:tcPr>
          <w:p>
            <w:pPr>
              <w:spacing w:before="0" w:after="0"/>
              <w:jc w:val="right"/>
            </w:pPr>
            <w:r>
              <w:rPr>
                <w:b/>
                <w:sz w:val="20"/>
              </w:rPr>
              <w:t>2016</w:t>
            </w:r>
          </w:p>
        </w:tc>
      </w:tr>
      <w:tr>
        <w:tc>
          <w:tcPr>
            <w:tcW w:type="dxa" w:w="4896"/>
          </w:tcPr>
          <w:p>
            <w:pPr>
              <w:spacing w:before="0" w:after="0"/>
            </w:pPr>
            <w:r>
              <w:rPr>
                <w:i/>
                <w:sz w:val="20"/>
              </w:rPr>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2018</w:t>
            </w:r>
          </w:p>
        </w:tc>
      </w:tr>
      <w:tr>
        <w:tc>
          <w:tcPr>
            <w:tcW w:type="dxa" w:w="4896"/>
          </w:tcPr>
          <w:p>
            <w:pPr>
              <w:spacing w:before="0" w:after="0"/>
            </w:pPr>
            <w:r>
              <w:rPr>
                <w:i/>
                <w:sz w:val="20"/>
              </w:rPr>
              <w:t>Austauschdozent PH Bern (Swiss European Mobility Programme), Schweiz, im November 2018.</w:t>
            </w:r>
          </w:p>
        </w:tc>
        <w:tc>
          <w:tcPr>
            <w:tcW w:type="dxa" w:w="4896"/>
          </w:tcPr>
          <w:p>
            <w:pPr>
              <w:spacing w:before="0" w:after="0"/>
              <w:jc w:val="right"/>
            </w:pPr>
            <w:r>
              <w:rPr>
                <w:i/>
                <w:sz w:val="20"/>
              </w:rPr>
            </w:r>
          </w:p>
        </w:tc>
      </w:tr>
    </w:tbl>
    <w:p>
      <w:pPr>
        <w:spacing w:after="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6912"/>
        <w:gridCol w:w="3024"/>
      </w:tblGrid>
      <w:tr>
        <w:tc>
          <w:tcPr>
            <w:tcW w:type="dxa" w:w="4896"/>
          </w:tcPr>
          <w:p>
            <w:pPr>
              <w:spacing w:before="0" w:after="0"/>
            </w:pPr>
            <w:r>
              <w:rPr>
                <w:b/>
                <w:sz w:val="21"/>
              </w:rPr>
            </w:r>
          </w:p>
        </w:tc>
        <w:tc>
          <w:tcPr>
            <w:tcW w:type="dxa" w:w="4896"/>
          </w:tcPr>
          <w:p>
            <w:pPr>
              <w:spacing w:before="0" w:after="0"/>
              <w:jc w:val="right"/>
            </w:pPr>
            <w:r>
              <w:rPr>
                <w:b/>
                <w:sz w:val="20"/>
              </w:rPr>
              <w:t>2019</w:t>
            </w:r>
          </w:p>
        </w:tc>
      </w:tr>
      <w:tr>
        <w:tc>
          <w:tcPr>
            <w:tcW w:type="dxa" w:w="4896"/>
          </w:tcPr>
          <w:p>
            <w:pPr>
              <w:spacing w:before="0" w:after="0"/>
            </w:pPr>
            <w:r>
              <w:rPr>
                <w:i/>
                <w:sz w:val="20"/>
              </w:rPr>
              <w:t>Austauschdozent Alpen-Adria-Universität Klagenfurt (ERASMUS+-Programm), Österreich, im März 2019.</w:t>
            </w:r>
          </w:p>
        </w:tc>
        <w:tc>
          <w:tcPr>
            <w:tcW w:type="dxa" w:w="4896"/>
          </w:tcPr>
          <w:p>
            <w:pPr>
              <w:spacing w:before="0" w:after="0"/>
              <w:jc w:val="right"/>
            </w:pPr>
            <w:r>
              <w:rPr>
                <w:i/>
                <w:sz w:val="20"/>
              </w:rPr>
            </w:r>
          </w:p>
        </w:tc>
      </w:tr>
    </w:tbl>
    <w:p>
      <w:pPr>
        <w:spacing w:after="0" w:before="0"/>
      </w:pPr>
    </w:p>
    <w:p>
      <w:pPr>
        <w:spacing w:before="120" w:after="0"/>
      </w:pPr>
    </w:p>
    <w:p>
      <w:pPr>
        <w:spacing w:after="60"/>
        <w:pBdr>
          <w:bottom w:val="single" w:sz="6" w:space="1" w:color="000000"/>
        </w:pBdr>
      </w:pPr>
      <w:r>
        <w:rPr>
          <w:b/>
          <w:sz w:val="22"/>
        </w:rPr>
        <w:t>MITGLIEDSCHAFTEN UND AUSSERUNIVERSITÄRES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