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Cardevia Detailing Guide — Cardiology</w:t>
      </w:r>
    </w:p>
    <w:p>
      <w:r>
        <w:rPr>
          <w:i/>
          <w:sz w:val="16"/>
        </w:rPr>
        <w:t>FICTIONAL DEMONSTRATION DOCUMENT — Qorvexa Healthcare is an invented company. This product, its molecule and every clinical statement here are fabricated for software testing. Not medical information. Do not use for any clinical purpose.</w:t>
      </w:r>
    </w:p>
    <w:p>
      <w:r>
        <w:t>Qorvexa Healthcare · Cardevia (Cardevastatin)</w:t>
      </w:r>
    </w:p>
    <w:p>
      <w:pPr>
        <w:pStyle w:val="Heading2"/>
      </w:pPr>
      <w:r>
        <w:t>1. Key messages</w:t>
      </w:r>
    </w:p>
    <w:p>
      <w:pPr>
        <w:pStyle w:val="ListBullet"/>
      </w:pPr>
      <w:r>
        <w:t>Cardevia reduces LDL cholesterol by a mean of 42% at 20 mg in the QORVEX-1 study.</w:t>
      </w:r>
    </w:p>
    <w:p>
      <w:pPr>
        <w:pStyle w:val="ListBullet"/>
      </w:pPr>
      <w:r>
        <w:t>Once-daily evening dosing supports adherence in patients already on multiple therapies.</w:t>
      </w:r>
    </w:p>
    <w:p>
      <w:pPr>
        <w:pStyle w:val="ListBullet"/>
      </w:pPr>
      <w:r>
        <w:t>A 10 mg starting dose is appropriate for patients over 65 or on ciclosporin.</w:t>
      </w:r>
    </w:p>
    <w:p>
      <w:pPr>
        <w:pStyle w:val="Heading2"/>
      </w:pPr>
      <w:r>
        <w:t>2. Approved responses to common objections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Approved response</w:t>
            </w:r>
          </w:p>
        </w:tc>
      </w:tr>
      <w:tr>
        <w:tc>
          <w:tcPr>
            <w:tcW w:type="dxa" w:w="4320"/>
          </w:tcPr>
          <w:p>
            <w:r>
              <w:t>"The competitor product is cheaper."</w:t>
            </w:r>
          </w:p>
        </w:tc>
        <w:tc>
          <w:tcPr>
            <w:tcW w:type="dxa" w:w="4320"/>
          </w:tcPr>
          <w:p>
            <w:r>
              <w:t>Acknowledge cost, then move to total therapy value: Cardevia's once-daily evening dose and 4-weekly titration schedule mean fewer review visits. Do not make comparative price claims that are not in the approved materials.</w:t>
            </w:r>
          </w:p>
        </w:tc>
      </w:tr>
      <w:tr>
        <w:tc>
          <w:tcPr>
            <w:tcW w:type="dxa" w:w="4320"/>
          </w:tcPr>
          <w:p>
            <w:r>
              <w:t>"I am not convinced about efficacy in elderly patients."</w:t>
            </w:r>
          </w:p>
        </w:tc>
        <w:tc>
          <w:tcPr>
            <w:tcW w:type="dxa" w:w="4320"/>
          </w:tcPr>
          <w:p>
            <w:r>
              <w:t>The QORVEX-1 subgroup of patients over 65 showed a mean LDL reduction of 38% at 20 mg. Start at 10 mg and monitor renal function at 8 weeks, as in section 4.2 of the SmPC.</w:t>
            </w:r>
          </w:p>
        </w:tc>
      </w:tr>
      <w:tr>
        <w:tc>
          <w:tcPr>
            <w:tcW w:type="dxa" w:w="4320"/>
          </w:tcPr>
          <w:p>
            <w:r>
              <w:t>"I have seen muscle pain with statins."</w:t>
            </w:r>
          </w:p>
        </w:tc>
        <w:tc>
          <w:tcPr>
            <w:tcW w:type="dxa" w:w="4320"/>
          </w:tcPr>
          <w:p>
            <w:r>
              <w:t>Myalgia is a common undesirable effect. Advise the patient to report unexplained muscle pain, and check creatine kinase. Do not co-prescribe gemfibrozil.</w:t>
            </w:r>
          </w:p>
        </w:tc>
      </w:tr>
      <w:tr>
        <w:tc>
          <w:tcPr>
            <w:tcW w:type="dxa" w:w="4320"/>
          </w:tcPr>
          <w:p>
            <w:r>
              <w:t>"My patients are already stable on something else."</w:t>
            </w:r>
          </w:p>
        </w:tc>
        <w:tc>
          <w:tcPr>
            <w:tcW w:type="dxa" w:w="4320"/>
          </w:tcPr>
          <w:p>
            <w:r>
              <w:t>Do not ask for a switch of stable patients. Position Cardevia for new initiations and for patients not at target after 12 weeks.</w:t>
            </w:r>
          </w:p>
        </w:tc>
      </w:tr>
    </w:tbl>
    <w:p/>
    <w:p>
      <w:pPr>
        <w:pStyle w:val="Heading2"/>
      </w:pPr>
      <w:r>
        <w:t>3. Segment guidance</w:t>
      </w:r>
    </w:p>
    <w:p>
      <w:pPr>
        <w:pStyle w:val="ListBullet"/>
      </w:pPr>
      <w:r>
        <w:t>P1 loyalists: lead with continuity of supply and the patient support programme, not price.</w:t>
      </w:r>
    </w:p>
    <w:p>
      <w:pPr>
        <w:pStyle w:val="ListBullet"/>
      </w:pPr>
      <w:r>
        <w:t>High-volume, low-loyalty prescribers: lead with the titration schedule and review burden.</w:t>
      </w:r>
    </w:p>
    <w:p>
      <w:pPr>
        <w:pStyle w:val="ListBullet"/>
      </w:pPr>
      <w:r>
        <w:t>Digitally engaged prescribers: offer the dosing reference card by email rather than in print.</w:t>
      </w:r>
    </w:p>
    <w:p>
      <w:pPr>
        <w:pStyle w:val="Heading2"/>
      </w:pPr>
      <w:r>
        <w:t>4. What must not be said</w:t>
      </w:r>
    </w:p>
    <w:p>
      <w:pPr>
        <w:pStyle w:val="ListBullet"/>
      </w:pPr>
      <w:r>
        <w:t>No comparative superiority claim against any named competitor product.</w:t>
      </w:r>
    </w:p>
    <w:p>
      <w:pPr>
        <w:pStyle w:val="ListBullet"/>
      </w:pPr>
      <w:r>
        <w:t>No use in pregnancy, paediatrics, or any indication outside section 4.1 of the SmPC.</w:t>
      </w:r>
    </w:p>
    <w:p>
      <w:pPr>
        <w:pStyle w:val="ListBullet"/>
      </w:pPr>
      <w:r>
        <w:t>No discussion of unlicensed dosing above 40 mg daily.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Cardevia Detailing Guide — Cardiology</dc:title>
  <dc:subject/>
  <dc:creator>python-docx</dc:creator>
  <cp:keywords/>
  <dc:description>FICTIONAL DEMONSTRATION DOCUMENT — Qorvexa Healthcare is an invented company. This product, its molecule and every clinical statement here are fabricated for software testing. Not medical information. Do not use for any clinical purpose.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