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6AE46" w14:textId="3CA7A6A2" w:rsidR="001A240D" w:rsidRPr="001A240D" w:rsidRDefault="001A240D">
      <w:pPr>
        <w:rPr>
          <w:b/>
          <w:bCs/>
        </w:rPr>
      </w:pPr>
      <w:r w:rsidRPr="001A240D">
        <w:rPr>
          <w:b/>
          <w:bCs/>
        </w:rPr>
        <w:t>SAC Extended History Loss Run</w:t>
      </w:r>
    </w:p>
    <w:p w14:paraId="27351A46" w14:textId="2CF8C04C" w:rsidR="00133787" w:rsidRDefault="00FE3C26">
      <w:r>
        <w:t>The extended history</w:t>
      </w:r>
      <w:r w:rsidR="00062A54">
        <w:t xml:space="preserve"> (XHIST)</w:t>
      </w:r>
      <w:r>
        <w:t xml:space="preserve"> loss run</w:t>
      </w:r>
      <w:r w:rsidR="00A57905">
        <w:t xml:space="preserve">, in appearance looks no different from our regular loss run design, it is just with the history going back to a particular </w:t>
      </w:r>
      <w:r w:rsidR="000B21EE">
        <w:t>date we choose.</w:t>
      </w:r>
      <w:r w:rsidR="005519BE">
        <w:t xml:space="preserve">  The cover page of our existing loss run specifies that the</w:t>
      </w:r>
      <w:r w:rsidR="00614D2D">
        <w:t xml:space="preserve"> data within our standard loss run is limited to </w:t>
      </w:r>
      <w:r w:rsidR="00026370">
        <w:t>“…</w:t>
      </w:r>
      <w:r w:rsidR="009F4B04">
        <w:t>all open claims</w:t>
      </w:r>
      <w:r w:rsidR="00911524">
        <w:t>;</w:t>
      </w:r>
      <w:r w:rsidR="009F4B04">
        <w:t xml:space="preserve"> as well as closed claims lim</w:t>
      </w:r>
      <w:r w:rsidR="00911524">
        <w:t>ited to the current and prior six policy years.”</w:t>
      </w:r>
    </w:p>
    <w:p w14:paraId="315F679A" w14:textId="3A70F504" w:rsidR="007E6161" w:rsidRDefault="007E6161">
      <w:r w:rsidRPr="007E6161">
        <w:drawing>
          <wp:inline distT="0" distB="0" distL="0" distR="0" wp14:anchorId="1A746010" wp14:editId="6FE5A54E">
            <wp:extent cx="4023360" cy="3161518"/>
            <wp:effectExtent l="0" t="0" r="0" b="1270"/>
            <wp:docPr id="6551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9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4174" cy="317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6D4A" w14:textId="77777777" w:rsidR="007E6161" w:rsidRDefault="007E6161"/>
    <w:p w14:paraId="0682FA39" w14:textId="75E7D664" w:rsidR="00666A31" w:rsidRDefault="00B22B4A">
      <w:r>
        <w:t xml:space="preserve">I think the best way to illustrate how our extended history loss run worked in the OBIEE system is to simply show the dashboard </w:t>
      </w:r>
      <w:r w:rsidR="00413863">
        <w:t xml:space="preserve">where we pulled these reports from.  </w:t>
      </w:r>
      <w:r w:rsidR="00FA4A51">
        <w:t xml:space="preserve">Instead of the six years of history we currently </w:t>
      </w:r>
      <w:proofErr w:type="gramStart"/>
      <w:r w:rsidR="00FA4A51">
        <w:t>get</w:t>
      </w:r>
      <w:proofErr w:type="gramEnd"/>
      <w:r w:rsidR="00FA4A51">
        <w:t xml:space="preserve"> with a loss run, we want to </w:t>
      </w:r>
      <w:r w:rsidR="00134972">
        <w:t xml:space="preserve">be able to select </w:t>
      </w:r>
      <w:r w:rsidR="00604736">
        <w:t>a particular cut-off date in how far back will be pulling in closed claims in</w:t>
      </w:r>
      <w:r w:rsidR="001A240D">
        <w:t>to the report.</w:t>
      </w:r>
    </w:p>
    <w:p w14:paraId="6BC70B02" w14:textId="6615D032" w:rsidR="00666A31" w:rsidRDefault="00666A31">
      <w:r w:rsidRPr="00666A31">
        <w:drawing>
          <wp:inline distT="0" distB="0" distL="0" distR="0" wp14:anchorId="6DE0FC88" wp14:editId="1E5B8057">
            <wp:extent cx="5943600" cy="2971800"/>
            <wp:effectExtent l="0" t="0" r="0" b="0"/>
            <wp:docPr id="52744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49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A31" w:rsidSect="00062A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31"/>
    <w:rsid w:val="000062AB"/>
    <w:rsid w:val="00026370"/>
    <w:rsid w:val="00062A54"/>
    <w:rsid w:val="000B21EE"/>
    <w:rsid w:val="000F7798"/>
    <w:rsid w:val="00133787"/>
    <w:rsid w:val="00134972"/>
    <w:rsid w:val="001A240D"/>
    <w:rsid w:val="00413863"/>
    <w:rsid w:val="005519BE"/>
    <w:rsid w:val="005F70EA"/>
    <w:rsid w:val="00604736"/>
    <w:rsid w:val="00614D2D"/>
    <w:rsid w:val="00666A31"/>
    <w:rsid w:val="00773CE2"/>
    <w:rsid w:val="007E6161"/>
    <w:rsid w:val="00911524"/>
    <w:rsid w:val="009F4B04"/>
    <w:rsid w:val="00A57905"/>
    <w:rsid w:val="00B22B4A"/>
    <w:rsid w:val="00E10C92"/>
    <w:rsid w:val="00FA4A51"/>
    <w:rsid w:val="00FD61E5"/>
    <w:rsid w:val="00FE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5DC75"/>
  <w15:chartTrackingRefBased/>
  <w15:docId w15:val="{A17ACD64-0540-4E06-9CBF-E7345461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DEPAOLO, WALTER J</dc:creator>
  <cp:keywords/>
  <dc:description/>
  <cp:lastModifiedBy>DEPAOLO, WALTER J</cp:lastModifiedBy>
  <cp:revision>22</cp:revision>
  <dcterms:created xsi:type="dcterms:W3CDTF">2026-09-10T15:45:00Z</dcterms:created>
  <dcterms:modified xsi:type="dcterms:W3CDTF">2026-09-10T16:08:00Z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f85a86-a726-469b-bbfd-6d3eb108d4fc_Enabled">
    <vt:lpwstr>true</vt:lpwstr>
  </property>
  <property fmtid="{D5CDD505-2E9C-101B-9397-08002B2CF9AE}" pid="3" name="MSIP_Label_56f85a86-a726-469b-bbfd-6d3eb108d4fc_SetDate">
    <vt:lpwstr>2026-09-10T15:45:07Z</vt:lpwstr>
  </property>
  <property fmtid="{D5CDD505-2E9C-101B-9397-08002B2CF9AE}" pid="4" name="MSIP_Label_56f85a86-a726-469b-bbfd-6d3eb108d4fc_Method">
    <vt:lpwstr>Standard</vt:lpwstr>
  </property>
  <property fmtid="{D5CDD505-2E9C-101B-9397-08002B2CF9AE}" pid="5" name="MSIP_Label_56f85a86-a726-469b-bbfd-6d3eb108d4fc_Name">
    <vt:lpwstr>Internal</vt:lpwstr>
  </property>
  <property fmtid="{D5CDD505-2E9C-101B-9397-08002B2CF9AE}" pid="6" name="MSIP_Label_56f85a86-a726-469b-bbfd-6d3eb108d4fc_SiteId">
    <vt:lpwstr>3ea62a99-e446-48ea-b404-0ac8d9c9b14a</vt:lpwstr>
  </property>
  <property fmtid="{D5CDD505-2E9C-101B-9397-08002B2CF9AE}" pid="7" name="MSIP_Label_56f85a86-a726-469b-bbfd-6d3eb108d4fc_ActionId">
    <vt:lpwstr>49e3bf00-4d7c-4399-9e8d-2ed3d547b655</vt:lpwstr>
  </property>
  <property fmtid="{D5CDD505-2E9C-101B-9397-08002B2CF9AE}" pid="8" name="MSIP_Label_56f85a86-a726-469b-bbfd-6d3eb108d4fc_ContentBits">
    <vt:lpwstr>0</vt:lpwstr>
  </property>
  <property fmtid="{D5CDD505-2E9C-101B-9397-08002B2CF9AE}" pid="9" name="MSIP_Label_56f85a86-a726-469b-bbfd-6d3eb108d4fc_Tag">
    <vt:lpwstr>10, 3, 0, 1</vt:lpwstr>
  </property>
</Properties>
</file>