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purpose of access specifiers in C++?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To specify the data type of a variable.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To control the access to class members.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To define a constant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To declare a static member.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 To allocate memory dynamically.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purpose of a constant member function in a C++ class?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To define a static member.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To create constant objects of the class.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To allow modification of class data members.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D. To prevent modification of class data members.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E. To create friend functions.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When passing an object as an argument to a function in C++, which method provides the most efficient way to pass the object and modify its content within the function?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Pass by value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Pass by reference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Pass by address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Pass by pointer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E. Pass by constant reference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4.What is the purpose of a static object in C++?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To create an instance of a class that cannot be modified.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To allocate memory on the heap.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To access class members without creating an instance of the class.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To declare a constant object.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E. To define a friend class.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5.In C++, when is it appropriate to return an object from a function?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 Only when the object is declared as a constant.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Only when the object is a global variable.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When the object is a local variable within the function.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D. When the object is dynamically allocated using new.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E. When the object's data members are all private.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6.In C++, what is the arrow operator (-&gt;) primarily used for when working with class objects?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Incrementing object values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Accessing class methods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Performing logical operations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Accessing members of an object through a pointer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e) Comparing objects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7.Given the recursive C++ function below: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ackermann(int m, int n) 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(m == 0) 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 + 1;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if (n == 0) 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ackermann(m - 1, 1);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ackermann(m - 1, ackermann(m, n - 1));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What is the value of ackermann(2, 3)?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7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29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9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21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