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00" w:lineRule="auto" w:before="0"/>
        <w:jc w:val="left"/>
      </w:pPr>
      <w:r>
        <w:rPr>
          <w:rFonts w:ascii="Times New Roman" w:hAnsi="Times New Roman" w:eastAsia="Times New Roman"/>
          <w:b/>
          <w:sz w:val="24"/>
        </w:rPr>
        <w:t>SHUBHAM DHENGALE - 3574</w:t>
      </w:r>
    </w:p>
    <w:p>
      <w:pPr>
        <w:spacing w:after="80" w:line="300" w:lineRule="auto"/>
        <w:jc w:val="center"/>
      </w:pPr>
      <w:r>
        <w:rPr>
          <w:rFonts w:ascii="Times New Roman" w:hAnsi="Times New Roman" w:eastAsia="Times New Roman"/>
          <w:sz w:val="28"/>
        </w:rPr>
        <w:t>Experiment No. 10</w:t>
      </w:r>
    </w:p>
    <w:p>
      <w:pPr>
        <w:spacing w:after="80" w:line="300" w:lineRule="auto"/>
        <w:jc w:val="both"/>
      </w:pPr>
      <w:r>
        <w:rPr>
          <w:rFonts w:ascii="Times New Roman" w:hAnsi="Times New Roman" w:eastAsia="Times New Roman"/>
          <w:sz w:val="22"/>
        </w:rPr>
        <w:t>Title: Deploy a MERN Stack Web Application on a Cloud Platform (Render/Netlify/Vercel) and Demonstrate End-to-End Functionality</w:t>
      </w:r>
    </w:p>
    <w:p>
      <w:pPr>
        <w:spacing w:before="200" w:after="40"/>
        <w:jc w:val="left"/>
      </w:pPr>
      <w:r>
        <w:rPr>
          <w:rFonts w:ascii="Times New Roman" w:hAnsi="Times New Roman" w:eastAsia="Times New Roman"/>
          <w:b/>
          <w:sz w:val="24"/>
        </w:rPr>
        <w:t>Aim:</w:t>
      </w:r>
    </w:p>
    <w:p>
      <w:pPr>
        <w:spacing w:after="80" w:line="300" w:lineRule="auto"/>
        <w:jc w:val="both"/>
      </w:pPr>
      <w:r>
        <w:rPr>
          <w:rFonts w:ascii="Times New Roman" w:hAnsi="Times New Roman" w:eastAsia="Times New Roman"/>
          <w:sz w:val="22"/>
        </w:rPr>
        <w:t>To deploy the spice-export MERN application with a React frontend, Express API and MongoDB database, then verify a sample request from the website through the backend.</w:t>
      </w:r>
    </w:p>
    <w:p>
      <w:pPr>
        <w:spacing w:before="200" w:after="40"/>
        <w:jc w:val="left"/>
      </w:pPr>
      <w:r>
        <w:rPr>
          <w:rFonts w:ascii="Times New Roman" w:hAnsi="Times New Roman" w:eastAsia="Times New Roman"/>
          <w:b/>
          <w:sz w:val="24"/>
        </w:rPr>
        <w:t>Tools Used:</w:t>
      </w:r>
    </w:p>
    <w:p>
      <w:pPr>
        <w:spacing w:after="80" w:line="300" w:lineRule="auto"/>
        <w:jc w:val="both"/>
      </w:pPr>
      <w:r>
        <w:rPr>
          <w:rFonts w:ascii="Times New Roman" w:hAnsi="Times New Roman" w:eastAsia="Times New Roman"/>
          <w:sz w:val="22"/>
        </w:rPr>
        <w:t>Git, MongoDB Atlas, Render, Vercel, environment variables, browser and Postman.</w:t>
      </w:r>
    </w:p>
    <w:p>
      <w:pPr>
        <w:spacing w:before="200" w:after="40"/>
        <w:jc w:val="left"/>
      </w:pPr>
      <w:r>
        <w:rPr>
          <w:rFonts w:ascii="Times New Roman" w:hAnsi="Times New Roman" w:eastAsia="Times New Roman"/>
          <w:b/>
          <w:sz w:val="24"/>
        </w:rPr>
        <w:t>Methodology:</w:t>
      </w:r>
    </w:p>
    <w:p>
      <w:pPr>
        <w:spacing w:after="80" w:line="300" w:lineRule="auto"/>
        <w:jc w:val="both"/>
      </w:pPr>
      <w:r>
        <w:t>The deployment plan separates the static React frontend, Express API and MongoDB database so each service can be configured for production. The repository includes deployment guidance and cloud-platform configuration; private environment variables hold the database URI, allowed client origin and API settings. A complete release check would build the frontend, deploy the API, verify the health URL, open each direct route, submit a sample request and confirm the stored record. The current evidence is from a local website and local API only. No public URL or live cloud deployment is claimed because hosting accounts, client-approved details and production secrets have not yet been configured.</w:t>
      </w:r>
    </w:p>
    <w:p>
      <w:pPr>
        <w:spacing w:before="200" w:after="40"/>
        <w:jc w:val="left"/>
      </w:pPr>
      <w:r>
        <w:rPr>
          <w:rFonts w:ascii="Times New Roman" w:hAnsi="Times New Roman" w:eastAsia="Times New Roman"/>
          <w:b/>
          <w:sz w:val="24"/>
        </w:rPr>
        <w:t>Theory:</w:t>
      </w:r>
    </w:p>
    <w:p>
      <w:pPr>
        <w:spacing w:after="80" w:line="300" w:lineRule="auto"/>
        <w:jc w:val="both"/>
      </w:pPr>
      <w:r>
        <w:rPr>
          <w:rFonts w:ascii="Times New Roman" w:hAnsi="Times New Roman" w:eastAsia="Times New Roman"/>
          <w:sz w:val="22"/>
        </w:rPr>
        <w:t>Cloud deployment hosts an application for public access. A MERN site may host React separately from the Node/Express API and use managed MongoDB.</w:t>
      </w:r>
    </w:p>
    <w:p>
      <w:pPr>
        <w:spacing w:after="80" w:line="300" w:lineRule="auto"/>
        <w:jc w:val="both"/>
      </w:pPr>
      <w:r>
        <w:rPr>
          <w:rFonts w:ascii="Times New Roman" w:hAnsi="Times New Roman" w:eastAsia="Times New Roman"/>
          <w:sz w:val="22"/>
        </w:rPr>
        <w:t>Environment variables hold service configuration and secrets outside source code. Production CORS should allow the deployed frontend origin. Verification includes health, direct routes, API requests and database persistence.</w:t>
      </w:r>
    </w:p>
    <w:p>
      <w:pPr>
        <w:spacing w:before="200" w:after="40"/>
        <w:jc w:val="left"/>
      </w:pPr>
      <w:r>
        <w:rPr>
          <w:rFonts w:ascii="Times New Roman" w:hAnsi="Times New Roman" w:eastAsia="Times New Roman"/>
          <w:b/>
          <w:sz w:val="24"/>
        </w:rPr>
        <w:t>Procedure:</w:t>
      </w:r>
    </w:p>
    <w:p>
      <w:pPr>
        <w:spacing w:after="100" w:line="300" w:lineRule="auto"/>
        <w:jc w:val="left"/>
      </w:pPr>
      <w:r>
        <w:rPr>
          <w:rFonts w:ascii="Times New Roman" w:hAnsi="Times New Roman"/>
          <w:sz w:val="22"/>
        </w:rPr>
        <w:t>1. Confirm the client-approved company name, contact channels, office location and GSTIN before public launch.</w:t>
      </w:r>
    </w:p>
    <w:p>
      <w:pPr>
        <w:spacing w:after="100" w:line="300" w:lineRule="auto"/>
        <w:jc w:val="left"/>
      </w:pPr>
      <w:r>
        <w:rPr>
          <w:rFonts w:ascii="Times New Roman" w:hAnsi="Times New Roman"/>
          <w:sz w:val="22"/>
        </w:rPr>
        <w:t>2. Create a MongoDB Atlas database and restrict network access and credentials appropriately.</w:t>
      </w:r>
    </w:p>
    <w:p>
      <w:pPr>
        <w:spacing w:after="100" w:line="300" w:lineRule="auto"/>
        <w:jc w:val="left"/>
      </w:pPr>
      <w:r>
        <w:rPr>
          <w:rFonts w:ascii="Times New Roman" w:hAnsi="Times New Roman"/>
          <w:sz w:val="22"/>
        </w:rPr>
        <w:t>3. Push the reviewed project to the chosen Git repository and deploy the Express API to Render or another supported host.</w:t>
      </w:r>
    </w:p>
    <w:p>
      <w:pPr>
        <w:spacing w:after="100" w:line="300" w:lineRule="auto"/>
        <w:jc w:val="left"/>
      </w:pPr>
      <w:r>
        <w:rPr>
          <w:rFonts w:ascii="Times New Roman" w:hAnsi="Times New Roman"/>
          <w:sz w:val="22"/>
        </w:rPr>
        <w:t>4. Set MONGODB_URI, CLIENT_ORIGIN and any admin secret privately in the API host dashboard.</w:t>
      </w:r>
    </w:p>
    <w:p>
      <w:pPr>
        <w:spacing w:after="100" w:line="300" w:lineRule="auto"/>
        <w:jc w:val="left"/>
      </w:pPr>
      <w:r>
        <w:rPr>
          <w:rFonts w:ascii="Times New Roman" w:hAnsi="Times New Roman"/>
          <w:sz w:val="22"/>
        </w:rPr>
        <w:t>5. Deploy the React build to Vercel, Netlify or the selected static host.</w:t>
      </w:r>
    </w:p>
    <w:p>
      <w:pPr>
        <w:spacing w:after="100" w:line="300" w:lineRule="auto"/>
        <w:jc w:val="left"/>
      </w:pPr>
      <w:r>
        <w:rPr>
          <w:rFonts w:ascii="Times New Roman" w:hAnsi="Times New Roman"/>
          <w:sz w:val="22"/>
        </w:rPr>
        <w:t>6. Set the public API base URL and enable API mode in the frontend deployment settings.</w:t>
      </w:r>
    </w:p>
    <w:p>
      <w:pPr>
        <w:spacing w:after="100" w:line="300" w:lineRule="auto"/>
        <w:jc w:val="left"/>
      </w:pPr>
      <w:r>
        <w:rPr>
          <w:rFonts w:ascii="Times New Roman" w:hAnsi="Times New Roman"/>
          <w:sz w:val="22"/>
        </w:rPr>
        <w:t>7. Open the production health URL and verify the expected HTTP 200 JSON response.</w:t>
      </w:r>
    </w:p>
    <w:p>
      <w:pPr>
        <w:spacing w:after="100" w:line="300" w:lineRule="auto"/>
        <w:jc w:val="left"/>
      </w:pPr>
      <w:r>
        <w:rPr>
          <w:rFonts w:ascii="Times New Roman" w:hAnsi="Times New Roman"/>
          <w:sz w:val="22"/>
        </w:rPr>
        <w:t>8. Open each website route directly, then submit a test sample enquiry and inspect the API response.</w:t>
      </w:r>
    </w:p>
    <w:p>
      <w:pPr>
        <w:spacing w:after="100" w:line="300" w:lineRule="auto"/>
        <w:jc w:val="left"/>
      </w:pPr>
      <w:r>
        <w:rPr>
          <w:rFonts w:ascii="Times New Roman" w:hAnsi="Times New Roman"/>
          <w:sz w:val="22"/>
        </w:rPr>
        <w:t>9. Verify the test document in MongoDB, remove it if appropriate, and capture production screenshots with the real deployed URL.</w:t>
      </w:r>
    </w:p>
    <w:p>
      <w:r>
        <w:t>10. Check the production build and environment-variable settings before selecting a cloud target.</w:t>
      </w:r>
    </w:p>
    <w:p>
      <w:r>
        <w:t>11. Verify the public URL, API connectivity and a complete test request after deployment has actually succeeded.</w:t>
      </w:r>
    </w:p>
    <w:p>
      <w:pPr>
        <w:spacing w:before="200" w:after="40"/>
        <w:jc w:val="left"/>
      </w:pPr>
      <w:r>
        <w:rPr>
          <w:rFonts w:ascii="Times New Roman" w:hAnsi="Times New Roman" w:eastAsia="Times New Roman"/>
          <w:b/>
          <w:sz w:val="24"/>
        </w:rPr>
        <w:t>Code:</w:t>
      </w:r>
    </w:p>
    <w:p>
      <w:pPr>
        <w:spacing w:after="80" w:line="240" w:lineRule="auto"/>
        <w:jc w:val="left"/>
      </w:pPr>
      <w:r>
        <w:rPr>
          <w:rFonts w:ascii="Consolas" w:hAnsi="Consolas" w:eastAsia="Consolas"/>
          <w:sz w:val="17"/>
        </w:rPr>
        <w:t>Render API environment: MONGODB_URI, CLIENT_ORIGIN, ADMIN_API_KEY</w:t>
      </w:r>
    </w:p>
    <w:p>
      <w:pPr>
        <w:spacing w:after="80" w:line="240" w:lineRule="auto"/>
        <w:jc w:val="left"/>
      </w:pPr>
      <w:r>
        <w:rPr>
          <w:rFonts w:ascii="Consolas" w:hAnsi="Consolas" w:eastAsia="Consolas"/>
          <w:sz w:val="17"/>
        </w:rPr>
        <w:t>Vercel frontend: VITE_API_ENABLED=true</w:t>
      </w:r>
    </w:p>
    <w:p>
      <w:pPr>
        <w:spacing w:after="80" w:line="240" w:lineRule="auto"/>
        <w:jc w:val="left"/>
      </w:pPr>
      <w:r>
        <w:rPr>
          <w:rFonts w:ascii="Consolas" w:hAnsi="Consolas" w:eastAsia="Consolas"/>
          <w:sz w:val="17"/>
        </w:rPr>
        <w:t>VITE_API_BASE_URL=&lt;deployed API base URL&gt;/api</w:t>
      </w:r>
    </w:p>
    <w:p>
      <w:pPr>
        <w:spacing w:after="80" w:line="240" w:lineRule="auto"/>
        <w:jc w:val="left"/>
      </w:pPr>
      <w:r>
        <w:rPr>
          <w:rFonts w:ascii="Consolas" w:hAnsi="Consolas" w:eastAsia="Consolas"/>
          <w:sz w:val="17"/>
        </w:rPr>
        <w:t>Health check: GET &lt;deployed API base URL&gt;/api/health</w:t>
      </w:r>
    </w:p>
    <w:p>
      <w:pPr>
        <w:spacing w:before="200" w:after="40"/>
        <w:jc w:val="left"/>
      </w:pPr>
      <w:r>
        <w:rPr>
          <w:rFonts w:ascii="Times New Roman" w:hAnsi="Times New Roman" w:eastAsia="Times New Roman"/>
          <w:b/>
          <w:sz w:val="24"/>
        </w:rPr>
        <w:t>Output:</w:t>
      </w:r>
    </w:p>
    <w:p>
      <w:pPr>
        <w:spacing w:after="80" w:line="252" w:lineRule="auto"/>
        <w:jc w:val="left"/>
      </w:pPr>
      <w:r>
        <w:rPr>
          <w:rFonts w:ascii="Times New Roman" w:hAnsi="Times New Roman" w:eastAsia="Times New Roman"/>
          <w:sz w:val="22"/>
        </w:rPr>
        <w:t>Expected checks after deployment:</w:t>
      </w:r>
    </w:p>
    <w:p>
      <w:pPr>
        <w:spacing w:after="80" w:line="252" w:lineRule="auto"/>
        <w:jc w:val="left"/>
      </w:pPr>
      <w:r>
        <w:rPr>
          <w:rFonts w:ascii="Consolas" w:hAnsi="Consolas" w:eastAsia="Consolas"/>
          <w:sz w:val="19"/>
        </w:rPr>
        <w:t>GET /api/health -&gt; HTTP 200 with status ok</w:t>
      </w:r>
    </w:p>
    <w:p>
      <w:pPr>
        <w:spacing w:after="80" w:line="252" w:lineRule="auto"/>
        <w:jc w:val="left"/>
      </w:pPr>
      <w:r>
        <w:rPr>
          <w:rFonts w:ascii="Times New Roman" w:hAnsi="Times New Roman" w:eastAsia="Times New Roman"/>
          <w:sz w:val="22"/>
        </w:rPr>
        <w:t>Routes /, /products, /about, /register, /samples and /contact load directly.</w:t>
      </w:r>
    </w:p>
    <w:p>
      <w:pPr>
        <w:spacing w:after="80" w:line="252" w:lineRule="auto"/>
        <w:jc w:val="left"/>
      </w:pPr>
      <w:r>
        <w:rPr>
          <w:rFonts w:ascii="Consolas" w:hAnsi="Consolas" w:eastAsia="Consolas"/>
          <w:sz w:val="19"/>
        </w:rPr>
        <w:t>Submitting the sample form -&gt; HTTP 201; the request is visible in MongoDB.</w:t>
      </w:r>
    </w:p>
    <w:p>
      <w:pPr>
        <w:spacing w:after="80" w:line="252" w:lineRule="auto"/>
        <w:jc w:val="left"/>
      </w:pPr>
      <w:r>
        <w:rPr>
          <w:rFonts w:ascii="Times New Roman" w:hAnsi="Times New Roman" w:eastAsia="Times New Roman"/>
          <w:sz w:val="22"/>
        </w:rPr>
        <w:t>The project is not deployed yet. Add actual live URLs and screenshots after configuring accounts, client details and secrets.</w:t>
      </w:r>
    </w:p>
    <w:p>
      <w:pPr>
        <w:pageBreakBefore/>
        <w:jc w:val="center"/>
      </w:pPr>
      <w:r>
        <w:rPr>
          <w:rFonts w:ascii="Times New Roman" w:hAnsi="Times New Roman"/>
          <w:b/>
          <w:sz w:val="20"/>
        </w:rPr>
        <w:t>Figure 10.1: Local website preview; not a cloud deployment.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16524514"/>
            <wp:docPr id="1" name="Picture 1"/>
            <wp:cNvGraphicFramePr>
              <a:graphicFrameLocks noChangeAspect="1"/>
            </wp:cNvGraphicFramePr>
            <a:graphic>
              <a:graphicData uri="http://schemas.openxmlformats.org/drawingml/2006/picture">
                <pic:pic>
                  <pic:nvPicPr>
                    <pic:cNvPr id="0" name="exp10-local-site.jpg"/>
                    <pic:cNvPicPr/>
                  </pic:nvPicPr>
                  <pic:blipFill>
                    <a:blip r:embed="rId8"/>
                    <a:stretch>
                      <a:fillRect/>
                    </a:stretch>
                  </pic:blipFill>
                  <pic:spPr>
                    <a:xfrm>
                      <a:off x="0" y="0"/>
                      <a:ext cx="4023360" cy="16524514"/>
                    </a:xfrm>
                    <a:prstGeom prst="rect"/>
                  </pic:spPr>
                </pic:pic>
              </a:graphicData>
            </a:graphic>
          </wp:inline>
        </w:drawing>
      </w:r>
    </w:p>
    <w:p>
      <w:pPr>
        <w:pageBreakBefore/>
        <w:jc w:val="center"/>
      </w:pPr>
      <w:r>
        <w:rPr>
          <w:rFonts w:ascii="Times New Roman" w:hAnsi="Times New Roman"/>
          <w:b/>
          <w:sz w:val="20"/>
        </w:rPr>
        <w:t>Figure 10.2: Local backend health output; not a public deployment.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34576"/>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3434576"/>
                    </a:xfrm>
                    <a:prstGeom prst="rect"/>
                  </pic:spPr>
                </pic:pic>
              </a:graphicData>
            </a:graphic>
          </wp:inline>
        </w:drawing>
      </w:r>
    </w:p>
    <w:p>
      <w:pPr>
        <w:pageBreakBefore/>
        <w:jc w:val="center"/>
      </w:pPr>
      <w:r>
        <w:rPr>
          <w:rFonts w:ascii="Times New Roman" w:hAnsi="Times New Roman"/>
          <w:b/>
          <w:sz w:val="20"/>
        </w:rPr>
        <w:t>Figure 10.3: Site home page running locally.</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6329239"/>
            <wp:docPr id="3" name="Picture 3"/>
            <wp:cNvGraphicFramePr>
              <a:graphicFrameLocks noChangeAspect="1"/>
            </wp:cNvGraphicFramePr>
            <a:graphic>
              <a:graphicData uri="http://schemas.openxmlformats.org/drawingml/2006/picture">
                <pic:pic>
                  <pic:nvPicPr>
                    <pic:cNvPr id="0" name="site-home.jpg"/>
                    <pic:cNvPicPr/>
                  </pic:nvPicPr>
                  <pic:blipFill>
                    <a:blip r:embed="rId11"/>
                    <a:stretch>
                      <a:fillRect/>
                    </a:stretch>
                  </pic:blipFill>
                  <pic:spPr>
                    <a:xfrm>
                      <a:off x="0" y="0"/>
                      <a:ext cx="4023360" cy="6329239"/>
                    </a:xfrm>
                    <a:prstGeom prst="rect"/>
                  </pic:spPr>
                </pic:pic>
              </a:graphicData>
            </a:graphic>
          </wp:inline>
        </w:drawing>
      </w:r>
    </w:p>
    <w:p>
      <w:pPr>
        <w:pageBreakBefore/>
        <w:jc w:val="center"/>
      </w:pPr>
      <w:r>
        <w:rPr>
          <w:rFonts w:ascii="Times New Roman" w:hAnsi="Times New Roman"/>
          <w:b/>
          <w:sz w:val="20"/>
        </w:rPr>
        <w:t>Figure 10.4: Product catalogue on the local build.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4" name="Picture 4"/>
            <wp:cNvGraphicFramePr>
              <a:graphicFrameLocks noChangeAspect="1"/>
            </wp:cNvGraphicFramePr>
            <a:graphic>
              <a:graphicData uri="http://schemas.openxmlformats.org/drawingml/2006/picture">
                <pic:pic>
                  <pic:nvPicPr>
                    <pic:cNvPr id="0" name="site-products.jpg"/>
                    <pic:cNvPicPr/>
                  </pic:nvPicPr>
                  <pic:blipFill>
                    <a:blip r:embed="rId12"/>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10.5: About route in the local build.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5" name="Picture 5"/>
            <wp:cNvGraphicFramePr>
              <a:graphicFrameLocks noChangeAspect="1"/>
            </wp:cNvGraphicFramePr>
            <a:graphic>
              <a:graphicData uri="http://schemas.openxmlformats.org/drawingml/2006/picture">
                <pic:pic>
                  <pic:nvPicPr>
                    <pic:cNvPr id="0" name="site-about.jpg"/>
                    <pic:cNvPicPr/>
                  </pic:nvPicPr>
                  <pic:blipFill>
                    <a:blip r:embed="rId13"/>
                    <a:stretch>
                      <a:fillRect/>
                    </a:stretch>
                  </pic:blipFill>
                  <pic:spPr>
                    <a:xfrm>
                      <a:off x="0" y="0"/>
                      <a:ext cx="4023360" cy="3460408"/>
                    </a:xfrm>
                    <a:prstGeom prst="rect"/>
                  </pic:spPr>
                </pic:pic>
              </a:graphicData>
            </a:graphic>
          </wp:inline>
        </w:drawing>
      </w:r>
    </w:p>
    <w:p>
      <w:pPr>
        <w:pageBreakBefore/>
        <w:jc w:val="center"/>
      </w:pPr>
      <w:r>
        <w:rPr>
          <w:rFonts w:ascii="Times New Roman" w:hAnsi="Times New Roman"/>
          <w:b/>
          <w:sz w:val="20"/>
        </w:rPr>
        <w:t>Figure 10.6: Contact route in the local build.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6" name="Picture 6"/>
            <wp:cNvGraphicFramePr>
              <a:graphicFrameLocks noChangeAspect="1"/>
            </wp:cNvGraphicFramePr>
            <a:graphic>
              <a:graphicData uri="http://schemas.openxmlformats.org/drawingml/2006/picture">
                <pic:pic>
                  <pic:nvPicPr>
                    <pic:cNvPr id="0" name="site-contact.jpg"/>
                    <pic:cNvPicPr/>
                  </pic:nvPicPr>
                  <pic:blipFill>
                    <a:blip r:embed="rId14"/>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10.7: Sample route in the local build.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7" name="Picture 7"/>
            <wp:cNvGraphicFramePr>
              <a:graphicFrameLocks noChangeAspect="1"/>
            </wp:cNvGraphicFramePr>
            <a:graphic>
              <a:graphicData uri="http://schemas.openxmlformats.org/drawingml/2006/picture">
                <pic:pic>
                  <pic:nvPicPr>
                    <pic:cNvPr id="0" name="site-samples.jpg"/>
                    <pic:cNvPicPr/>
                  </pic:nvPicPr>
                  <pic:blipFill>
                    <a:blip r:embed="rId15"/>
                    <a:stretch>
                      <a:fillRect/>
                    </a:stretch>
                  </pic:blipFill>
                  <pic:spPr>
                    <a:xfrm>
                      <a:off x="0" y="0"/>
                      <a:ext cx="4023360" cy="2957885"/>
                    </a:xfrm>
                    <a:prstGeom prst="rect"/>
                  </pic:spPr>
                </pic:pic>
              </a:graphicData>
            </a:graphic>
          </wp:inline>
        </w:drawing>
      </w:r>
    </w:p>
    <w:p>
      <w:pPr>
        <w:pageBreakBefore/>
        <w:jc w:val="center"/>
      </w:pPr>
      <w:r>
        <w:rPr>
          <w:rFonts w:ascii="Times New Roman" w:hAnsi="Times New Roman"/>
          <w:b/>
          <w:sz w:val="20"/>
        </w:rPr>
        <w:t>Figure 10.8: Registration route in the local build.</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8" name="Picture 8"/>
            <wp:cNvGraphicFramePr>
              <a:graphicFrameLocks noChangeAspect="1"/>
            </wp:cNvGraphicFramePr>
            <a:graphic>
              <a:graphicData uri="http://schemas.openxmlformats.org/drawingml/2006/picture">
                <pic:pic>
                  <pic:nvPicPr>
                    <pic:cNvPr id="0" name="site-register.jpg"/>
                    <pic:cNvPicPr/>
                  </pic:nvPicPr>
                  <pic:blipFill>
                    <a:blip r:embed="rId16"/>
                    <a:stretch>
                      <a:fillRect/>
                    </a:stretch>
                  </pic:blipFill>
                  <pic:spPr>
                    <a:xfrm>
                      <a:off x="0" y="0"/>
                      <a:ext cx="4023360" cy="3240952"/>
                    </a:xfrm>
                    <a:prstGeom prst="rect"/>
                  </pic:spPr>
                </pic:pic>
              </a:graphicData>
            </a:graphic>
          </wp:inline>
        </w:drawing>
      </w:r>
    </w:p>
    <w:p>
      <w:pPr>
        <w:spacing w:before="200" w:after="40"/>
        <w:jc w:val="left"/>
      </w:pPr>
      <w:r>
        <w:rPr>
          <w:rFonts w:ascii="Times New Roman" w:hAnsi="Times New Roman" w:eastAsia="Times New Roman"/>
          <w:b/>
          <w:sz w:val="24"/>
        </w:rPr>
        <w:t>Conclusion:</w:t>
      </w:r>
    </w:p>
    <w:p>
      <w:pPr>
        <w:spacing w:after="80" w:line="300" w:lineRule="auto"/>
        <w:jc w:val="both"/>
      </w:pPr>
      <w:r>
        <w:t>This experiment prepared the steps needed to publish the spice-export application as a MERN website. The local project has a React frontend, Express service, Mongoose models and deployment notes, and the local site and API can be inspected before release. A successful deployment still depends on client-approved public details, a production database, hosting accounts, private environment variables and a domain or public service URL. The included local screenshots document the current build and backend health response; they are not cloud-hosting evidence. After deployment, the health route, direct website routes, sample-request API response and saved MongoDB record should all be checked from the public environment and recorded as actual production output.</w:t>
      </w:r>
    </w:p>
    <w:p>
      <w:pPr>
        <w:spacing w:after="80" w:line="300" w:lineRule="auto"/>
        <w:jc w:val="both"/>
      </w:pPr>
      <w:r>
        <w:rPr>
          <w:rFonts w:ascii="Times New Roman" w:hAnsi="Times New Roman"/>
          <w:sz w:val="22"/>
        </w:rPr>
        <w:t>The final report should replace each local-development capture with a production capture only after the public URL has been deployed and verified. A cloud screenshot should show the real host, the API response should come from the deployed endpoint, and the submitted test enquiry should be located in the production test database before it is removed. This preserves a clear distinction between preparation and a completed release.</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101321"/>
    <w:rsid w:val="00191B00"/>
    <w:rsid w:val="00234548"/>
    <w:rsid w:val="00273A1A"/>
    <w:rsid w:val="0035305B"/>
    <w:rsid w:val="0036185C"/>
    <w:rsid w:val="004D786F"/>
    <w:rsid w:val="00581D63"/>
    <w:rsid w:val="00685AB7"/>
    <w:rsid w:val="007628E7"/>
    <w:rsid w:val="007A4A08"/>
    <w:rsid w:val="00820BD6"/>
    <w:rsid w:val="008A4BE0"/>
    <w:rsid w:val="009B10E0"/>
    <w:rsid w:val="00A443A3"/>
    <w:rsid w:val="00A50166"/>
    <w:rsid w:val="00A6449F"/>
    <w:rsid w:val="00A74229"/>
    <w:rsid w:val="00AF2556"/>
    <w:rsid w:val="00B63CAF"/>
    <w:rsid w:val="00BF0709"/>
    <w:rsid w:val="00C240C4"/>
    <w:rsid w:val="00C65969"/>
    <w:rsid w:val="00CB33AA"/>
    <w:rsid w:val="00E76A0D"/>
    <w:rsid w:val="00EF4B23"/>
    <w:rsid w:val="00F14FEC"/>
    <w:rsid w:val="00F40A9B"/>
    <w:rsid w:val="00F65C5B"/>
    <w:rsid w:val="00F7593B"/>
    <w:rsid w:val="00FB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DHENGALE</dc:creator>
  <cp:lastModifiedBy>pc</cp:lastModifiedBy>
  <cp:revision>4</cp:revision>
  <dcterms:created xsi:type="dcterms:W3CDTF">2026-09-30T21:13:00Z</dcterms:created>
  <dcterms:modified xsi:type="dcterms:W3CDTF">2026-09-30T22:28:00Z</dcterms:modified>
  <dc:title>Experiment 10 Spice Export Website</dc:title>
  <dc:subject>Deploy a MERN Stack Web Application on a Cloud Platform (Render/Netlify/Vercel) and Demonstrate End-to-End Functionality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