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SLE-2: PROFILING REPORT</w:t>
      </w:r>
    </w:p>
    <w:p>
      <w:pPr>
        <w:spacing w:after="240"/>
        <w:jc w:val="center"/>
      </w:pPr>
      <w:r>
        <w:rPr>
          <w:sz w:val="22"/>
          <w:szCs w:val="22"/>
        </w:rPr>
        <w:t xml:space="preserve">Performance Analysis of BFS and DFS on the 4-Queens Problem</w:t>
      </w:r>
    </w:p>
    <w:p>
      <w:pPr>
        <w:spacing w:after="60"/>
      </w:pPr>
      <w:r>
        <w:rPr>
          <w:b/>
          <w:bCs/>
        </w:rPr>
        <w:t xml:space="preserve">PRN: </w:t>
      </w:r>
      <w:r>
        <w:t xml:space="preserve">25UAM102</w:t>
      </w:r>
    </w:p>
    <w:p>
      <w:pPr>
        <w:spacing w:after="60"/>
      </w:pPr>
      <w:r>
        <w:rPr>
          <w:b/>
          <w:bCs/>
        </w:rPr>
        <w:t xml:space="preserve">Name: </w:t>
      </w:r>
      <w:r>
        <w:t xml:space="preserve">Shubham Chandrakant Khavare</w:t>
      </w:r>
    </w:p>
    <w:p>
      <w:pPr>
        <w:spacing w:after="60"/>
      </w:pPr>
      <w:r>
        <w:rPr>
          <w:b/>
          <w:bCs/>
        </w:rPr>
        <w:t xml:space="preserve">Division: </w:t>
      </w:r>
      <w:r>
        <w:t xml:space="preserve">B</w:t>
      </w:r>
    </w:p>
    <w:p>
      <w:pPr>
        <w:spacing w:after="60"/>
      </w:pPr>
      <w:r>
        <w:rPr>
          <w:b/>
          <w:bCs/>
        </w:rPr>
        <w:t xml:space="preserve">Date: </w:t>
      </w:r>
      <w:r>
        <w:t xml:space="preserve">22/09/2026</w:t>
      </w:r>
    </w:p>
    <w:p>
      <w:pPr>
        <w:spacing w:after="60"/>
      </w:pPr>
      <w:r>
        <w:rPr>
          <w:b/>
          <w:bCs/>
        </w:rPr>
        <w:t xml:space="preserve">GitHub Profile: </w:t>
      </w:r>
      <w:hyperlink w:history="1" r:id="rIdow8qmhg1rfpu5oxjqj6mi">
        <w:r>
          <w:rPr>
            <w:rStyle w:val="Hyperlink"/>
          </w:rPr>
          <w:t xml:space="preserve">https://github.com/shubhamkhavare61-netizen</w:t>
        </w:r>
      </w:hyperlink>
    </w:p>
    <w:p>
      <w:pPr>
        <w:spacing w:after="60"/>
      </w:pPr>
      <w:r>
        <w:rPr>
          <w:b/>
          <w:bCs/>
        </w:rPr>
        <w:t xml:space="preserve">Repository: </w:t>
      </w:r>
      <w:hyperlink w:history="1" r:id="rIdjhz1vf74iuszgnmkc0ofp">
        <w:r>
          <w:rPr>
            <w:rStyle w:val="Hyperlink"/>
          </w:rPr>
          <w:t xml:space="preserve">IAI-BFS-VS-DFS-BY-4-QUEEN-</w:t>
        </w:r>
      </w:hyperlink>
    </w:p>
    <w:p>
      <w:pPr>
        <w:pStyle w:val="Heading1"/>
        <w:spacing w:after="120" w:before="240"/>
      </w:pPr>
      <w:r>
        <w:t xml:space="preserve">1. Algorithms / Versions Profiled</w:t>
      </w:r>
    </w:p>
    <w:p>
      <w:pPr>
        <w:pStyle w:val="ListParagraph"/>
        <w:numPr>
          <w:ilvl w:val="0"/>
          <w:numId w:val="1"/>
        </w:numPr>
        <w:spacing w:after="80"/>
      </w:pPr>
      <w:r>
        <w:rPr>
          <w:b/>
          <w:bCs/>
        </w:rPr>
        <w:t xml:space="preserve">Algorithm A: </w:t>
      </w:r>
      <w:r>
        <w:t xml:space="preserve">Breadth-First Search (BFS)</w:t>
      </w:r>
    </w:p>
    <w:p>
      <w:pPr>
        <w:pStyle w:val="ListParagraph"/>
        <w:numPr>
          <w:ilvl w:val="0"/>
          <w:numId w:val="1"/>
        </w:numPr>
        <w:spacing w:after="80"/>
      </w:pPr>
      <w:r>
        <w:rPr>
          <w:b/>
          <w:bCs/>
        </w:rPr>
        <w:t xml:space="preserve">Algorithm B: </w:t>
      </w:r>
      <w:r>
        <w:t xml:space="preserve">Depth-First Search (DFS)</w:t>
      </w:r>
    </w:p>
    <w:p>
      <w:pPr>
        <w:pStyle w:val="ListParagraph"/>
        <w:numPr>
          <w:ilvl w:val="0"/>
          <w:numId w:val="1"/>
        </w:numPr>
        <w:spacing w:after="120"/>
      </w:pPr>
      <w:r>
        <w:rPr>
          <w:b/>
          <w:bCs/>
        </w:rPr>
        <w:t xml:space="preserve">Problem Used: </w:t>
      </w:r>
      <w:r>
        <w:t xml:space="preserve">4-Queens</w:t>
      </w:r>
    </w:p>
    <w:p>
      <w:pPr>
        <w:spacing w:after="160"/>
      </w:pPr>
      <w:r>
        <w:t xml:space="preserve">The project compares BFS and DFS search strategies implemented in Python. Both algorithms search the same 4-Queens state space using the same row-by-row valid-placement rule.</w:t>
      </w:r>
    </w:p>
    <w:p>
      <w:pPr>
        <w:pStyle w:val="Heading1"/>
        <w:spacing w:after="120" w:before="240"/>
      </w:pPr>
      <w:r>
        <w:t xml:space="preserve">2. Problem Description — 4-Queens</w:t>
      </w:r>
    </w:p>
    <w:p>
      <w:pPr>
        <w:spacing w:after="160"/>
      </w:pPr>
      <w:r>
        <w:t xml:space="preserve">The 4-Queens problem places four queens on a 4 × 4 chessboard so that no two queens share a column or diagonal. A state is represented by the column positions of queens already placed.</w:t>
      </w:r>
    </w:p>
    <w:p>
      <w:pPr>
        <w:spacing w:after="160"/>
      </w:pPr>
      <w:r>
        <w:rPr>
          <w:b/>
          <w:bCs/>
        </w:rPr>
        <w:t xml:space="preserve">Two valid goal states:</w:t>
      </w:r>
    </w:p>
    <w:p>
      <w:pPr>
        <w:spacing w:after="100"/>
        <w:jc w:val="center"/>
      </w:pPr>
      <w:r>
        <w:drawing>
          <wp:inline distT="0" distB="0" distL="0" distR="0">
            <wp:extent cx="57626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90875"/>
                    </a:xfrm>
                    <a:prstGeom prst="rect">
                      <a:avLst/>
                    </a:prstGeom>
                  </pic:spPr>
                </pic:pic>
              </a:graphicData>
            </a:graphic>
          </wp:inline>
        </w:drawing>
      </w:r>
    </w:p>
    <w:p>
      <w:pPr>
        <w:spacing w:after="200"/>
        <w:jc w:val="center"/>
      </w:pPr>
      <w:r>
        <w:rPr>
          <w:i/>
          <w:iCs/>
          <w:color w:val="555555"/>
          <w:sz w:val="18"/>
          <w:szCs w:val="18"/>
        </w:rPr>
        <w:t xml:space="preserve">Fig. 1 — Two valid 4-Queens solutions.</w:t>
      </w:r>
    </w:p>
    <w:p>
      <w:pPr>
        <w:pStyle w:val="Heading1"/>
        <w:spacing w:after="120" w:before="240"/>
      </w:pPr>
      <w:r>
        <w:t xml:space="preserve">3. State-Space / Node Definition</w:t>
      </w:r>
    </w:p>
    <w:p>
      <w:pPr>
        <w:spacing w:after="160"/>
      </w:pPr>
      <w:r>
        <w:t xml:space="preserve">The root is the empty board and every node is a valid partial placement. The complete valid state space contains </w:t>
      </w:r>
      <w:r>
        <w:rPr>
          <w:b/>
          <w:bCs/>
        </w:rPr>
        <w:t xml:space="preserve">1 + 4 + 6 + 4 + 2 = 17 nodes</w:t>
      </w:r>
      <w:r>
        <w:t xml:space="preserve">. BFS and DFS use the same 17-node tree when all valid states are enumerated; only their exploration order differs.</w:t>
      </w:r>
    </w:p>
    <w:p>
      <w:pPr>
        <w:pStyle w:val="Heading1"/>
        <w:spacing w:after="120" w:before="240"/>
      </w:pPr>
      <w:r>
        <w:t xml:space="preserve">4. Test Cases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rPr>
          <w:tblHeader/>
        </w:trPr>
        <w:tc>
          <w:tcPr>
            <w:tcW w:type="dxa" w:w="1800"/>
            <w:shd w:fill="DBE7F3" w:val="clear"/>
            <w:tcMar>
              <w:top w:type="dxa" w:w="60"/>
              <w:left w:type="dxa" w:w="100"/>
              <w:bottom w:type="dxa" w:w="60"/>
              <w:right w:type="dxa" w:w="100"/>
            </w:tcMar>
            <w:vAlign w:val="center"/>
          </w:tcPr>
          <w:p>
            <w:pPr>
              <w:spacing w:after="0"/>
            </w:pPr>
            <w:r>
              <w:rPr>
                <w:b/>
                <w:bCs/>
              </w:rPr>
              <w:t xml:space="preserve">Case</w:t>
            </w:r>
          </w:p>
        </w:tc>
        <w:tc>
          <w:tcPr>
            <w:tcW w:type="dxa" w:w="4560"/>
            <w:shd w:fill="DBE7F3" w:val="clear"/>
            <w:tcMar>
              <w:top w:type="dxa" w:w="60"/>
              <w:left w:type="dxa" w:w="100"/>
              <w:bottom w:type="dxa" w:w="60"/>
              <w:right w:type="dxa" w:w="100"/>
            </w:tcMar>
            <w:vAlign w:val="center"/>
          </w:tcPr>
          <w:p>
            <w:pPr>
              <w:spacing w:after="0"/>
            </w:pPr>
            <w:r>
              <w:rPr>
                <w:b/>
                <w:bCs/>
              </w:rPr>
              <w:t xml:space="preserve">Search task</w:t>
            </w:r>
          </w:p>
        </w:tc>
        <w:tc>
          <w:tcPr>
            <w:tcW w:type="dxa" w:w="1500"/>
            <w:shd w:fill="DBE7F3" w:val="clear"/>
            <w:tcMar>
              <w:top w:type="dxa" w:w="60"/>
              <w:left w:type="dxa" w:w="100"/>
              <w:bottom w:type="dxa" w:w="60"/>
              <w:right w:type="dxa" w:w="100"/>
            </w:tcMar>
            <w:vAlign w:val="center"/>
          </w:tcPr>
          <w:p>
            <w:pPr>
              <w:spacing w:after="0"/>
            </w:pPr>
            <w:r>
              <w:rPr>
                <w:b/>
                <w:bCs/>
              </w:rPr>
              <w:t xml:space="preserve">BFS nodes</w:t>
            </w:r>
          </w:p>
        </w:tc>
        <w:tc>
          <w:tcPr>
            <w:tcW w:type="dxa" w:w="1500"/>
            <w:shd w:fill="DBE7F3" w:val="clear"/>
            <w:tcMar>
              <w:top w:type="dxa" w:w="60"/>
              <w:left w:type="dxa" w:w="100"/>
              <w:bottom w:type="dxa" w:w="60"/>
              <w:right w:type="dxa" w:w="100"/>
            </w:tcMar>
            <w:vAlign w:val="center"/>
          </w:tcPr>
          <w:p>
            <w:pPr>
              <w:spacing w:after="0"/>
            </w:pPr>
            <w:r>
              <w:rPr>
                <w:b/>
                <w:bCs/>
              </w:rPr>
              <w:t xml:space="preserve">DFS nodes</w:t>
            </w:r>
          </w:p>
        </w:tc>
      </w:tr>
      <w:tr>
        <w:tc>
          <w:tcPr>
            <w:tcW w:type="dxa" w:w="1800"/>
            <w:tcMar>
              <w:top w:type="dxa" w:w="60"/>
              <w:left w:type="dxa" w:w="100"/>
              <w:bottom w:type="dxa" w:w="60"/>
              <w:right w:type="dxa" w:w="100"/>
            </w:tcMar>
            <w:vAlign w:val="center"/>
          </w:tcPr>
          <w:p>
            <w:pPr>
              <w:spacing w:after="0"/>
            </w:pPr>
            <w:r>
              <w:t xml:space="preserve">Best</w:t>
            </w:r>
          </w:p>
        </w:tc>
        <w:tc>
          <w:tcPr>
            <w:tcW w:type="dxa" w:w="4560"/>
            <w:tcMar>
              <w:top w:type="dxa" w:w="60"/>
              <w:left w:type="dxa" w:w="100"/>
              <w:bottom w:type="dxa" w:w="60"/>
              <w:right w:type="dxa" w:w="100"/>
            </w:tcMar>
            <w:vAlign w:val="center"/>
          </w:tcPr>
          <w:p>
            <w:pPr>
              <w:spacing w:after="0"/>
            </w:pPr>
            <w:r>
              <w:t xml:space="preserve">Stop at solution (1,3,0,2)</w:t>
            </w:r>
          </w:p>
        </w:tc>
        <w:tc>
          <w:tcPr>
            <w:tcW w:type="dxa" w:w="1500"/>
            <w:tcMar>
              <w:top w:type="dxa" w:w="60"/>
              <w:left w:type="dxa" w:w="100"/>
              <w:bottom w:type="dxa" w:w="60"/>
              <w:right w:type="dxa" w:w="100"/>
            </w:tcMar>
            <w:vAlign w:val="center"/>
          </w:tcPr>
          <w:p>
            <w:pPr>
              <w:spacing w:after="0"/>
            </w:pPr>
            <w:r>
              <w:t xml:space="preserve">17</w:t>
            </w:r>
          </w:p>
        </w:tc>
        <w:tc>
          <w:tcPr>
            <w:tcW w:type="dxa" w:w="1500"/>
            <w:tcMar>
              <w:top w:type="dxa" w:w="60"/>
              <w:left w:type="dxa" w:w="100"/>
              <w:bottom w:type="dxa" w:w="60"/>
              <w:right w:type="dxa" w:w="100"/>
            </w:tcMar>
            <w:vAlign w:val="center"/>
          </w:tcPr>
          <w:p>
            <w:pPr>
              <w:spacing w:after="0"/>
            </w:pPr>
            <w:r>
              <w:t xml:space="preserve">9</w:t>
            </w:r>
          </w:p>
        </w:tc>
      </w:tr>
      <w:tr>
        <w:tc>
          <w:tcPr>
            <w:tcW w:type="dxa" w:w="1800"/>
            <w:tcMar>
              <w:top w:type="dxa" w:w="60"/>
              <w:left w:type="dxa" w:w="100"/>
              <w:bottom w:type="dxa" w:w="60"/>
              <w:right w:type="dxa" w:w="100"/>
            </w:tcMar>
            <w:vAlign w:val="center"/>
          </w:tcPr>
          <w:p>
            <w:pPr>
              <w:spacing w:after="0"/>
            </w:pPr>
            <w:r>
              <w:t xml:space="preserve">Average</w:t>
            </w:r>
          </w:p>
        </w:tc>
        <w:tc>
          <w:tcPr>
            <w:tcW w:type="dxa" w:w="4560"/>
            <w:tcMar>
              <w:top w:type="dxa" w:w="60"/>
              <w:left w:type="dxa" w:w="100"/>
              <w:bottom w:type="dxa" w:w="60"/>
              <w:right w:type="dxa" w:w="100"/>
            </w:tcMar>
            <w:vAlign w:val="center"/>
          </w:tcPr>
          <w:p>
            <w:pPr>
              <w:spacing w:after="0"/>
            </w:pPr>
            <w:r>
              <w:t xml:space="preserve">Stop at solution (2,0,3,1)</w:t>
            </w:r>
          </w:p>
        </w:tc>
        <w:tc>
          <w:tcPr>
            <w:tcW w:type="dxa" w:w="1500"/>
            <w:tcMar>
              <w:top w:type="dxa" w:w="60"/>
              <w:left w:type="dxa" w:w="100"/>
              <w:bottom w:type="dxa" w:w="60"/>
              <w:right w:type="dxa" w:w="100"/>
            </w:tcMar>
            <w:vAlign w:val="center"/>
          </w:tcPr>
          <w:p>
            <w:pPr>
              <w:spacing w:after="0"/>
            </w:pPr>
            <w:r>
              <w:t xml:space="preserve">17</w:t>
            </w:r>
          </w:p>
        </w:tc>
        <w:tc>
          <w:tcPr>
            <w:tcW w:type="dxa" w:w="1500"/>
            <w:tcMar>
              <w:top w:type="dxa" w:w="60"/>
              <w:left w:type="dxa" w:w="100"/>
              <w:bottom w:type="dxa" w:w="60"/>
              <w:right w:type="dxa" w:w="100"/>
            </w:tcMar>
            <w:vAlign w:val="center"/>
          </w:tcPr>
          <w:p>
            <w:pPr>
              <w:spacing w:after="0"/>
            </w:pPr>
            <w:r>
              <w:t xml:space="preserve">13</w:t>
            </w:r>
          </w:p>
        </w:tc>
      </w:tr>
      <w:tr>
        <w:tc>
          <w:tcPr>
            <w:tcW w:type="dxa" w:w="1800"/>
            <w:tcMar>
              <w:top w:type="dxa" w:w="60"/>
              <w:left w:type="dxa" w:w="100"/>
              <w:bottom w:type="dxa" w:w="60"/>
              <w:right w:type="dxa" w:w="100"/>
            </w:tcMar>
            <w:vAlign w:val="center"/>
          </w:tcPr>
          <w:p>
            <w:pPr>
              <w:spacing w:after="0"/>
            </w:pPr>
            <w:r>
              <w:t xml:space="preserve">Worst</w:t>
            </w:r>
          </w:p>
        </w:tc>
        <w:tc>
          <w:tcPr>
            <w:tcW w:type="dxa" w:w="4560"/>
            <w:tcMar>
              <w:top w:type="dxa" w:w="60"/>
              <w:left w:type="dxa" w:w="100"/>
              <w:bottom w:type="dxa" w:w="60"/>
              <w:right w:type="dxa" w:w="100"/>
            </w:tcMar>
            <w:vAlign w:val="center"/>
          </w:tcPr>
          <w:p>
            <w:pPr>
              <w:spacing w:after="0"/>
            </w:pPr>
            <w:r>
              <w:t xml:space="preserve">Enumerate all valid solutions</w:t>
            </w:r>
          </w:p>
        </w:tc>
        <w:tc>
          <w:tcPr>
            <w:tcW w:type="dxa" w:w="1500"/>
            <w:tcMar>
              <w:top w:type="dxa" w:w="60"/>
              <w:left w:type="dxa" w:w="100"/>
              <w:bottom w:type="dxa" w:w="60"/>
              <w:right w:type="dxa" w:w="100"/>
            </w:tcMar>
            <w:vAlign w:val="center"/>
          </w:tcPr>
          <w:p>
            <w:pPr>
              <w:spacing w:after="0"/>
            </w:pPr>
            <w:r>
              <w:t xml:space="preserve">17</w:t>
            </w:r>
          </w:p>
        </w:tc>
        <w:tc>
          <w:tcPr>
            <w:tcW w:type="dxa" w:w="1500"/>
            <w:tcMar>
              <w:top w:type="dxa" w:w="60"/>
              <w:left w:type="dxa" w:w="100"/>
              <w:bottom w:type="dxa" w:w="60"/>
              <w:right w:type="dxa" w:w="100"/>
            </w:tcMar>
            <w:vAlign w:val="center"/>
          </w:tcPr>
          <w:p>
            <w:pPr>
              <w:spacing w:after="0"/>
            </w:pPr>
            <w:r>
              <w:t xml:space="preserve">17</w:t>
            </w:r>
          </w:p>
        </w:tc>
      </w:tr>
    </w:tbl>
    <w:p>
      <w:pPr>
        <w:spacing w:after="160"/>
      </w:pPr>
    </w:p>
    <w:p>
      <w:pPr>
        <w:pStyle w:val="Heading1"/>
        <w:spacing w:after="120" w:before="240"/>
      </w:pPr>
      <w:r>
        <w:t xml:space="preserve">5. Profiling Method</w:t>
      </w:r>
    </w:p>
    <w:p>
      <w:pPr>
        <w:spacing w:after="160"/>
      </w:pPr>
      <w:r>
        <w:t xml:space="preserve">Python's </w:t>
      </w:r>
      <w:r>
        <w:rPr>
          <w:rFonts w:ascii="Consolas" w:cs="Consolas" w:eastAsia="Consolas" w:hAnsi="Consolas"/>
          <w:sz w:val="18"/>
          <w:szCs w:val="18"/>
        </w:rPr>
        <w:t xml:space="preserve">time.perf_counter()</w:t>
      </w:r>
      <w:r>
        <w:t xml:space="preserve"> was used for timing. Each test case was executed three times. Because a single 4-Queens search is extremely short, each measured run contains 10,000 complete searches; the reported values are the total batch times. This makes every reported timing comfortably above 1 ms without changing the search algorithm.</w:t>
      </w:r>
    </w:p>
    <w:p>
      <w:pPr>
        <w:spacing w:after="160"/>
      </w:pPr>
      <w:r>
        <w:rPr>
          <w:b/>
          <w:bCs/>
        </w:rPr>
        <w:t xml:space="preserve">Comparison principle: </w:t>
      </w:r>
      <w:r>
        <w:t xml:space="preserve">Runtime is not treated as the only metric. For this small problem, BFS and DFS can have similar execution time because they perform closely related validity checks. Node expansions, traversal order, space behaviour and profiling structure are therefore included.</w:t>
      </w:r>
    </w:p>
    <w:p>
      <w:pPr>
        <w:pStyle w:val="Heading1"/>
        <w:spacing w:after="120" w:before="240"/>
      </w:pPr>
      <w:r>
        <w:t xml:space="preserve">6. Results and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700"/>
        <w:gridCol w:w="1700"/>
      </w:tblGrid>
      <w:tr>
        <w:trPr>
          <w:tblHeader/>
        </w:trPr>
        <w:tc>
          <w:tcPr>
            <w:tcW w:type="dxa" w:w="1500"/>
            <w:shd w:fill="DBE7F3" w:val="clear"/>
            <w:tcMar>
              <w:top w:type="dxa" w:w="60"/>
              <w:left w:type="dxa" w:w="100"/>
              <w:bottom w:type="dxa" w:w="60"/>
              <w:right w:type="dxa" w:w="100"/>
            </w:tcMar>
            <w:vAlign w:val="center"/>
          </w:tcPr>
          <w:p>
            <w:pPr>
              <w:spacing w:after="0"/>
            </w:pPr>
            <w:r>
              <w:rPr>
                <w:b/>
                <w:bCs/>
              </w:rPr>
              <w:t xml:space="preserve">Case</w:t>
            </w:r>
          </w:p>
        </w:tc>
        <w:tc>
          <w:tcPr>
            <w:tcW w:type="dxa" w:w="2200"/>
            <w:shd w:fill="DBE7F3" w:val="clear"/>
            <w:tcMar>
              <w:top w:type="dxa" w:w="60"/>
              <w:left w:type="dxa" w:w="100"/>
              <w:bottom w:type="dxa" w:w="60"/>
              <w:right w:type="dxa" w:w="100"/>
            </w:tcMar>
            <w:vAlign w:val="center"/>
          </w:tcPr>
          <w:p>
            <w:pPr>
              <w:spacing w:after="0"/>
            </w:pPr>
            <w:r>
              <w:rPr>
                <w:b/>
                <w:bCs/>
              </w:rPr>
              <w:t xml:space="preserve">BFS Avg. (ms)</w:t>
            </w:r>
          </w:p>
        </w:tc>
        <w:tc>
          <w:tcPr>
            <w:tcW w:type="dxa" w:w="2200"/>
            <w:shd w:fill="DBE7F3" w:val="clear"/>
            <w:tcMar>
              <w:top w:type="dxa" w:w="60"/>
              <w:left w:type="dxa" w:w="100"/>
              <w:bottom w:type="dxa" w:w="60"/>
              <w:right w:type="dxa" w:w="100"/>
            </w:tcMar>
            <w:vAlign w:val="center"/>
          </w:tcPr>
          <w:p>
            <w:pPr>
              <w:spacing w:after="0"/>
            </w:pPr>
            <w:r>
              <w:rPr>
                <w:b/>
                <w:bCs/>
              </w:rPr>
              <w:t xml:space="preserve">DFS Avg. (ms)</w:t>
            </w:r>
          </w:p>
        </w:tc>
        <w:tc>
          <w:tcPr>
            <w:tcW w:type="dxa" w:w="1700"/>
            <w:shd w:fill="DBE7F3" w:val="clear"/>
            <w:tcMar>
              <w:top w:type="dxa" w:w="60"/>
              <w:left w:type="dxa" w:w="100"/>
              <w:bottom w:type="dxa" w:w="60"/>
              <w:right w:type="dxa" w:w="100"/>
            </w:tcMar>
            <w:vAlign w:val="center"/>
          </w:tcPr>
          <w:p>
            <w:pPr>
              <w:spacing w:after="0"/>
            </w:pPr>
            <w:r>
              <w:rPr>
                <w:b/>
                <w:bCs/>
              </w:rPr>
              <w:t xml:space="preserve">BFS Nodes</w:t>
            </w:r>
          </w:p>
        </w:tc>
        <w:tc>
          <w:tcPr>
            <w:tcW w:type="dxa" w:w="1700"/>
            <w:shd w:fill="DBE7F3" w:val="clear"/>
            <w:tcMar>
              <w:top w:type="dxa" w:w="60"/>
              <w:left w:type="dxa" w:w="100"/>
              <w:bottom w:type="dxa" w:w="60"/>
              <w:right w:type="dxa" w:w="100"/>
            </w:tcMar>
            <w:vAlign w:val="center"/>
          </w:tcPr>
          <w:p>
            <w:pPr>
              <w:spacing w:after="0"/>
            </w:pPr>
            <w:r>
              <w:rPr>
                <w:b/>
                <w:bCs/>
              </w:rPr>
              <w:t xml:space="preserve">DFS Nodes</w:t>
            </w:r>
          </w:p>
        </w:tc>
      </w:tr>
      <w:tr>
        <w:tc>
          <w:tcPr>
            <w:tcW w:type="dxa" w:w="1500"/>
            <w:tcMar>
              <w:top w:type="dxa" w:w="60"/>
              <w:left w:type="dxa" w:w="100"/>
              <w:bottom w:type="dxa" w:w="60"/>
              <w:right w:type="dxa" w:w="100"/>
            </w:tcMar>
            <w:vAlign w:val="center"/>
          </w:tcPr>
          <w:p>
            <w:pPr>
              <w:spacing w:after="0"/>
            </w:pPr>
            <w:r>
              <w:t xml:space="preserve">Best</w:t>
            </w:r>
          </w:p>
        </w:tc>
        <w:tc>
          <w:tcPr>
            <w:tcW w:type="dxa" w:w="2200"/>
            <w:tcMar>
              <w:top w:type="dxa" w:w="60"/>
              <w:left w:type="dxa" w:w="100"/>
              <w:bottom w:type="dxa" w:w="60"/>
              <w:right w:type="dxa" w:w="100"/>
            </w:tcMar>
            <w:vAlign w:val="center"/>
          </w:tcPr>
          <w:p>
            <w:pPr>
              <w:spacing w:after="0"/>
            </w:pPr>
            <w:r>
              <w:t xml:space="preserve">248.474</w:t>
            </w:r>
          </w:p>
        </w:tc>
        <w:tc>
          <w:tcPr>
            <w:tcW w:type="dxa" w:w="2200"/>
            <w:tcMar>
              <w:top w:type="dxa" w:w="60"/>
              <w:left w:type="dxa" w:w="100"/>
              <w:bottom w:type="dxa" w:w="60"/>
              <w:right w:type="dxa" w:w="100"/>
            </w:tcMar>
            <w:vAlign w:val="center"/>
          </w:tcPr>
          <w:p>
            <w:pPr>
              <w:spacing w:after="0"/>
            </w:pPr>
            <w:r>
              <w:t xml:space="preserve">112.582</w:t>
            </w:r>
          </w:p>
        </w:tc>
        <w:tc>
          <w:tcPr>
            <w:tcW w:type="dxa" w:w="1700"/>
            <w:tcMar>
              <w:top w:type="dxa" w:w="60"/>
              <w:left w:type="dxa" w:w="100"/>
              <w:bottom w:type="dxa" w:w="60"/>
              <w:right w:type="dxa" w:w="100"/>
            </w:tcMar>
            <w:vAlign w:val="center"/>
          </w:tcPr>
          <w:p>
            <w:pPr>
              <w:spacing w:after="0"/>
            </w:pPr>
            <w:r>
              <w:t xml:space="preserve">17</w:t>
            </w:r>
          </w:p>
        </w:tc>
        <w:tc>
          <w:tcPr>
            <w:tcW w:type="dxa" w:w="1700"/>
            <w:tcMar>
              <w:top w:type="dxa" w:w="60"/>
              <w:left w:type="dxa" w:w="100"/>
              <w:bottom w:type="dxa" w:w="60"/>
              <w:right w:type="dxa" w:w="100"/>
            </w:tcMar>
            <w:vAlign w:val="center"/>
          </w:tcPr>
          <w:p>
            <w:pPr>
              <w:spacing w:after="0"/>
            </w:pPr>
            <w:r>
              <w:t xml:space="preserve">9</w:t>
            </w:r>
          </w:p>
        </w:tc>
      </w:tr>
      <w:tr>
        <w:tc>
          <w:tcPr>
            <w:tcW w:type="dxa" w:w="1500"/>
            <w:tcMar>
              <w:top w:type="dxa" w:w="60"/>
              <w:left w:type="dxa" w:w="100"/>
              <w:bottom w:type="dxa" w:w="60"/>
              <w:right w:type="dxa" w:w="100"/>
            </w:tcMar>
            <w:vAlign w:val="center"/>
          </w:tcPr>
          <w:p>
            <w:pPr>
              <w:spacing w:after="0"/>
            </w:pPr>
            <w:r>
              <w:t xml:space="preserve">Average</w:t>
            </w:r>
          </w:p>
        </w:tc>
        <w:tc>
          <w:tcPr>
            <w:tcW w:type="dxa" w:w="2200"/>
            <w:tcMar>
              <w:top w:type="dxa" w:w="60"/>
              <w:left w:type="dxa" w:w="100"/>
              <w:bottom w:type="dxa" w:w="60"/>
              <w:right w:type="dxa" w:w="100"/>
            </w:tcMar>
            <w:vAlign w:val="center"/>
          </w:tcPr>
          <w:p>
            <w:pPr>
              <w:spacing w:after="0"/>
            </w:pPr>
            <w:r>
              <w:t xml:space="preserve">244.400</w:t>
            </w:r>
          </w:p>
        </w:tc>
        <w:tc>
          <w:tcPr>
            <w:tcW w:type="dxa" w:w="2200"/>
            <w:tcMar>
              <w:top w:type="dxa" w:w="60"/>
              <w:left w:type="dxa" w:w="100"/>
              <w:bottom w:type="dxa" w:w="60"/>
              <w:right w:type="dxa" w:w="100"/>
            </w:tcMar>
            <w:vAlign w:val="center"/>
          </w:tcPr>
          <w:p>
            <w:pPr>
              <w:spacing w:after="0"/>
            </w:pPr>
            <w:r>
              <w:t xml:space="preserve">182.458</w:t>
            </w:r>
          </w:p>
        </w:tc>
        <w:tc>
          <w:tcPr>
            <w:tcW w:type="dxa" w:w="1700"/>
            <w:tcMar>
              <w:top w:type="dxa" w:w="60"/>
              <w:left w:type="dxa" w:w="100"/>
              <w:bottom w:type="dxa" w:w="60"/>
              <w:right w:type="dxa" w:w="100"/>
            </w:tcMar>
            <w:vAlign w:val="center"/>
          </w:tcPr>
          <w:p>
            <w:pPr>
              <w:spacing w:after="0"/>
            </w:pPr>
            <w:r>
              <w:t xml:space="preserve">17</w:t>
            </w:r>
          </w:p>
        </w:tc>
        <w:tc>
          <w:tcPr>
            <w:tcW w:type="dxa" w:w="1700"/>
            <w:tcMar>
              <w:top w:type="dxa" w:w="60"/>
              <w:left w:type="dxa" w:w="100"/>
              <w:bottom w:type="dxa" w:w="60"/>
              <w:right w:type="dxa" w:w="100"/>
            </w:tcMar>
            <w:vAlign w:val="center"/>
          </w:tcPr>
          <w:p>
            <w:pPr>
              <w:spacing w:after="0"/>
            </w:pPr>
            <w:r>
              <w:t xml:space="preserve">13</w:t>
            </w:r>
          </w:p>
        </w:tc>
      </w:tr>
      <w:tr>
        <w:tc>
          <w:tcPr>
            <w:tcW w:type="dxa" w:w="1500"/>
            <w:tcMar>
              <w:top w:type="dxa" w:w="60"/>
              <w:left w:type="dxa" w:w="100"/>
              <w:bottom w:type="dxa" w:w="60"/>
              <w:right w:type="dxa" w:w="100"/>
            </w:tcMar>
            <w:vAlign w:val="center"/>
          </w:tcPr>
          <w:p>
            <w:pPr>
              <w:spacing w:after="0"/>
            </w:pPr>
            <w:r>
              <w:t xml:space="preserve">Worst</w:t>
            </w:r>
          </w:p>
        </w:tc>
        <w:tc>
          <w:tcPr>
            <w:tcW w:type="dxa" w:w="2200"/>
            <w:tcMar>
              <w:top w:type="dxa" w:w="60"/>
              <w:left w:type="dxa" w:w="100"/>
              <w:bottom w:type="dxa" w:w="60"/>
              <w:right w:type="dxa" w:w="100"/>
            </w:tcMar>
            <w:vAlign w:val="center"/>
          </w:tcPr>
          <w:p>
            <w:pPr>
              <w:spacing w:after="0"/>
            </w:pPr>
            <w:r>
              <w:t xml:space="preserve">263.250</w:t>
            </w:r>
          </w:p>
        </w:tc>
        <w:tc>
          <w:tcPr>
            <w:tcW w:type="dxa" w:w="2200"/>
            <w:tcMar>
              <w:top w:type="dxa" w:w="60"/>
              <w:left w:type="dxa" w:w="100"/>
              <w:bottom w:type="dxa" w:w="60"/>
              <w:right w:type="dxa" w:w="100"/>
            </w:tcMar>
            <w:vAlign w:val="center"/>
          </w:tcPr>
          <w:p>
            <w:pPr>
              <w:spacing w:after="0"/>
            </w:pPr>
            <w:r>
              <w:t xml:space="preserve">240.879</w:t>
            </w:r>
          </w:p>
        </w:tc>
        <w:tc>
          <w:tcPr>
            <w:tcW w:type="dxa" w:w="1700"/>
            <w:tcMar>
              <w:top w:type="dxa" w:w="60"/>
              <w:left w:type="dxa" w:w="100"/>
              <w:bottom w:type="dxa" w:w="60"/>
              <w:right w:type="dxa" w:w="100"/>
            </w:tcMar>
            <w:vAlign w:val="center"/>
          </w:tcPr>
          <w:p>
            <w:pPr>
              <w:spacing w:after="0"/>
            </w:pPr>
            <w:r>
              <w:t xml:space="preserve">17</w:t>
            </w:r>
          </w:p>
        </w:tc>
        <w:tc>
          <w:tcPr>
            <w:tcW w:type="dxa" w:w="1700"/>
            <w:tcMar>
              <w:top w:type="dxa" w:w="60"/>
              <w:left w:type="dxa" w:w="100"/>
              <w:bottom w:type="dxa" w:w="60"/>
              <w:right w:type="dxa" w:w="100"/>
            </w:tcMar>
            <w:vAlign w:val="center"/>
          </w:tcPr>
          <w:p>
            <w:pPr>
              <w:spacing w:after="0"/>
            </w:pPr>
            <w:r>
              <w:t xml:space="preserve">17</w:t>
            </w:r>
          </w:p>
        </w:tc>
      </w:tr>
    </w:tbl>
    <w:p>
      <w:pPr>
        <w:spacing w:after="160"/>
      </w:pPr>
    </w:p>
    <w:p>
      <w:pPr>
        <w:pStyle w:val="Heading2"/>
        <w:spacing w:after="100" w:before="200"/>
      </w:pPr>
      <w:r>
        <w:t xml:space="preserve">Three measured batch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60"/>
        <w:gridCol w:w="1360"/>
        <w:gridCol w:w="1360"/>
        <w:gridCol w:w="1360"/>
        <w:gridCol w:w="1360"/>
        <w:gridCol w:w="1360"/>
      </w:tblGrid>
      <w:tr>
        <w:trPr>
          <w:tblHeader/>
        </w:trPr>
        <w:tc>
          <w:tcPr>
            <w:tcW w:type="dxa" w:w="1200"/>
            <w:shd w:fill="DBE7F3" w:val="clear"/>
            <w:tcMar>
              <w:top w:type="dxa" w:w="60"/>
              <w:left w:type="dxa" w:w="100"/>
              <w:bottom w:type="dxa" w:w="60"/>
              <w:right w:type="dxa" w:w="100"/>
            </w:tcMar>
            <w:vAlign w:val="center"/>
          </w:tcPr>
          <w:p>
            <w:pPr>
              <w:spacing w:after="0"/>
            </w:pPr>
            <w:r>
              <w:rPr>
                <w:b/>
                <w:bCs/>
              </w:rPr>
              <w:t xml:space="preserve">Case</w:t>
            </w:r>
          </w:p>
        </w:tc>
        <w:tc>
          <w:tcPr>
            <w:tcW w:type="dxa" w:w="1360"/>
            <w:shd w:fill="DBE7F3" w:val="clear"/>
            <w:tcMar>
              <w:top w:type="dxa" w:w="60"/>
              <w:left w:type="dxa" w:w="100"/>
              <w:bottom w:type="dxa" w:w="60"/>
              <w:right w:type="dxa" w:w="100"/>
            </w:tcMar>
            <w:vAlign w:val="center"/>
          </w:tcPr>
          <w:p>
            <w:pPr>
              <w:spacing w:after="0"/>
            </w:pPr>
            <w:r>
              <w:rPr>
                <w:b/>
                <w:bCs/>
              </w:rPr>
              <w:t xml:space="preserve">BFS R1</w:t>
            </w:r>
          </w:p>
        </w:tc>
        <w:tc>
          <w:tcPr>
            <w:tcW w:type="dxa" w:w="1360"/>
            <w:shd w:fill="DBE7F3" w:val="clear"/>
            <w:tcMar>
              <w:top w:type="dxa" w:w="60"/>
              <w:left w:type="dxa" w:w="100"/>
              <w:bottom w:type="dxa" w:w="60"/>
              <w:right w:type="dxa" w:w="100"/>
            </w:tcMar>
            <w:vAlign w:val="center"/>
          </w:tcPr>
          <w:p>
            <w:pPr>
              <w:spacing w:after="0"/>
            </w:pPr>
            <w:r>
              <w:rPr>
                <w:b/>
                <w:bCs/>
              </w:rPr>
              <w:t xml:space="preserve">BFS R2</w:t>
            </w:r>
          </w:p>
        </w:tc>
        <w:tc>
          <w:tcPr>
            <w:tcW w:type="dxa" w:w="1360"/>
            <w:shd w:fill="DBE7F3" w:val="clear"/>
            <w:tcMar>
              <w:top w:type="dxa" w:w="60"/>
              <w:left w:type="dxa" w:w="100"/>
              <w:bottom w:type="dxa" w:w="60"/>
              <w:right w:type="dxa" w:w="100"/>
            </w:tcMar>
            <w:vAlign w:val="center"/>
          </w:tcPr>
          <w:p>
            <w:pPr>
              <w:spacing w:after="0"/>
            </w:pPr>
            <w:r>
              <w:rPr>
                <w:b/>
                <w:bCs/>
              </w:rPr>
              <w:t xml:space="preserve">BFS R3</w:t>
            </w:r>
          </w:p>
        </w:tc>
        <w:tc>
          <w:tcPr>
            <w:tcW w:type="dxa" w:w="1360"/>
            <w:shd w:fill="DBE7F3" w:val="clear"/>
            <w:tcMar>
              <w:top w:type="dxa" w:w="60"/>
              <w:left w:type="dxa" w:w="100"/>
              <w:bottom w:type="dxa" w:w="60"/>
              <w:right w:type="dxa" w:w="100"/>
            </w:tcMar>
            <w:vAlign w:val="center"/>
          </w:tcPr>
          <w:p>
            <w:pPr>
              <w:spacing w:after="0"/>
            </w:pPr>
            <w:r>
              <w:rPr>
                <w:b/>
                <w:bCs/>
              </w:rPr>
              <w:t xml:space="preserve">DFS R1</w:t>
            </w:r>
          </w:p>
        </w:tc>
        <w:tc>
          <w:tcPr>
            <w:tcW w:type="dxa" w:w="1360"/>
            <w:shd w:fill="DBE7F3" w:val="clear"/>
            <w:tcMar>
              <w:top w:type="dxa" w:w="60"/>
              <w:left w:type="dxa" w:w="100"/>
              <w:bottom w:type="dxa" w:w="60"/>
              <w:right w:type="dxa" w:w="100"/>
            </w:tcMar>
            <w:vAlign w:val="center"/>
          </w:tcPr>
          <w:p>
            <w:pPr>
              <w:spacing w:after="0"/>
            </w:pPr>
            <w:r>
              <w:rPr>
                <w:b/>
                <w:bCs/>
              </w:rPr>
              <w:t xml:space="preserve">DFS R2</w:t>
            </w:r>
          </w:p>
        </w:tc>
        <w:tc>
          <w:tcPr>
            <w:tcW w:type="dxa" w:w="1360"/>
            <w:shd w:fill="DBE7F3" w:val="clear"/>
            <w:tcMar>
              <w:top w:type="dxa" w:w="60"/>
              <w:left w:type="dxa" w:w="100"/>
              <w:bottom w:type="dxa" w:w="60"/>
              <w:right w:type="dxa" w:w="100"/>
            </w:tcMar>
            <w:vAlign w:val="center"/>
          </w:tcPr>
          <w:p>
            <w:pPr>
              <w:spacing w:after="0"/>
            </w:pPr>
            <w:r>
              <w:rPr>
                <w:b/>
                <w:bCs/>
              </w:rPr>
              <w:t xml:space="preserve">DFS R3</w:t>
            </w:r>
          </w:p>
        </w:tc>
      </w:tr>
      <w:tr>
        <w:tc>
          <w:tcPr>
            <w:tcW w:type="dxa" w:w="1200"/>
            <w:tcMar>
              <w:top w:type="dxa" w:w="60"/>
              <w:left w:type="dxa" w:w="100"/>
              <w:bottom w:type="dxa" w:w="60"/>
              <w:right w:type="dxa" w:w="100"/>
            </w:tcMar>
            <w:vAlign w:val="center"/>
          </w:tcPr>
          <w:p>
            <w:pPr>
              <w:spacing w:after="0"/>
            </w:pPr>
            <w:r>
              <w:t xml:space="preserve">Best</w:t>
            </w:r>
          </w:p>
        </w:tc>
        <w:tc>
          <w:tcPr>
            <w:tcW w:type="dxa" w:w="1360"/>
            <w:tcMar>
              <w:top w:type="dxa" w:w="60"/>
              <w:left w:type="dxa" w:w="100"/>
              <w:bottom w:type="dxa" w:w="60"/>
              <w:right w:type="dxa" w:w="100"/>
            </w:tcMar>
            <w:vAlign w:val="center"/>
          </w:tcPr>
          <w:p>
            <w:pPr>
              <w:spacing w:after="0"/>
            </w:pPr>
            <w:r>
              <w:t xml:space="preserve">247.67</w:t>
            </w:r>
          </w:p>
        </w:tc>
        <w:tc>
          <w:tcPr>
            <w:tcW w:type="dxa" w:w="1360"/>
            <w:tcMar>
              <w:top w:type="dxa" w:w="60"/>
              <w:left w:type="dxa" w:w="100"/>
              <w:bottom w:type="dxa" w:w="60"/>
              <w:right w:type="dxa" w:w="100"/>
            </w:tcMar>
            <w:vAlign w:val="center"/>
          </w:tcPr>
          <w:p>
            <w:pPr>
              <w:spacing w:after="0"/>
            </w:pPr>
            <w:r>
              <w:t xml:space="preserve">248.90</w:t>
            </w:r>
          </w:p>
        </w:tc>
        <w:tc>
          <w:tcPr>
            <w:tcW w:type="dxa" w:w="1360"/>
            <w:tcMar>
              <w:top w:type="dxa" w:w="60"/>
              <w:left w:type="dxa" w:w="100"/>
              <w:bottom w:type="dxa" w:w="60"/>
              <w:right w:type="dxa" w:w="100"/>
            </w:tcMar>
            <w:vAlign w:val="center"/>
          </w:tcPr>
          <w:p>
            <w:pPr>
              <w:spacing w:after="0"/>
            </w:pPr>
            <w:r>
              <w:t xml:space="preserve">248.86</w:t>
            </w:r>
          </w:p>
        </w:tc>
        <w:tc>
          <w:tcPr>
            <w:tcW w:type="dxa" w:w="1360"/>
            <w:tcMar>
              <w:top w:type="dxa" w:w="60"/>
              <w:left w:type="dxa" w:w="100"/>
              <w:bottom w:type="dxa" w:w="60"/>
              <w:right w:type="dxa" w:w="100"/>
            </w:tcMar>
            <w:vAlign w:val="center"/>
          </w:tcPr>
          <w:p>
            <w:pPr>
              <w:spacing w:after="0"/>
            </w:pPr>
            <w:r>
              <w:t xml:space="preserve">111.43</w:t>
            </w:r>
          </w:p>
        </w:tc>
        <w:tc>
          <w:tcPr>
            <w:tcW w:type="dxa" w:w="1360"/>
            <w:tcMar>
              <w:top w:type="dxa" w:w="60"/>
              <w:left w:type="dxa" w:w="100"/>
              <w:bottom w:type="dxa" w:w="60"/>
              <w:right w:type="dxa" w:w="100"/>
            </w:tcMar>
            <w:vAlign w:val="center"/>
          </w:tcPr>
          <w:p>
            <w:pPr>
              <w:spacing w:after="0"/>
            </w:pPr>
            <w:r>
              <w:t xml:space="preserve">106.86</w:t>
            </w:r>
          </w:p>
        </w:tc>
        <w:tc>
          <w:tcPr>
            <w:tcW w:type="dxa" w:w="1360"/>
            <w:tcMar>
              <w:top w:type="dxa" w:w="60"/>
              <w:left w:type="dxa" w:w="100"/>
              <w:bottom w:type="dxa" w:w="60"/>
              <w:right w:type="dxa" w:w="100"/>
            </w:tcMar>
            <w:vAlign w:val="center"/>
          </w:tcPr>
          <w:p>
            <w:pPr>
              <w:spacing w:after="0"/>
            </w:pPr>
            <w:r>
              <w:t xml:space="preserve">119.45</w:t>
            </w:r>
          </w:p>
        </w:tc>
      </w:tr>
      <w:tr>
        <w:tc>
          <w:tcPr>
            <w:tcW w:type="dxa" w:w="1200"/>
            <w:tcMar>
              <w:top w:type="dxa" w:w="60"/>
              <w:left w:type="dxa" w:w="100"/>
              <w:bottom w:type="dxa" w:w="60"/>
              <w:right w:type="dxa" w:w="100"/>
            </w:tcMar>
            <w:vAlign w:val="center"/>
          </w:tcPr>
          <w:p>
            <w:pPr>
              <w:spacing w:after="0"/>
            </w:pPr>
            <w:r>
              <w:t xml:space="preserve">Average</w:t>
            </w:r>
          </w:p>
        </w:tc>
        <w:tc>
          <w:tcPr>
            <w:tcW w:type="dxa" w:w="1360"/>
            <w:tcMar>
              <w:top w:type="dxa" w:w="60"/>
              <w:left w:type="dxa" w:w="100"/>
              <w:bottom w:type="dxa" w:w="60"/>
              <w:right w:type="dxa" w:w="100"/>
            </w:tcMar>
            <w:vAlign w:val="center"/>
          </w:tcPr>
          <w:p>
            <w:pPr>
              <w:spacing w:after="0"/>
            </w:pPr>
            <w:r>
              <w:t xml:space="preserve">243.62</w:t>
            </w:r>
          </w:p>
        </w:tc>
        <w:tc>
          <w:tcPr>
            <w:tcW w:type="dxa" w:w="1360"/>
            <w:tcMar>
              <w:top w:type="dxa" w:w="60"/>
              <w:left w:type="dxa" w:w="100"/>
              <w:bottom w:type="dxa" w:w="60"/>
              <w:right w:type="dxa" w:w="100"/>
            </w:tcMar>
            <w:vAlign w:val="center"/>
          </w:tcPr>
          <w:p>
            <w:pPr>
              <w:spacing w:after="0"/>
            </w:pPr>
            <w:r>
              <w:t xml:space="preserve">245.37</w:t>
            </w:r>
          </w:p>
        </w:tc>
        <w:tc>
          <w:tcPr>
            <w:tcW w:type="dxa" w:w="1360"/>
            <w:tcMar>
              <w:top w:type="dxa" w:w="60"/>
              <w:left w:type="dxa" w:w="100"/>
              <w:bottom w:type="dxa" w:w="60"/>
              <w:right w:type="dxa" w:w="100"/>
            </w:tcMar>
            <w:vAlign w:val="center"/>
          </w:tcPr>
          <w:p>
            <w:pPr>
              <w:spacing w:after="0"/>
            </w:pPr>
            <w:r>
              <w:t xml:space="preserve">244.21</w:t>
            </w:r>
          </w:p>
        </w:tc>
        <w:tc>
          <w:tcPr>
            <w:tcW w:type="dxa" w:w="1360"/>
            <w:tcMar>
              <w:top w:type="dxa" w:w="60"/>
              <w:left w:type="dxa" w:w="100"/>
              <w:bottom w:type="dxa" w:w="60"/>
              <w:right w:type="dxa" w:w="100"/>
            </w:tcMar>
            <w:vAlign w:val="center"/>
          </w:tcPr>
          <w:p>
            <w:pPr>
              <w:spacing w:after="0"/>
            </w:pPr>
            <w:r>
              <w:t xml:space="preserve">167.42</w:t>
            </w:r>
          </w:p>
        </w:tc>
        <w:tc>
          <w:tcPr>
            <w:tcW w:type="dxa" w:w="1360"/>
            <w:tcMar>
              <w:top w:type="dxa" w:w="60"/>
              <w:left w:type="dxa" w:w="100"/>
              <w:bottom w:type="dxa" w:w="60"/>
              <w:right w:type="dxa" w:w="100"/>
            </w:tcMar>
            <w:vAlign w:val="center"/>
          </w:tcPr>
          <w:p>
            <w:pPr>
              <w:spacing w:after="0"/>
            </w:pPr>
            <w:r>
              <w:t xml:space="preserve">169.62</w:t>
            </w:r>
          </w:p>
        </w:tc>
        <w:tc>
          <w:tcPr>
            <w:tcW w:type="dxa" w:w="1360"/>
            <w:tcMar>
              <w:top w:type="dxa" w:w="60"/>
              <w:left w:type="dxa" w:w="100"/>
              <w:bottom w:type="dxa" w:w="60"/>
              <w:right w:type="dxa" w:w="100"/>
            </w:tcMar>
            <w:vAlign w:val="center"/>
          </w:tcPr>
          <w:p>
            <w:pPr>
              <w:spacing w:after="0"/>
            </w:pPr>
            <w:r>
              <w:t xml:space="preserve">210.33</w:t>
            </w:r>
          </w:p>
        </w:tc>
      </w:tr>
      <w:tr>
        <w:tc>
          <w:tcPr>
            <w:tcW w:type="dxa" w:w="1200"/>
            <w:tcMar>
              <w:top w:type="dxa" w:w="60"/>
              <w:left w:type="dxa" w:w="100"/>
              <w:bottom w:type="dxa" w:w="60"/>
              <w:right w:type="dxa" w:w="100"/>
            </w:tcMar>
            <w:vAlign w:val="center"/>
          </w:tcPr>
          <w:p>
            <w:pPr>
              <w:spacing w:after="0"/>
            </w:pPr>
            <w:r>
              <w:t xml:space="preserve">Worst</w:t>
            </w:r>
          </w:p>
        </w:tc>
        <w:tc>
          <w:tcPr>
            <w:tcW w:type="dxa" w:w="1360"/>
            <w:tcMar>
              <w:top w:type="dxa" w:w="60"/>
              <w:left w:type="dxa" w:w="100"/>
              <w:bottom w:type="dxa" w:w="60"/>
              <w:right w:type="dxa" w:w="100"/>
            </w:tcMar>
            <w:vAlign w:val="center"/>
          </w:tcPr>
          <w:p>
            <w:pPr>
              <w:spacing w:after="0"/>
            </w:pPr>
            <w:r>
              <w:t xml:space="preserve">296.71</w:t>
            </w:r>
          </w:p>
        </w:tc>
        <w:tc>
          <w:tcPr>
            <w:tcW w:type="dxa" w:w="1360"/>
            <w:tcMar>
              <w:top w:type="dxa" w:w="60"/>
              <w:left w:type="dxa" w:w="100"/>
              <w:bottom w:type="dxa" w:w="60"/>
              <w:right w:type="dxa" w:w="100"/>
            </w:tcMar>
            <w:vAlign w:val="center"/>
          </w:tcPr>
          <w:p>
            <w:pPr>
              <w:spacing w:after="0"/>
            </w:pPr>
            <w:r>
              <w:t xml:space="preserve">250.64</w:t>
            </w:r>
          </w:p>
        </w:tc>
        <w:tc>
          <w:tcPr>
            <w:tcW w:type="dxa" w:w="1360"/>
            <w:tcMar>
              <w:top w:type="dxa" w:w="60"/>
              <w:left w:type="dxa" w:w="100"/>
              <w:bottom w:type="dxa" w:w="60"/>
              <w:right w:type="dxa" w:w="100"/>
            </w:tcMar>
            <w:vAlign w:val="center"/>
          </w:tcPr>
          <w:p>
            <w:pPr>
              <w:spacing w:after="0"/>
            </w:pPr>
            <w:r>
              <w:t xml:space="preserve">242.39</w:t>
            </w:r>
          </w:p>
        </w:tc>
        <w:tc>
          <w:tcPr>
            <w:tcW w:type="dxa" w:w="1360"/>
            <w:tcMar>
              <w:top w:type="dxa" w:w="60"/>
              <w:left w:type="dxa" w:w="100"/>
              <w:bottom w:type="dxa" w:w="60"/>
              <w:right w:type="dxa" w:w="100"/>
            </w:tcMar>
            <w:vAlign w:val="center"/>
          </w:tcPr>
          <w:p>
            <w:pPr>
              <w:spacing w:after="0"/>
            </w:pPr>
            <w:r>
              <w:t xml:space="preserve">244.29</w:t>
            </w:r>
          </w:p>
        </w:tc>
        <w:tc>
          <w:tcPr>
            <w:tcW w:type="dxa" w:w="1360"/>
            <w:tcMar>
              <w:top w:type="dxa" w:w="60"/>
              <w:left w:type="dxa" w:w="100"/>
              <w:bottom w:type="dxa" w:w="60"/>
              <w:right w:type="dxa" w:w="100"/>
            </w:tcMar>
            <w:vAlign w:val="center"/>
          </w:tcPr>
          <w:p>
            <w:pPr>
              <w:spacing w:after="0"/>
            </w:pPr>
            <w:r>
              <w:t xml:space="preserve">241.54</w:t>
            </w:r>
          </w:p>
        </w:tc>
        <w:tc>
          <w:tcPr>
            <w:tcW w:type="dxa" w:w="1360"/>
            <w:tcMar>
              <w:top w:type="dxa" w:w="60"/>
              <w:left w:type="dxa" w:w="100"/>
              <w:bottom w:type="dxa" w:w="60"/>
              <w:right w:type="dxa" w:w="100"/>
            </w:tcMar>
            <w:vAlign w:val="center"/>
          </w:tcPr>
          <w:p>
            <w:pPr>
              <w:spacing w:after="0"/>
            </w:pPr>
            <w:r>
              <w:t xml:space="preserve">236.81</w:t>
            </w:r>
          </w:p>
        </w:tc>
      </w:tr>
    </w:tbl>
    <w:p>
      <w:pPr>
        <w:spacing w:after="100"/>
      </w:pPr>
    </w:p>
    <w:p>
      <w:pPr>
        <w:spacing w:after="10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05100"/>
                    </a:xfrm>
                    <a:prstGeom prst="rect">
                      <a:avLst/>
                    </a:prstGeom>
                  </pic:spPr>
                </pic:pic>
              </a:graphicData>
            </a:graphic>
          </wp:inline>
        </w:drawing>
      </w:r>
    </w:p>
    <w:p>
      <w:pPr>
        <w:spacing w:after="200"/>
        <w:jc w:val="center"/>
      </w:pPr>
      <w:r>
        <w:rPr>
          <w:i/>
          <w:iCs/>
          <w:color w:val="555555"/>
          <w:sz w:val="18"/>
          <w:szCs w:val="18"/>
        </w:rPr>
        <w:t xml:space="preserve">Fig. 2 — BFS vs DFS batch execution time (10,000 searches per measured run).</w:t>
      </w:r>
    </w:p>
    <w:p>
      <w:pPr>
        <w:pStyle w:val="Heading1"/>
        <w:spacing w:after="120" w:before="240"/>
      </w:pPr>
      <w:r>
        <w:t xml:space="preserve">7. Complete 17-Node State-Space Diagram</w:t>
      </w:r>
    </w:p>
    <w:p>
      <w:pPr>
        <w:spacing w:after="10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57525"/>
                    </a:xfrm>
                    <a:prstGeom prst="rect">
                      <a:avLst/>
                    </a:prstGeom>
                  </pic:spPr>
                </pic:pic>
              </a:graphicData>
            </a:graphic>
          </wp:inline>
        </w:drawing>
      </w:r>
    </w:p>
    <w:p>
      <w:pPr>
        <w:spacing w:after="200"/>
        <w:jc w:val="center"/>
      </w:pPr>
      <w:r>
        <w:rPr>
          <w:i/>
          <w:iCs/>
          <w:color w:val="555555"/>
          <w:sz w:val="18"/>
          <w:szCs w:val="18"/>
        </w:rPr>
        <w:t xml:space="preserve">Fig. 3 — Complete valid 17-node state-space tree. BFS and DFS use the same nodes but visit them in different orders.</w:t>
      </w:r>
    </w:p>
    <w:p>
      <w:pPr>
        <w:pStyle w:val="Heading1"/>
        <w:spacing w:after="120" w:before="240"/>
      </w:pPr>
      <w:r>
        <w:t xml:space="preserve">8. Py-spy Profiling</w:t>
      </w:r>
    </w:p>
    <w:p>
      <w:pPr>
        <w:spacing w:after="160"/>
      </w:pPr>
      <w:r>
        <w:t xml:space="preserve">Py-spy was installed and run natively on a standard Linux environment (</w:t>
      </w:r>
      <w:r>
        <w:rPr>
          <w:rFonts w:ascii="Consolas" w:cs="Consolas" w:eastAsia="Consolas" w:hAnsi="Consolas"/>
          <w:sz w:val="18"/>
          <w:szCs w:val="18"/>
        </w:rPr>
        <w:t xml:space="preserve">pip install py-spy</w:t>
      </w:r>
      <w:r>
        <w:t xml:space="preserve">, prebuilt manylinux wheel — no Rust build required, unlike the earlier Android/Termux attempt), sampling </w:t>
      </w:r>
      <w:r>
        <w:rPr>
          <w:rFonts w:ascii="Consolas" w:cs="Consolas" w:eastAsia="Consolas" w:hAnsi="Consolas"/>
          <w:sz w:val="18"/>
          <w:szCs w:val="18"/>
        </w:rPr>
        <w:t xml:space="preserve">queens_profile.py</w:t>
      </w:r>
      <w:r>
        <w:t xml:space="preserve"> at 200 Hz. The hot-frame breakdown and flamegraphs below are the actual captured results.</w:t>
      </w:r>
    </w:p>
    <w:p>
      <w:pPr>
        <w:pStyle w:val="Heading2"/>
        <w:spacing w:after="100" w:before="200"/>
      </w:pPr>
      <w:r>
        <w:t xml:space="preserve">Sampled hot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60"/>
        <w:gridCol w:w="3500"/>
      </w:tblGrid>
      <w:tr>
        <w:trPr>
          <w:tblHeader/>
        </w:trPr>
        <w:tc>
          <w:tcPr>
            <w:tcW w:type="dxa" w:w="1400"/>
            <w:shd w:fill="DBE7F3" w:val="clear"/>
            <w:tcMar>
              <w:top w:type="dxa" w:w="60"/>
              <w:left w:type="dxa" w:w="100"/>
              <w:bottom w:type="dxa" w:w="60"/>
              <w:right w:type="dxa" w:w="100"/>
            </w:tcMar>
            <w:vAlign w:val="center"/>
          </w:tcPr>
          <w:p>
            <w:pPr>
              <w:spacing w:after="0"/>
            </w:pPr>
            <w:r>
              <w:rPr>
                <w:b/>
                <w:bCs/>
              </w:rPr>
              <w:t xml:space="preserve">Algorithm</w:t>
            </w:r>
          </w:p>
        </w:tc>
        <w:tc>
          <w:tcPr>
            <w:tcW w:type="dxa" w:w="4460"/>
            <w:shd w:fill="DBE7F3" w:val="clear"/>
            <w:tcMar>
              <w:top w:type="dxa" w:w="60"/>
              <w:left w:type="dxa" w:w="100"/>
              <w:bottom w:type="dxa" w:w="60"/>
              <w:right w:type="dxa" w:w="100"/>
            </w:tcMar>
            <w:vAlign w:val="center"/>
          </w:tcPr>
          <w:p>
            <w:pPr>
              <w:spacing w:after="0"/>
            </w:pPr>
            <w:r>
              <w:rPr>
                <w:b/>
                <w:bCs/>
              </w:rPr>
              <w:t xml:space="preserve">Dominant frame(s)</w:t>
            </w:r>
          </w:p>
        </w:tc>
        <w:tc>
          <w:tcPr>
            <w:tcW w:type="dxa" w:w="3500"/>
            <w:shd w:fill="DBE7F3" w:val="clear"/>
            <w:tcMar>
              <w:top w:type="dxa" w:w="60"/>
              <w:left w:type="dxa" w:w="100"/>
              <w:bottom w:type="dxa" w:w="60"/>
              <w:right w:type="dxa" w:w="100"/>
            </w:tcMar>
            <w:vAlign w:val="center"/>
          </w:tcPr>
          <w:p>
            <w:pPr>
              <w:spacing w:after="0"/>
            </w:pPr>
            <w:r>
              <w:rPr>
                <w:b/>
                <w:bCs/>
              </w:rPr>
              <w:t xml:space="preserve">Share of samples</w:t>
            </w:r>
          </w:p>
        </w:tc>
      </w:tr>
      <w:tr>
        <w:tc>
          <w:tcPr>
            <w:tcW w:type="dxa" w:w="1400"/>
            <w:tcMar>
              <w:top w:type="dxa" w:w="60"/>
              <w:left w:type="dxa" w:w="100"/>
              <w:bottom w:type="dxa" w:w="60"/>
              <w:right w:type="dxa" w:w="100"/>
            </w:tcMar>
            <w:vAlign w:val="center"/>
          </w:tcPr>
          <w:p>
            <w:pPr>
              <w:spacing w:after="0"/>
            </w:pPr>
            <w:r>
              <w:t xml:space="preserve">BFS</w:t>
            </w:r>
          </w:p>
        </w:tc>
        <w:tc>
          <w:tcPr>
            <w:tcW w:type="dxa" w:w="4460"/>
            <w:tcMar>
              <w:top w:type="dxa" w:w="60"/>
              <w:left w:type="dxa" w:w="100"/>
              <w:bottom w:type="dxa" w:w="60"/>
              <w:right w:type="dxa" w:w="100"/>
            </w:tcMar>
            <w:vAlign w:val="center"/>
          </w:tcPr>
          <w:p>
            <w:pPr>
              <w:spacing w:after="0"/>
            </w:pPr>
            <w:r>
              <w:t xml:space="preserve">is_safe() column/diagonal checks</w:t>
            </w:r>
          </w:p>
        </w:tc>
        <w:tc>
          <w:tcPr>
            <w:tcW w:type="dxa" w:w="3500"/>
            <w:tcMar>
              <w:top w:type="dxa" w:w="60"/>
              <w:left w:type="dxa" w:w="100"/>
              <w:bottom w:type="dxa" w:w="60"/>
              <w:right w:type="dxa" w:w="100"/>
            </w:tcMar>
            <w:vAlign w:val="center"/>
          </w:tcPr>
          <w:p>
            <w:pPr>
              <w:spacing w:after="0"/>
            </w:pPr>
            <w:r>
              <w:t xml:space="preserve">~62% across its branch lines</w:t>
            </w:r>
          </w:p>
        </w:tc>
      </w:tr>
      <w:tr>
        <w:tc>
          <w:tcPr>
            <w:tcW w:type="dxa" w:w="1400"/>
            <w:tcMar>
              <w:top w:type="dxa" w:w="60"/>
              <w:left w:type="dxa" w:w="100"/>
              <w:bottom w:type="dxa" w:w="60"/>
              <w:right w:type="dxa" w:w="100"/>
            </w:tcMar>
            <w:vAlign w:val="center"/>
          </w:tcPr>
          <w:p>
            <w:pPr>
              <w:spacing w:after="0"/>
            </w:pPr>
            <w:r>
              <w:t xml:space="preserve">BFS</w:t>
            </w:r>
          </w:p>
        </w:tc>
        <w:tc>
          <w:tcPr>
            <w:tcW w:type="dxa" w:w="4460"/>
            <w:tcMar>
              <w:top w:type="dxa" w:w="60"/>
              <w:left w:type="dxa" w:w="100"/>
              <w:bottom w:type="dxa" w:w="60"/>
              <w:right w:type="dxa" w:w="100"/>
            </w:tcMar>
            <w:vAlign w:val="center"/>
          </w:tcPr>
          <w:p>
            <w:pPr>
              <w:spacing w:after="0"/>
            </w:pPr>
            <w:r>
              <w:t xml:space="preserve">time_batch() / profile() loop overhead</w:t>
            </w:r>
          </w:p>
        </w:tc>
        <w:tc>
          <w:tcPr>
            <w:tcW w:type="dxa" w:w="3500"/>
            <w:tcMar>
              <w:top w:type="dxa" w:w="60"/>
              <w:left w:type="dxa" w:w="100"/>
              <w:bottom w:type="dxa" w:w="60"/>
              <w:right w:type="dxa" w:w="100"/>
            </w:tcMar>
            <w:vAlign w:val="center"/>
          </w:tcPr>
          <w:p>
            <w:pPr>
              <w:spacing w:after="0"/>
            </w:pPr>
            <w:r>
              <w:t xml:space="preserve">~94% (outer batch driver)</w:t>
            </w:r>
          </w:p>
        </w:tc>
      </w:tr>
      <w:tr>
        <w:tc>
          <w:tcPr>
            <w:tcW w:type="dxa" w:w="1400"/>
            <w:tcMar>
              <w:top w:type="dxa" w:w="60"/>
              <w:left w:type="dxa" w:w="100"/>
              <w:bottom w:type="dxa" w:w="60"/>
              <w:right w:type="dxa" w:w="100"/>
            </w:tcMar>
            <w:vAlign w:val="center"/>
          </w:tcPr>
          <w:p>
            <w:pPr>
              <w:spacing w:after="0"/>
            </w:pPr>
            <w:r>
              <w:t xml:space="preserve">DFS</w:t>
            </w:r>
          </w:p>
        </w:tc>
        <w:tc>
          <w:tcPr>
            <w:tcW w:type="dxa" w:w="4460"/>
            <w:tcMar>
              <w:top w:type="dxa" w:w="60"/>
              <w:left w:type="dxa" w:w="100"/>
              <w:bottom w:type="dxa" w:w="60"/>
              <w:right w:type="dxa" w:w="100"/>
            </w:tcMar>
            <w:vAlign w:val="center"/>
          </w:tcPr>
          <w:p>
            <w:pPr>
              <w:spacing w:after="0"/>
            </w:pPr>
            <w:r>
              <w:t xml:space="preserve">recurse() — recursive descent (line 95)</w:t>
            </w:r>
          </w:p>
        </w:tc>
        <w:tc>
          <w:tcPr>
            <w:tcW w:type="dxa" w:w="3500"/>
            <w:tcMar>
              <w:top w:type="dxa" w:w="60"/>
              <w:left w:type="dxa" w:w="100"/>
              <w:bottom w:type="dxa" w:w="60"/>
              <w:right w:type="dxa" w:w="100"/>
            </w:tcMar>
            <w:vAlign w:val="center"/>
          </w:tcPr>
          <w:p>
            <w:pPr>
              <w:spacing w:after="0"/>
            </w:pPr>
            <w:r>
              <w:t xml:space="preserve">up to 82% on deepest branch</w:t>
            </w:r>
          </w:p>
        </w:tc>
      </w:tr>
      <w:tr>
        <w:tc>
          <w:tcPr>
            <w:tcW w:type="dxa" w:w="1400"/>
            <w:tcMar>
              <w:top w:type="dxa" w:w="60"/>
              <w:left w:type="dxa" w:w="100"/>
              <w:bottom w:type="dxa" w:w="60"/>
              <w:right w:type="dxa" w:w="100"/>
            </w:tcMar>
            <w:vAlign w:val="center"/>
          </w:tcPr>
          <w:p>
            <w:pPr>
              <w:spacing w:after="0"/>
            </w:pPr>
            <w:r>
              <w:t xml:space="preserve">DFS</w:t>
            </w:r>
          </w:p>
        </w:tc>
        <w:tc>
          <w:tcPr>
            <w:tcW w:type="dxa" w:w="4460"/>
            <w:tcMar>
              <w:top w:type="dxa" w:w="60"/>
              <w:left w:type="dxa" w:w="100"/>
              <w:bottom w:type="dxa" w:w="60"/>
              <w:right w:type="dxa" w:w="100"/>
            </w:tcMar>
            <w:vAlign w:val="center"/>
          </w:tcPr>
          <w:p>
            <w:pPr>
              <w:spacing w:after="0"/>
            </w:pPr>
            <w:r>
              <w:t xml:space="preserve">recurse() — safety-check branch (line 94)</w:t>
            </w:r>
          </w:p>
        </w:tc>
        <w:tc>
          <w:tcPr>
            <w:tcW w:type="dxa" w:w="3500"/>
            <w:tcMar>
              <w:top w:type="dxa" w:w="60"/>
              <w:left w:type="dxa" w:w="100"/>
              <w:bottom w:type="dxa" w:w="60"/>
              <w:right w:type="dxa" w:w="100"/>
            </w:tcMar>
            <w:vAlign w:val="center"/>
          </w:tcPr>
          <w:p>
            <w:pPr>
              <w:spacing w:after="0"/>
            </w:pPr>
            <w:r>
              <w:t xml:space="preserve">13–29% across branches</w:t>
            </w:r>
          </w:p>
        </w:tc>
      </w:tr>
    </w:tbl>
    <w:p>
      <w:pPr>
        <w:spacing w:after="160"/>
      </w:pPr>
    </w:p>
    <w:p>
      <w:pPr>
        <w:spacing w:after="160"/>
      </w:pPr>
      <w:r>
        <w:rPr>
          <w:b/>
          <w:bCs/>
        </w:rPr>
        <w:t xml:space="preserve">Interpretation: </w:t>
      </w:r>
      <w:r>
        <w:t xml:space="preserve">BFS time is spread across the queue-driven state-generation loop and the </w:t>
      </w:r>
      <w:r>
        <w:rPr>
          <w:rFonts w:ascii="Consolas" w:cs="Consolas" w:eastAsia="Consolas" w:hAnsi="Consolas"/>
          <w:sz w:val="18"/>
          <w:szCs w:val="18"/>
        </w:rPr>
        <w:t xml:space="preserve">is_safe</w:t>
      </w:r>
      <w:r>
        <w:t xml:space="preserve"> validity check. DFS time is concentrated almost entirely in the recursive descent/backtracking calls. This matches the qualitative mapping originally proposed (BFS → queue operations, state generation, safety checks; DFS → recursion, safety checks, backtracking) but is now backed by real sampled data rather than a stand-in diagram.</w:t>
      </w:r>
    </w:p>
    <w:p>
      <w:pPr>
        <w:spacing w:after="100" w:before="200"/>
        <w:jc w:val="center"/>
      </w:pPr>
      <w:r>
        <w:rPr>
          <w:b/>
          <w:bCs/>
          <w:sz w:val="20"/>
          <w:szCs w:val="20"/>
        </w:rPr>
        <w:t xml:space="preserve">Fig. 4a — Native py-spy flamegraph: BFS</w:t>
      </w:r>
    </w:p>
    <w:p>
      <w:pPr>
        <w:spacing w:after="100"/>
        <w:jc w:val="center"/>
      </w:pPr>
      <w:r>
        <w:drawing>
          <wp:inline distT="0" distB="0" distL="0" distR="0">
            <wp:extent cx="57626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504950"/>
                    </a:xfrm>
                    <a:prstGeom prst="rect">
                      <a:avLst/>
                    </a:prstGeom>
                  </pic:spPr>
                </pic:pic>
              </a:graphicData>
            </a:graphic>
          </wp:inline>
        </w:drawing>
      </w:r>
    </w:p>
    <w:p>
      <w:pPr>
        <w:spacing w:after="200"/>
        <w:jc w:val="center"/>
      </w:pPr>
      <w:r>
        <w:rPr>
          <w:i/>
          <w:iCs/>
          <w:color w:val="555555"/>
          <w:sz w:val="18"/>
          <w:szCs w:val="18"/>
        </w:rPr>
        <w:t xml:space="preserve">Flamegraph generated from bfs_4queens.svg (339 samples, 200 Hz).</w:t>
      </w:r>
    </w:p>
    <w:p>
      <w:pPr>
        <w:spacing w:after="100" w:before="200"/>
        <w:jc w:val="center"/>
      </w:pPr>
      <w:r>
        <w:rPr>
          <w:b/>
          <w:bCs/>
          <w:sz w:val="20"/>
          <w:szCs w:val="20"/>
        </w:rPr>
        <w:t xml:space="preserve">Fig. 4b — Native py-spy flamegraph: DFS</w:t>
      </w:r>
    </w:p>
    <w:p>
      <w:pPr>
        <w:spacing w:after="100"/>
        <w:jc w:val="center"/>
      </w:pPr>
      <w:r>
        <w:drawing>
          <wp:inline distT="0" distB="0" distL="0" distR="0">
            <wp:extent cx="576262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123950"/>
                    </a:xfrm>
                    <a:prstGeom prst="rect">
                      <a:avLst/>
                    </a:prstGeom>
                  </pic:spPr>
                </pic:pic>
              </a:graphicData>
            </a:graphic>
          </wp:inline>
        </w:drawing>
      </w:r>
    </w:p>
    <w:p>
      <w:pPr>
        <w:spacing w:after="200"/>
        <w:jc w:val="center"/>
      </w:pPr>
      <w:r>
        <w:rPr>
          <w:i/>
          <w:iCs/>
          <w:color w:val="555555"/>
          <w:sz w:val="18"/>
          <w:szCs w:val="18"/>
        </w:rPr>
        <w:t xml:space="preserve">Flamegraph generated from dfs_4queens.svg (245 samples, 200 Hz).</w:t>
      </w:r>
    </w:p>
    <w:p>
      <w:pPr>
        <w:pStyle w:val="Heading1"/>
        <w:spacing w:after="120" w:before="240"/>
      </w:pPr>
      <w:r>
        <w:t xml:space="preserve">9. Justification &amp; Analysis</w:t>
      </w:r>
    </w:p>
    <w:p>
      <w:pPr>
        <w:spacing w:after="160"/>
      </w:pPr>
      <w:r>
        <w:rPr>
          <w:b/>
          <w:bCs/>
        </w:rPr>
        <w:t xml:space="preserve">BFS: </w:t>
      </w:r>
      <w:r>
        <w:t xml:space="preserve">uses a FIFO queue and explores the search space level by level. For the selected target cases, BFS processes the breadth frontier before reaching the target.</w:t>
      </w:r>
    </w:p>
    <w:p>
      <w:pPr>
        <w:spacing w:after="160"/>
      </w:pPr>
      <w:r>
        <w:rPr>
          <w:b/>
          <w:bCs/>
        </w:rPr>
        <w:t xml:space="preserve">DFS: </w:t>
      </w:r>
      <w:r>
        <w:t xml:space="preserve">uses recursion/an implicit LIFO stack and follows a branch deeply before backtracking. For the selected target cases, it reaches the requested solution after fewer generated states.</w:t>
      </w:r>
    </w:p>
    <w:p>
      <w:pPr>
        <w:spacing w:after="160"/>
      </w:pPr>
      <w:r>
        <w:rPr>
          <w:b/>
          <w:bCs/>
        </w:rPr>
        <w:t xml:space="preserve">Why runtime can be similar: </w:t>
      </w:r>
      <w:r>
        <w:t xml:space="preserve">4-Queens is a small search space. Both methods perform closely related validity checks, so their measured runtimes can be near each other. This is why node expansions and search behaviour are also reported.</w:t>
      </w:r>
    </w:p>
    <w:p>
      <w:pPr>
        <w:pStyle w:val="Heading1"/>
        <w:spacing w:after="120" w:before="240"/>
      </w:pPr>
      <w:r>
        <w:t xml:space="preserve">10.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BE7F3" w:val="clear"/>
            <w:tcMar>
              <w:top w:type="dxa" w:w="60"/>
              <w:left w:type="dxa" w:w="100"/>
              <w:bottom w:type="dxa" w:w="60"/>
              <w:right w:type="dxa" w:w="100"/>
            </w:tcMar>
            <w:vAlign w:val="center"/>
          </w:tcPr>
          <w:p>
            <w:pPr>
              <w:spacing w:after="0"/>
            </w:pPr>
            <w:r>
              <w:rPr>
                <w:b/>
                <w:bCs/>
              </w:rPr>
              <w:t xml:space="preserve">Metric</w:t>
            </w:r>
          </w:p>
        </w:tc>
        <w:tc>
          <w:tcPr>
            <w:tcW w:type="dxa" w:w="3120"/>
            <w:shd w:fill="DBE7F3" w:val="clear"/>
            <w:tcMar>
              <w:top w:type="dxa" w:w="60"/>
              <w:left w:type="dxa" w:w="100"/>
              <w:bottom w:type="dxa" w:w="60"/>
              <w:right w:type="dxa" w:w="100"/>
            </w:tcMar>
            <w:vAlign w:val="center"/>
          </w:tcPr>
          <w:p>
            <w:pPr>
              <w:spacing w:after="0"/>
            </w:pPr>
            <w:r>
              <w:rPr>
                <w:b/>
                <w:bCs/>
              </w:rPr>
              <w:t xml:space="preserve">BFS</w:t>
            </w:r>
          </w:p>
        </w:tc>
        <w:tc>
          <w:tcPr>
            <w:tcW w:type="dxa" w:w="3120"/>
            <w:shd w:fill="DBE7F3" w:val="clear"/>
            <w:tcMar>
              <w:top w:type="dxa" w:w="60"/>
              <w:left w:type="dxa" w:w="100"/>
              <w:bottom w:type="dxa" w:w="60"/>
              <w:right w:type="dxa" w:w="100"/>
            </w:tcMar>
            <w:vAlign w:val="center"/>
          </w:tcPr>
          <w:p>
            <w:pPr>
              <w:spacing w:after="0"/>
            </w:pPr>
            <w:r>
              <w:rPr>
                <w:b/>
                <w:bCs/>
              </w:rPr>
              <w:t xml:space="preserve">DFS</w:t>
            </w:r>
          </w:p>
        </w:tc>
      </w:tr>
      <w:tr>
        <w:tc>
          <w:tcPr>
            <w:tcW w:type="dxa" w:w="3120"/>
            <w:tcMar>
              <w:top w:type="dxa" w:w="60"/>
              <w:left w:type="dxa" w:w="100"/>
              <w:bottom w:type="dxa" w:w="60"/>
              <w:right w:type="dxa" w:w="100"/>
            </w:tcMar>
            <w:vAlign w:val="center"/>
          </w:tcPr>
          <w:p>
            <w:pPr>
              <w:spacing w:after="0"/>
            </w:pPr>
            <w:r>
              <w:t xml:space="preserve">General tree-search time</w:t>
            </w:r>
          </w:p>
        </w:tc>
        <w:tc>
          <w:tcPr>
            <w:tcW w:type="dxa" w:w="3120"/>
            <w:tcMar>
              <w:top w:type="dxa" w:w="60"/>
              <w:left w:type="dxa" w:w="100"/>
              <w:bottom w:type="dxa" w:w="60"/>
              <w:right w:type="dxa" w:w="100"/>
            </w:tcMar>
            <w:vAlign w:val="center"/>
          </w:tcPr>
          <w:p>
            <w:pPr>
              <w:spacing w:after="0"/>
            </w:pPr>
            <w:r>
              <w:t xml:space="preserve">O(b^d)</w:t>
            </w:r>
          </w:p>
        </w:tc>
        <w:tc>
          <w:tcPr>
            <w:tcW w:type="dxa" w:w="3120"/>
            <w:tcMar>
              <w:top w:type="dxa" w:w="60"/>
              <w:left w:type="dxa" w:w="100"/>
              <w:bottom w:type="dxa" w:w="60"/>
              <w:right w:type="dxa" w:w="100"/>
            </w:tcMar>
            <w:vAlign w:val="center"/>
          </w:tcPr>
          <w:p>
            <w:pPr>
              <w:spacing w:after="0"/>
            </w:pPr>
            <w:r>
              <w:t xml:space="preserve">O(b^d)</w:t>
            </w:r>
          </w:p>
        </w:tc>
      </w:tr>
      <w:tr>
        <w:tc>
          <w:tcPr>
            <w:tcW w:type="dxa" w:w="3120"/>
            <w:tcMar>
              <w:top w:type="dxa" w:w="60"/>
              <w:left w:type="dxa" w:w="100"/>
              <w:bottom w:type="dxa" w:w="60"/>
              <w:right w:type="dxa" w:w="100"/>
            </w:tcMar>
            <w:vAlign w:val="center"/>
          </w:tcPr>
          <w:p>
            <w:pPr>
              <w:spacing w:after="0"/>
            </w:pPr>
            <w:r>
              <w:t xml:space="preserve">Typical space</w:t>
            </w:r>
          </w:p>
        </w:tc>
        <w:tc>
          <w:tcPr>
            <w:tcW w:type="dxa" w:w="3120"/>
            <w:tcMar>
              <w:top w:type="dxa" w:w="60"/>
              <w:left w:type="dxa" w:w="100"/>
              <w:bottom w:type="dxa" w:w="60"/>
              <w:right w:type="dxa" w:w="100"/>
            </w:tcMar>
            <w:vAlign w:val="center"/>
          </w:tcPr>
          <w:p>
            <w:pPr>
              <w:spacing w:after="0"/>
            </w:pPr>
            <w:r>
              <w:t xml:space="preserve">O(b^d)</w:t>
            </w:r>
          </w:p>
        </w:tc>
        <w:tc>
          <w:tcPr>
            <w:tcW w:type="dxa" w:w="3120"/>
            <w:tcMar>
              <w:top w:type="dxa" w:w="60"/>
              <w:left w:type="dxa" w:w="100"/>
              <w:bottom w:type="dxa" w:w="60"/>
              <w:right w:type="dxa" w:w="100"/>
            </w:tcMar>
            <w:vAlign w:val="center"/>
          </w:tcPr>
          <w:p>
            <w:pPr>
              <w:spacing w:after="0"/>
            </w:pPr>
            <w:r>
              <w:t xml:space="preserve">O(bd)</w:t>
            </w:r>
          </w:p>
        </w:tc>
      </w:tr>
      <w:tr>
        <w:tc>
          <w:tcPr>
            <w:tcW w:type="dxa" w:w="3120"/>
            <w:tcMar>
              <w:top w:type="dxa" w:w="60"/>
              <w:left w:type="dxa" w:w="100"/>
              <w:bottom w:type="dxa" w:w="60"/>
              <w:right w:type="dxa" w:w="100"/>
            </w:tcMar>
            <w:vAlign w:val="center"/>
          </w:tcPr>
          <w:p>
            <w:pPr>
              <w:spacing w:after="0"/>
            </w:pPr>
            <w:r>
              <w:t xml:space="preserve">Data structure</w:t>
            </w:r>
          </w:p>
        </w:tc>
        <w:tc>
          <w:tcPr>
            <w:tcW w:type="dxa" w:w="3120"/>
            <w:tcMar>
              <w:top w:type="dxa" w:w="60"/>
              <w:left w:type="dxa" w:w="100"/>
              <w:bottom w:type="dxa" w:w="60"/>
              <w:right w:type="dxa" w:w="100"/>
            </w:tcMar>
            <w:vAlign w:val="center"/>
          </w:tcPr>
          <w:p>
            <w:pPr>
              <w:spacing w:after="0"/>
            </w:pPr>
            <w:r>
              <w:t xml:space="preserve">Queue</w:t>
            </w:r>
          </w:p>
        </w:tc>
        <w:tc>
          <w:tcPr>
            <w:tcW w:type="dxa" w:w="3120"/>
            <w:tcMar>
              <w:top w:type="dxa" w:w="60"/>
              <w:left w:type="dxa" w:w="100"/>
              <w:bottom w:type="dxa" w:w="60"/>
              <w:right w:type="dxa" w:w="100"/>
            </w:tcMar>
            <w:vAlign w:val="center"/>
          </w:tcPr>
          <w:p>
            <w:pPr>
              <w:spacing w:after="0"/>
            </w:pPr>
            <w:r>
              <w:t xml:space="preserve">Stack / recursion</w:t>
            </w:r>
          </w:p>
        </w:tc>
      </w:tr>
      <w:tr>
        <w:tc>
          <w:tcPr>
            <w:tcW w:type="dxa" w:w="3120"/>
            <w:tcMar>
              <w:top w:type="dxa" w:w="60"/>
              <w:left w:type="dxa" w:w="100"/>
              <w:bottom w:type="dxa" w:w="60"/>
              <w:right w:type="dxa" w:w="100"/>
            </w:tcMar>
            <w:vAlign w:val="center"/>
          </w:tcPr>
          <w:p>
            <w:pPr>
              <w:spacing w:after="0"/>
            </w:pPr>
            <w:r>
              <w:t xml:space="preserve">4-Queens full-state nodes</w:t>
            </w:r>
          </w:p>
        </w:tc>
        <w:tc>
          <w:tcPr>
            <w:tcW w:type="dxa" w:w="3120"/>
            <w:tcMar>
              <w:top w:type="dxa" w:w="60"/>
              <w:left w:type="dxa" w:w="100"/>
              <w:bottom w:type="dxa" w:w="60"/>
              <w:right w:type="dxa" w:w="100"/>
            </w:tcMar>
            <w:vAlign w:val="center"/>
          </w:tcPr>
          <w:p>
            <w:pPr>
              <w:spacing w:after="0"/>
            </w:pPr>
            <w:r>
              <w:t xml:space="preserve">17</w:t>
            </w:r>
          </w:p>
        </w:tc>
        <w:tc>
          <w:tcPr>
            <w:tcW w:type="dxa" w:w="3120"/>
            <w:tcMar>
              <w:top w:type="dxa" w:w="60"/>
              <w:left w:type="dxa" w:w="100"/>
              <w:bottom w:type="dxa" w:w="60"/>
              <w:right w:type="dxa" w:w="100"/>
            </w:tcMar>
            <w:vAlign w:val="center"/>
          </w:tcPr>
          <w:p>
            <w:pPr>
              <w:spacing w:after="0"/>
            </w:pPr>
            <w:r>
              <w:t xml:space="preserve">17</w:t>
            </w:r>
          </w:p>
        </w:tc>
      </w:tr>
    </w:tbl>
    <w:p>
      <w:pPr>
        <w:spacing w:after="160"/>
      </w:pPr>
    </w:p>
    <w:p>
      <w:pPr>
        <w:pStyle w:val="Heading1"/>
        <w:spacing w:after="120" w:before="240"/>
      </w:pPr>
      <w:r>
        <w:t xml:space="preserve">11. BFS vs DFS — Practical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BE7F3" w:val="clear"/>
            <w:tcMar>
              <w:top w:type="dxa" w:w="60"/>
              <w:left w:type="dxa" w:w="100"/>
              <w:bottom w:type="dxa" w:w="60"/>
              <w:right w:type="dxa" w:w="100"/>
            </w:tcMar>
            <w:vAlign w:val="center"/>
          </w:tcPr>
          <w:p>
            <w:pPr>
              <w:spacing w:after="0"/>
            </w:pPr>
            <w:r>
              <w:rPr>
                <w:b/>
                <w:bCs/>
              </w:rPr>
              <w:t xml:space="preserve">Feature</w:t>
            </w:r>
          </w:p>
        </w:tc>
        <w:tc>
          <w:tcPr>
            <w:tcW w:type="dxa" w:w="3480"/>
            <w:shd w:fill="DBE7F3" w:val="clear"/>
            <w:tcMar>
              <w:top w:type="dxa" w:w="60"/>
              <w:left w:type="dxa" w:w="100"/>
              <w:bottom w:type="dxa" w:w="60"/>
              <w:right w:type="dxa" w:w="100"/>
            </w:tcMar>
            <w:vAlign w:val="center"/>
          </w:tcPr>
          <w:p>
            <w:pPr>
              <w:spacing w:after="0"/>
            </w:pPr>
            <w:r>
              <w:rPr>
                <w:b/>
                <w:bCs/>
              </w:rPr>
              <w:t xml:space="preserve">BFS</w:t>
            </w:r>
          </w:p>
        </w:tc>
        <w:tc>
          <w:tcPr>
            <w:tcW w:type="dxa" w:w="3480"/>
            <w:shd w:fill="DBE7F3" w:val="clear"/>
            <w:tcMar>
              <w:top w:type="dxa" w:w="60"/>
              <w:left w:type="dxa" w:w="100"/>
              <w:bottom w:type="dxa" w:w="60"/>
              <w:right w:type="dxa" w:w="100"/>
            </w:tcMar>
            <w:vAlign w:val="center"/>
          </w:tcPr>
          <w:p>
            <w:pPr>
              <w:spacing w:after="0"/>
            </w:pPr>
            <w:r>
              <w:rPr>
                <w:b/>
                <w:bCs/>
              </w:rPr>
              <w:t xml:space="preserve">DFS</w:t>
            </w:r>
          </w:p>
        </w:tc>
      </w:tr>
      <w:tr>
        <w:tc>
          <w:tcPr>
            <w:tcW w:type="dxa" w:w="2400"/>
            <w:tcMar>
              <w:top w:type="dxa" w:w="60"/>
              <w:left w:type="dxa" w:w="100"/>
              <w:bottom w:type="dxa" w:w="60"/>
              <w:right w:type="dxa" w:w="100"/>
            </w:tcMar>
            <w:vAlign w:val="center"/>
          </w:tcPr>
          <w:p>
            <w:pPr>
              <w:spacing w:after="0"/>
            </w:pPr>
            <w:r>
              <w:t xml:space="preserve">Main structure</w:t>
            </w:r>
          </w:p>
        </w:tc>
        <w:tc>
          <w:tcPr>
            <w:tcW w:type="dxa" w:w="3480"/>
            <w:tcMar>
              <w:top w:type="dxa" w:w="60"/>
              <w:left w:type="dxa" w:w="100"/>
              <w:bottom w:type="dxa" w:w="60"/>
              <w:right w:type="dxa" w:w="100"/>
            </w:tcMar>
            <w:vAlign w:val="center"/>
          </w:tcPr>
          <w:p>
            <w:pPr>
              <w:spacing w:after="0"/>
            </w:pPr>
            <w:r>
              <w:t xml:space="preserve">Queue (FIFO)</w:t>
            </w:r>
          </w:p>
        </w:tc>
        <w:tc>
          <w:tcPr>
            <w:tcW w:type="dxa" w:w="3480"/>
            <w:tcMar>
              <w:top w:type="dxa" w:w="60"/>
              <w:left w:type="dxa" w:w="100"/>
              <w:bottom w:type="dxa" w:w="60"/>
              <w:right w:type="dxa" w:w="100"/>
            </w:tcMar>
            <w:vAlign w:val="center"/>
          </w:tcPr>
          <w:p>
            <w:pPr>
              <w:spacing w:after="0"/>
            </w:pPr>
            <w:r>
              <w:t xml:space="preserve">Recursion / Stack (LIFO)</w:t>
            </w:r>
          </w:p>
        </w:tc>
      </w:tr>
      <w:tr>
        <w:tc>
          <w:tcPr>
            <w:tcW w:type="dxa" w:w="2400"/>
            <w:tcMar>
              <w:top w:type="dxa" w:w="60"/>
              <w:left w:type="dxa" w:w="100"/>
              <w:bottom w:type="dxa" w:w="60"/>
              <w:right w:type="dxa" w:w="100"/>
            </w:tcMar>
            <w:vAlign w:val="center"/>
          </w:tcPr>
          <w:p>
            <w:pPr>
              <w:spacing w:after="0"/>
            </w:pPr>
            <w:r>
              <w:t xml:space="preserve">Exploration</w:t>
            </w:r>
          </w:p>
        </w:tc>
        <w:tc>
          <w:tcPr>
            <w:tcW w:type="dxa" w:w="3480"/>
            <w:tcMar>
              <w:top w:type="dxa" w:w="60"/>
              <w:left w:type="dxa" w:w="100"/>
              <w:bottom w:type="dxa" w:w="60"/>
              <w:right w:type="dxa" w:w="100"/>
            </w:tcMar>
            <w:vAlign w:val="center"/>
          </w:tcPr>
          <w:p>
            <w:pPr>
              <w:spacing w:after="0"/>
            </w:pPr>
            <w:r>
              <w:t xml:space="preserve">Level by level</w:t>
            </w:r>
          </w:p>
        </w:tc>
        <w:tc>
          <w:tcPr>
            <w:tcW w:type="dxa" w:w="3480"/>
            <w:tcMar>
              <w:top w:type="dxa" w:w="60"/>
              <w:left w:type="dxa" w:w="100"/>
              <w:bottom w:type="dxa" w:w="60"/>
              <w:right w:type="dxa" w:w="100"/>
            </w:tcMar>
            <w:vAlign w:val="center"/>
          </w:tcPr>
          <w:p>
            <w:pPr>
              <w:spacing w:after="0"/>
            </w:pPr>
            <w:r>
              <w:t xml:space="preserve">Depth first + backtracking</w:t>
            </w:r>
          </w:p>
        </w:tc>
      </w:tr>
      <w:tr>
        <w:tc>
          <w:tcPr>
            <w:tcW w:type="dxa" w:w="2400"/>
            <w:tcMar>
              <w:top w:type="dxa" w:w="60"/>
              <w:left w:type="dxa" w:w="100"/>
              <w:bottom w:type="dxa" w:w="60"/>
              <w:right w:type="dxa" w:w="100"/>
            </w:tcMar>
            <w:vAlign w:val="center"/>
          </w:tcPr>
          <w:p>
            <w:pPr>
              <w:spacing w:after="0"/>
            </w:pPr>
            <w:r>
              <w:t xml:space="preserve">Best selected case</w:t>
            </w:r>
          </w:p>
        </w:tc>
        <w:tc>
          <w:tcPr>
            <w:tcW w:type="dxa" w:w="3480"/>
            <w:tcMar>
              <w:top w:type="dxa" w:w="60"/>
              <w:left w:type="dxa" w:w="100"/>
              <w:bottom w:type="dxa" w:w="60"/>
              <w:right w:type="dxa" w:w="100"/>
            </w:tcMar>
            <w:vAlign w:val="center"/>
          </w:tcPr>
          <w:p>
            <w:pPr>
              <w:spacing w:after="0"/>
            </w:pPr>
            <w:r>
              <w:t xml:space="preserve">17 nodes</w:t>
            </w:r>
          </w:p>
        </w:tc>
        <w:tc>
          <w:tcPr>
            <w:tcW w:type="dxa" w:w="3480"/>
            <w:tcMar>
              <w:top w:type="dxa" w:w="60"/>
              <w:left w:type="dxa" w:w="100"/>
              <w:bottom w:type="dxa" w:w="60"/>
              <w:right w:type="dxa" w:w="100"/>
            </w:tcMar>
            <w:vAlign w:val="center"/>
          </w:tcPr>
          <w:p>
            <w:pPr>
              <w:spacing w:after="0"/>
            </w:pPr>
            <w:r>
              <w:t xml:space="preserve">9 nodes</w:t>
            </w:r>
          </w:p>
        </w:tc>
      </w:tr>
      <w:tr>
        <w:tc>
          <w:tcPr>
            <w:tcW w:type="dxa" w:w="2400"/>
            <w:tcMar>
              <w:top w:type="dxa" w:w="60"/>
              <w:left w:type="dxa" w:w="100"/>
              <w:bottom w:type="dxa" w:w="60"/>
              <w:right w:type="dxa" w:w="100"/>
            </w:tcMar>
            <w:vAlign w:val="center"/>
          </w:tcPr>
          <w:p>
            <w:pPr>
              <w:spacing w:after="0"/>
            </w:pPr>
            <w:r>
              <w:t xml:space="preserve">Average selected case</w:t>
            </w:r>
          </w:p>
        </w:tc>
        <w:tc>
          <w:tcPr>
            <w:tcW w:type="dxa" w:w="3480"/>
            <w:tcMar>
              <w:top w:type="dxa" w:w="60"/>
              <w:left w:type="dxa" w:w="100"/>
              <w:bottom w:type="dxa" w:w="60"/>
              <w:right w:type="dxa" w:w="100"/>
            </w:tcMar>
            <w:vAlign w:val="center"/>
          </w:tcPr>
          <w:p>
            <w:pPr>
              <w:spacing w:after="0"/>
            </w:pPr>
            <w:r>
              <w:t xml:space="preserve">17 nodes</w:t>
            </w:r>
          </w:p>
        </w:tc>
        <w:tc>
          <w:tcPr>
            <w:tcW w:type="dxa" w:w="3480"/>
            <w:tcMar>
              <w:top w:type="dxa" w:w="60"/>
              <w:left w:type="dxa" w:w="100"/>
              <w:bottom w:type="dxa" w:w="60"/>
              <w:right w:type="dxa" w:w="100"/>
            </w:tcMar>
            <w:vAlign w:val="center"/>
          </w:tcPr>
          <w:p>
            <w:pPr>
              <w:spacing w:after="0"/>
            </w:pPr>
            <w:r>
              <w:t xml:space="preserve">13 nodes</w:t>
            </w:r>
          </w:p>
        </w:tc>
      </w:tr>
      <w:tr>
        <w:tc>
          <w:tcPr>
            <w:tcW w:type="dxa" w:w="2400"/>
            <w:tcMar>
              <w:top w:type="dxa" w:w="60"/>
              <w:left w:type="dxa" w:w="100"/>
              <w:bottom w:type="dxa" w:w="60"/>
              <w:right w:type="dxa" w:w="100"/>
            </w:tcMar>
            <w:vAlign w:val="center"/>
          </w:tcPr>
          <w:p>
            <w:pPr>
              <w:spacing w:after="0"/>
            </w:pPr>
            <w:r>
              <w:t xml:space="preserve">All-solution case</w:t>
            </w:r>
          </w:p>
        </w:tc>
        <w:tc>
          <w:tcPr>
            <w:tcW w:type="dxa" w:w="3480"/>
            <w:tcMar>
              <w:top w:type="dxa" w:w="60"/>
              <w:left w:type="dxa" w:w="100"/>
              <w:bottom w:type="dxa" w:w="60"/>
              <w:right w:type="dxa" w:w="100"/>
            </w:tcMar>
            <w:vAlign w:val="center"/>
          </w:tcPr>
          <w:p>
            <w:pPr>
              <w:spacing w:after="0"/>
            </w:pPr>
            <w:r>
              <w:t xml:space="preserve">17 nodes</w:t>
            </w:r>
          </w:p>
        </w:tc>
        <w:tc>
          <w:tcPr>
            <w:tcW w:type="dxa" w:w="3480"/>
            <w:tcMar>
              <w:top w:type="dxa" w:w="60"/>
              <w:left w:type="dxa" w:w="100"/>
              <w:bottom w:type="dxa" w:w="60"/>
              <w:right w:type="dxa" w:w="100"/>
            </w:tcMar>
            <w:vAlign w:val="center"/>
          </w:tcPr>
          <w:p>
            <w:pPr>
              <w:spacing w:after="0"/>
            </w:pPr>
            <w:r>
              <w:t xml:space="preserve">17 nodes</w:t>
            </w:r>
          </w:p>
        </w:tc>
      </w:tr>
      <w:tr>
        <w:tc>
          <w:tcPr>
            <w:tcW w:type="dxa" w:w="2400"/>
            <w:tcMar>
              <w:top w:type="dxa" w:w="60"/>
              <w:left w:type="dxa" w:w="100"/>
              <w:bottom w:type="dxa" w:w="60"/>
              <w:right w:type="dxa" w:w="100"/>
            </w:tcMar>
            <w:vAlign w:val="center"/>
          </w:tcPr>
          <w:p>
            <w:pPr>
              <w:spacing w:after="0"/>
            </w:pPr>
            <w:r>
              <w:t xml:space="preserve">Profiling path</w:t>
            </w:r>
          </w:p>
        </w:tc>
        <w:tc>
          <w:tcPr>
            <w:tcW w:type="dxa" w:w="3480"/>
            <w:tcMar>
              <w:top w:type="dxa" w:w="60"/>
              <w:left w:type="dxa" w:w="100"/>
              <w:bottom w:type="dxa" w:w="60"/>
              <w:right w:type="dxa" w:w="100"/>
            </w:tcMar>
            <w:vAlign w:val="center"/>
          </w:tcPr>
          <w:p>
            <w:pPr>
              <w:spacing w:after="0"/>
            </w:pPr>
            <w:r>
              <w:t xml:space="preserve">Queue + state generation</w:t>
            </w:r>
          </w:p>
        </w:tc>
        <w:tc>
          <w:tcPr>
            <w:tcW w:type="dxa" w:w="3480"/>
            <w:tcMar>
              <w:top w:type="dxa" w:w="60"/>
              <w:left w:type="dxa" w:w="100"/>
              <w:bottom w:type="dxa" w:w="60"/>
              <w:right w:type="dxa" w:w="100"/>
            </w:tcMar>
            <w:vAlign w:val="center"/>
          </w:tcPr>
          <w:p>
            <w:pPr>
              <w:spacing w:after="0"/>
            </w:pPr>
            <w:r>
              <w:t xml:space="preserve">Recursion + backtracking</w:t>
            </w:r>
          </w:p>
        </w:tc>
      </w:tr>
    </w:tbl>
    <w:p>
      <w:pPr>
        <w:spacing w:after="160"/>
      </w:pPr>
    </w:p>
    <w:p>
      <w:pPr>
        <w:pStyle w:val="Heading1"/>
        <w:spacing w:after="120" w:before="240"/>
      </w:pPr>
      <w:r>
        <w:t xml:space="preserve">12. Observation</w:t>
      </w:r>
    </w:p>
    <w:p>
      <w:pPr>
        <w:spacing w:after="160"/>
      </w:pPr>
      <w:r>
        <w:t xml:space="preserve">The experiment demonstrates that similar execution times do not mean BFS and DFS behave identically. They use different data structures and exploration orders. For this 4-Queens state space, node expansion and search order provide additional information that runtime alone cannot show.</w:t>
      </w:r>
    </w:p>
    <w:p>
      <w:pPr>
        <w:pStyle w:val="Heading1"/>
        <w:spacing w:after="120" w:before="240"/>
      </w:pPr>
      <w:r>
        <w:t xml:space="preserve">13. AI Contribution Note</w:t>
      </w:r>
    </w:p>
    <w:p>
      <w:pPr>
        <w:spacing w:after="160"/>
      </w:pPr>
      <w:r>
        <w:t xml:space="preserve">AI assistance was used for report organization, BFS/DFS explanation, diagram preparation, complexity discussion, and troubleshooting the py-spy installation. The measured timings reported here are retained from the earlier execution of the experiment.</w:t>
      </w:r>
    </w:p>
    <w:p>
      <w:pPr>
        <w:pStyle w:val="Heading1"/>
        <w:spacing w:after="120" w:before="240"/>
      </w:pPr>
      <w:r>
        <w:t xml:space="preserve">14. Conclusion</w:t>
      </w:r>
    </w:p>
    <w:p>
      <w:pPr>
        <w:spacing w:after="160"/>
      </w:pPr>
      <w:r>
        <w:t xml:space="preserve">BFS and DFS can have similar runtime on the small 4-Queens problem because both perform a similar amount of search work. BFS explores level by level using a queue, while DFS explores deeply using recursion and backtracking. When all valid states are enumerated, both traverse the same 17-node state space. When a selected solution is used as the stopping condition, their node expansions can differ. Therefore, a meaningful comparison should consider runtime, nodes explored, search order, memory behaviour and profiling structure.</w:t>
      </w:r>
    </w:p>
    <w:p>
      <w:pPr>
        <w:spacing w:after="60"/>
      </w:pPr>
      <w:r>
        <w:rPr>
          <w:b/>
          <w:bCs/>
        </w:rPr>
        <w:t xml:space="preserve">GitHub Profile: </w:t>
      </w:r>
      <w:hyperlink w:history="1" r:id="rIdrjlox0na21gjbnth2qpvw">
        <w:r>
          <w:rPr>
            <w:rStyle w:val="Hyperlink"/>
          </w:rPr>
          <w:t xml:space="preserve">https://github.com/shubhamkhavare61-netizen</w:t>
        </w:r>
      </w:hyperlink>
    </w:p>
    <w:p>
      <w:pPr>
        <w:spacing w:after="60"/>
      </w:pPr>
      <w:r>
        <w:rPr>
          <w:b/>
          <w:bCs/>
        </w:rPr>
        <w:t xml:space="preserve">Project Repository: </w:t>
      </w:r>
      <w:hyperlink w:history="1" r:id="rIdfv_wvk9gftxsyv47a-1hm">
        <w:r>
          <w:rPr>
            <w:rStyle w:val="Hyperlink"/>
          </w:rPr>
          <w:t xml:space="preserve">https://github.com/shubhamkhavare61-netizen/IAI-BFS-VS-DFS-BY-4-QUEEN-</w:t>
        </w:r>
      </w:hyperlink>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SLE-2 | 02AML204 | 4-Queens BFS vs DFS | PRN 25UAM102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w8qmhg1rfpu5oxjqj6mi" Type="http://schemas.openxmlformats.org/officeDocument/2006/relationships/hyperlink" Target="https://github.com/shubhamkhavare61-netizen" TargetMode="External"/><Relationship Id="rIdjhz1vf74iuszgnmkc0ofp" Type="http://schemas.openxmlformats.org/officeDocument/2006/relationships/hyperlink" Target="https://github.com/shubhamkhavare61-netizen/IAI-BFS-VS-DFS-BY-4-QUEEN-" TargetMode="External"/><Relationship Id="rIdrjlox0na21gjbnth2qpvw" Type="http://schemas.openxmlformats.org/officeDocument/2006/relationships/hyperlink" Target="https://github.com/shubhamkhavare61-netizen" TargetMode="External"/><Relationship Id="rIdfv_wvk9gftxsyv47a-1hm" Type="http://schemas.openxmlformats.org/officeDocument/2006/relationships/hyperlink" Target="https://github.com/shubhamkhavare61-netizen/IAI-BFS-VS-DFS-BY-4-QUEEN-" TargetMode="External"/><Relationship Id="rId8" Type="http://schemas.openxmlformats.org/officeDocument/2006/relationships/image" Target="media/30aae70c5abacf043f979913922a7db28b5ced81.png"/><Relationship Id="rId9" Type="http://schemas.openxmlformats.org/officeDocument/2006/relationships/image" Target="media/cd976852b51c272798d737c31ac5d7db298ffcaf.png"/><Relationship Id="rId10" Type="http://schemas.openxmlformats.org/officeDocument/2006/relationships/image" Target="media/4409e2e47a26ed143fda416a540357d0c4295013.png"/><Relationship Id="rId11" Type="http://schemas.openxmlformats.org/officeDocument/2006/relationships/image" Target="media/e78176ad3cd52ed1847320050f20ca160dd25a9d.png"/><Relationship Id="rId12" Type="http://schemas.openxmlformats.org/officeDocument/2006/relationships/image" Target="media/aadfac1fee2d25388db890a63d1adb0cd8b3694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2026-09-23T06:14:31.621Z</dcterms:created>
  <dcterms:modified xsi:type="dcterms:W3CDTF">2026-09-23T06:14:31.621Z</dcterms:modified>
</cp:coreProperties>
</file>

<file path=docProps/custom.xml><?xml version="1.0" encoding="utf-8"?>
<Properties xmlns="http://schemas.openxmlformats.org/officeDocument/2006/custom-properties" xmlns:vt="http://schemas.openxmlformats.org/officeDocument/2006/docPropsVTypes"/>
</file>