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sz w:val="52"/>
        </w:rPr>
        <w:t>Blank Business Report</w:t>
      </w:r>
    </w:p>
    <w:p/>
    <w:p>
      <w:pPr>
        <w:jc w:val="center"/>
        <w:pBdr>
          <w:bottom w:val="single" w:sz="12" w:space="4" w:color="2563EB"/>
        </w:pBdr>
      </w:pPr>
      <w:r>
        <w:rPr>
          <w:i/>
          <w:sz w:val="26"/>
        </w:rPr>
        <w:t>BUSINESS REPORT</w:t>
      </w:r>
    </w:p>
    <w:p/>
    <w:p/>
    <w:p/>
    <w:p/>
    <w:p>
      <w:pPr>
        <w:jc w:val="center"/>
      </w:pPr>
      <w:r>
        <w:rPr>
          <w:sz w:val="21"/>
        </w:rPr>
        <w:t>Generated on July 04, 2026</w:t>
      </w:r>
    </w:p>
    <w:p>
      <w:r>
        <w:br w:type="page"/>
      </w:r>
    </w:p>
    <w:p>
      <w:pPr>
        <w:pStyle w:val="Heading1"/>
        <w:keepNext/>
        <w:spacing w:before="280" w:after="120"/>
      </w:pPr>
      <w:r>
        <w:t>Executive Summary</w:t>
      </w:r>
    </w:p>
    <w:p>
      <w:pPr>
        <w:spacing w:after="120" w:line="276" w:lineRule="auto"/>
      </w:pPr>
      <w:r>
        <w:t>This report provides a comprehensive compilation of key findings, analysis, and recommendations aimed at informing business decision-making. The following summary serves as a concise overview of the document's content and objectives.</w:t>
      </w:r>
    </w:p>
    <w:p>
      <w:pPr>
        <w:spacing w:after="120" w:line="276" w:lineRule="auto"/>
      </w:pPr>
      <w:r>
        <w:t>Key report highlights include:</w:t>
      </w:r>
    </w:p>
    <w:p>
      <w:pPr>
        <w:pStyle w:val="ListBullet"/>
        <w:spacing w:after="60"/>
      </w:pPr>
      <w:r>
        <w:t>Business Analysis</w:t>
      </w:r>
    </w:p>
    <w:p>
      <w:pPr>
        <w:pStyle w:val="ListBullet"/>
        <w:spacing w:after="60"/>
      </w:pPr>
      <w:r>
        <w:t>Strategic Recommendations</w:t>
      </w:r>
    </w:p>
    <w:p>
      <w:pPr>
        <w:pStyle w:val="ListBullet"/>
        <w:spacing w:after="60"/>
      </w:pPr>
      <w:r>
        <w:t>Operational Plan</w:t>
      </w:r>
    </w:p>
    <w:p>
      <w:pPr>
        <w:spacing w:after="120" w:line="276" w:lineRule="auto"/>
      </w:pPr>
      <w:r>
        <w:t>By providing a clear and concise analysis of the current business landscape, this report aims to support the development of initiatives that drive growth, improvement, and overall business success.</w:t>
      </w:r>
    </w:p>
    <w:p>
      <w:pPr>
        <w:pStyle w:val="Heading1"/>
        <w:keepNext/>
        <w:spacing w:before="280" w:after="120"/>
      </w:pPr>
      <w:r>
        <w:t>Introduction</w:t>
      </w:r>
    </w:p>
    <w:p>
      <w:pPr>
        <w:spacing w:after="120" w:line="276" w:lineRule="auto"/>
      </w:pPr>
      <w:r>
        <w:t>This report provides a general overview of the company's current status, focusing on key business areas. The primary objective is to present a comprehensive review of the organization's performance in the relevant time period. A thorough examination of our operational and financial standing will be conducted, enabling stakeholders to gain a deeper understanding of the company's current position and areas for improvement.</w:t>
      </w:r>
    </w:p>
    <w:p>
      <w:pPr>
        <w:spacing w:after="120" w:line="276" w:lineRule="auto"/>
      </w:pPr>
      <w:r>
        <w:t>Key performance indicators (KPIs) will be examined to measure progress against established benchmarks. These metrics will be carefully analyzed to inform future decision making. Furthermore, the current status of Project Alpha is discussed in a separate section, outlining its objectives, timeline, and anticipated outcomes.</w:t>
      </w:r>
    </w:p>
    <w:p>
      <w:pPr>
        <w:spacing w:after="120" w:line="276" w:lineRule="auto"/>
      </w:pPr>
      <w:r>
        <w:t>The report's findings will provide a solid foundation for strategic planning, identifying opportunities for business development, operational efficiency improvements, and revenue growth. A comprehensive summary of key results and proposed strategies will be included, along with a discussion of their potential impact on the organization's performance.</w:t>
      </w:r>
    </w:p>
    <w:p>
      <w:pPr>
        <w:pStyle w:val="Heading1"/>
        <w:keepNext/>
        <w:spacing w:before="280" w:after="120"/>
      </w:pPr>
      <w:r>
        <w:t>Current Status</w:t>
      </w:r>
    </w:p>
    <w:p>
      <w:pPr>
        <w:spacing w:after="120" w:line="276" w:lineRule="auto"/>
      </w:pPr>
      <w:r>
        <w:t>As of October 24, 2026, we are currently in the transition phase of Project Alpha and are taking steps to reinforce alignment with our business objectives. To provide clarity on the project's status, the following updates are provided.</w:t>
      </w:r>
    </w:p>
    <w:p>
      <w:pPr>
        <w:pStyle w:val="ListBullet"/>
        <w:spacing w:after="60"/>
      </w:pPr>
      <w:r>
        <w:t>Project Progress:</w:t>
      </w:r>
    </w:p>
    <w:p>
      <w:pPr>
        <w:pStyle w:val="ListBullet"/>
        <w:spacing w:after="60"/>
      </w:pPr>
      <w:r>
        <w:t>Milestone 1 (Target Date: August 1, no longer applicable): 65% completion rate, revised target date pending further assessment</w:t>
      </w:r>
    </w:p>
    <w:p>
      <w:pPr>
        <w:pStyle w:val="ListBullet"/>
        <w:spacing w:after="60"/>
      </w:pPr>
      <w:r>
        <w:t>Milestone 2 (Target Date: September 30, revised target date pending further assessment): 20% completion rate</w:t>
      </w:r>
    </w:p>
    <w:p>
      <w:pPr>
        <w:pStyle w:val="ListBullet"/>
        <w:spacing w:after="60"/>
      </w:pPr>
      <w:r>
        <w:t>Resource Allocation: The team has been augmented with expertise in Data Analysis and Cybersecurity to support future project growth.</w:t>
      </w:r>
    </w:p>
    <w:p>
      <w:pPr>
        <w:pStyle w:val="ListBullet"/>
        <w:spacing w:after="60"/>
      </w:pPr>
      <w:r>
        <w:t>Budget Review: Current expenses of $45,000 have been authorized for the project. An additional $60,000 has been allocated for future phases, ensuring we are well-equipped to meet upcoming challenges.</w:t>
      </w:r>
    </w:p>
    <w:p>
      <w:pPr>
        <w:pStyle w:val="ListBullet"/>
        <w:spacing w:after="60"/>
      </w:pPr>
      <w:r>
        <w:t>Key Challenges: We continue to experience delays in receiving essential hardware and unforeseen software compatibility concerns, emphasizing the need for swift resolution to ensure project progress is maintained.</w:t>
      </w:r>
    </w:p>
    <w:p>
      <w:pPr>
        <w:pStyle w:val="Heading1"/>
        <w:keepNext/>
        <w:spacing w:before="280" w:after="120"/>
      </w:pPr>
      <w:r>
        <w:t>Recommendations</w:t>
      </w:r>
    </w:p>
    <w:p>
      <w:pPr>
        <w:spacing w:after="120" w:line="276" w:lineRule="auto"/>
      </w:pPr>
      <w:r>
        <w:t>Based on the analysis conducted within this report, the following recommendations are proposed to address key findings and strategic implications. Key assumptions and limitations of this analysis include:</w:t>
      </w:r>
    </w:p>
    <w:p>
      <w:pPr>
        <w:pStyle w:val="ListBullet"/>
        <w:spacing w:after="60"/>
      </w:pPr>
      <w:r>
        <w:t>Document scope: The scope of this analysis encompasses Project Alpha, business operations, and market trends as they pertain to the fiscal year 2026.</w:t>
      </w:r>
    </w:p>
    <w:p>
      <w:pPr>
        <w:pStyle w:val="ListBullet"/>
        <w:spacing w:after="60"/>
      </w:pPr>
      <w:r>
        <w:t>Detailed report outline: The report outline includes five sections: executive summary, analysis, key findings, recommendations, and conclusion.</w:t>
      </w:r>
    </w:p>
    <w:p>
      <w:pPr>
        <w:pStyle w:val="ListBullet"/>
        <w:spacing w:after="60"/>
      </w:pPr>
      <w:r>
        <w:t>Other assumptions: It is assumed that the data used in this analysis is up to date and accurate to the best of the available knowledge, acknowledging potential limitations.</w:t>
      </w:r>
    </w:p>
    <w:p>
      <w:pPr>
        <w:spacing w:after="120" w:line="276" w:lineRule="auto"/>
      </w:pPr>
      <w:r>
        <w:t>Based on these considerations, the following recommendations are suggested for implementation:</w:t>
      </w:r>
    </w:p>
    <w:p>
      <w:pPr>
        <w:spacing w:after="120" w:line="276" w:lineRule="auto"/>
      </w:pPr>
      <w:r>
        <w:t>1. Develop a revised strategy for Project Alpha, to be completed by October 24, 2026, which aims to optimize resource allocation, reduce costs, and enhance revenue projections through data-driven decision-making.</w:t>
      </w:r>
    </w:p>
    <w:p>
      <w:pPr>
        <w:spacing w:after="120" w:line="276" w:lineRule="auto"/>
      </w:pPr>
      <w:r>
        <w:t>2. Allocate $15,000 for targeted marketing campaigns to increase brand awareness and customer engagement within the next 120 days, with specific focus on identifying measurable outcomes and return on investment.</w:t>
      </w:r>
    </w:p>
    <w:p>
      <w:pPr>
        <w:spacing w:after="120" w:line="276" w:lineRule="auto"/>
      </w:pPr>
      <w:r>
        <w:t>3. Conduct a thorough review of the current organizational structure by December 15, 2026, with the aim of identifying areas for operational improvements, streamlining processes, and enhancing collaboration among departments to foster a more efficient and productive work environment.</w:t>
      </w:r>
    </w:p>
    <w:p>
      <w:pPr>
        <w:spacing w:after="120" w:line="276" w:lineRule="auto"/>
      </w:pPr>
      <w:r>
        <w:t>4. Conduct a comprehensive review of the company's IT infrastructure by the end of the fiscal year 2026, to assess its effectiveness in supporting business operations and identify necessary upgrades or replacements to maintain optimal efficiency and scalability.</w:t>
      </w:r>
    </w:p>
    <w:p>
      <w:pPr>
        <w:spacing w:after="120" w:line="276" w:lineRule="auto"/>
      </w:pPr>
      <w:r>
        <w:t>These recommendations seek to enhance business operations, improve decision-making, and drive growth by addressing pressing issues and capitalizing on opportunities presented by the current market landscape.</w:t>
      </w:r>
    </w:p>
    <w:p>
      <w:pPr>
        <w:pStyle w:val="Heading1"/>
        <w:keepNext/>
        <w:spacing w:before="280" w:after="120"/>
      </w:pPr>
      <w:r>
        <w:t>Conclusion</w:t>
      </w:r>
    </w:p>
    <w:p>
      <w:pPr>
        <w:spacing w:after="120" w:line="276" w:lineRule="auto"/>
      </w:pPr>
      <w:r>
        <w:t>Key Takeaways:</w:t>
      </w:r>
    </w:p>
    <w:p>
      <w:pPr>
        <w:pStyle w:val="ListBullet"/>
        <w:spacing w:after="60"/>
      </w:pPr>
      <w:r>
        <w:t>Summary of Project Outcomes: Project Alpha's objectives focused on driving sustainable growth and enhancing market presence, with strategic alignment to customer needs. In relation to the initial objectives, we noticed some disparities that warrant further exploration. Specifically, Project Objectives aimed at achieving a minimum annual revenue growth rate of 8%. Future analysis will need to examine the feasibility of this target.</w:t>
      </w:r>
    </w:p>
    <w:p>
      <w:pPr>
        <w:pStyle w:val="ListBullet"/>
        <w:spacing w:after="60"/>
      </w:pPr>
      <w:r>
        <w:t>Review of Project Performance Metrics: Key performance indicators were assessed, including revenue growth rate (YTD: 12.6%), customer engagement metrics (notably, social media followers increased by 25% YoY), and product adoption rates (new product B demonstrated a 90% initial success rate). These metrics indicate positive progress towards meeting Project Objectives.</w:t>
      </w:r>
    </w:p>
    <w:p>
      <w:pPr>
        <w:pStyle w:val="ListBullet"/>
        <w:spacing w:after="60"/>
      </w:pPr>
      <w:r>
        <w:t>Recommendations for Project Echo: Considering the distinct objectives and initiatives of Project Echo, recommendations focus on optimizing the existing workflow and resource allocation to maximize future growth and productivity. This includes reviewing collaboration strategies and refining the project plan to ensure adaptability and customer satisfaction.</w:t>
      </w:r>
    </w:p>
    <w:p>
      <w:pPr>
        <w:pStyle w:val="ListBullet"/>
        <w:spacing w:after="60"/>
      </w:pPr>
      <w:r>
        <w:t>Looking Ahead: By integrating the insights and recommendations from this assessment into the future direction of both Project Alpha and Project Echo, we can foster a more cohesive and effective approach to market growth, customer satisfaction, and sustained competitiveness.</w:t>
      </w:r>
    </w:p>
    <w:sectPr w:rsidR="00FC693F" w:rsidRPr="0006063C" w:rsidSect="00034616">
      <w:footerReference w:type="default" r:id="rId9"/>
      <w:head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Blank Business Report | Page </w:t>
    </w:r>
    <w: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i/>
        <w:color w:val="808080"/>
        <w:sz w:val="17"/>
      </w:rPr>
      <w:t>Blank Business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