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Client Project Overview</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Introduction and Objectives</w:t>
      </w:r>
    </w:p>
    <w:p>
      <w:pPr>
        <w:spacing w:after="120" w:line="276" w:lineRule="auto"/>
      </w:pPr>
      <w:r>
        <w:t>Project Alpha is designed to develop and implement a comprehensive software solution for the client's operational management system, with the primary objectives of enhancing operational efficiency, reducing costs, and improving data analytics capabilities. The key deliverables for this project include a customized software platform, user training, and ongoing maintenance support. To ensure the project is completed efficiently and effectively, we have established a projected timeline that commences on October 24, 2026, and concludes on January 15, 2027. The total project budget is $125,000, which will be allocated across various phases to cover development, implementation, and maintenance costs. We have identified potential risks associated with the project timeline and budget, including the possibility of delays due to unforeseen technical issues or changes in project scope, and have developed a risk management plan to mitigate these risks and ensure the project stays on track. A detailed breakdown of the budget and timeline can be found in the subsequent sections of this report, highlighting key milestones, budget allocations, and risk management strategies to ensure a successful project outcome.</w:t>
      </w:r>
    </w:p>
    <w:p>
      <w:pPr>
        <w:pStyle w:val="Heading1"/>
        <w:keepNext/>
        <w:spacing w:before="280" w:after="120"/>
      </w:pPr>
      <w:r>
        <w:t>Project Timeline and Budget</w:t>
      </w:r>
    </w:p>
    <w:p>
      <w:pPr>
        <w:spacing w:after="120" w:line="276" w:lineRule="auto"/>
      </w:pPr>
      <w:r>
        <w:t>The project timeline for Project Alpha is approximately 12 weeks, commencing on October 24, 2026, and concluding on January 15, 2027. Key milestones include:</w:t>
      </w:r>
    </w:p>
    <w:p>
      <w:pPr>
        <w:pStyle w:val="ListBullet"/>
        <w:spacing w:after="60"/>
      </w:pPr>
      <w:r>
        <w:t>Project kickoff and team assembly (weeks 1-2, $15,000)</w:t>
      </w:r>
    </w:p>
    <w:p>
      <w:pPr>
        <w:pStyle w:val="ListBullet"/>
        <w:spacing w:after="60"/>
      </w:pPr>
      <w:r>
        <w:t>Requirements gathering and design phase (weeks 3-6, $30,000)</w:t>
      </w:r>
    </w:p>
    <w:p>
      <w:pPr>
        <w:pStyle w:val="ListBullet"/>
        <w:spacing w:after="60"/>
      </w:pPr>
      <w:r>
        <w:t>Development and testing phase (weeks 7-10, $60,000)</w:t>
      </w:r>
    </w:p>
    <w:p>
      <w:pPr>
        <w:pStyle w:val="ListBullet"/>
        <w:spacing w:after="60"/>
      </w:pPr>
      <w:r>
        <w:t>Deployment and launch phase (weeks 11-12, $20,000)</w:t>
      </w:r>
    </w:p>
    <w:p>
      <w:pPr>
        <w:spacing w:after="120" w:line="276" w:lineRule="auto"/>
      </w:pPr>
      <w:r>
        <w:t>The total project budget is $125,000, with a contingency fund of $12,500 to mitigate potential risks and unforeseen expenses.</w:t>
      </w:r>
    </w:p>
    <w:p>
      <w:pPr>
        <w:pStyle w:val="Heading1"/>
        <w:keepNext/>
        <w:spacing w:before="280" w:after="120"/>
      </w:pPr>
      <w:r>
        <w:t>Risk Management and Mitigation</w:t>
      </w:r>
    </w:p>
    <w:p>
      <w:pPr>
        <w:spacing w:after="120" w:line="276" w:lineRule="auto"/>
      </w:pPr>
      <w:r>
        <w:t>Key project risks include delays in stakeholder feedback, technical complexities, and resource allocation issues. To mitigate these risks, the following strategies will be employed:</w:t>
      </w:r>
    </w:p>
    <w:p>
      <w:pPr>
        <w:pStyle w:val="ListBullet"/>
        <w:spacing w:after="60"/>
      </w:pPr>
      <w:r>
        <w:t>Regular stakeholder meetings to ensure prompt feedback and issue resolution</w:t>
      </w:r>
    </w:p>
    <w:p>
      <w:pPr>
        <w:pStyle w:val="ListBullet"/>
        <w:spacing w:after="60"/>
      </w:pPr>
      <w:r>
        <w:t>Establishing a technical advisory group to address complex technical issues</w:t>
      </w:r>
    </w:p>
    <w:p>
      <w:pPr>
        <w:pStyle w:val="ListBullet"/>
        <w:spacing w:after="60"/>
      </w:pPr>
      <w:r>
        <w:t>Developing a resource allocation plan with contingencies for unexpected changes</w:t>
      </w:r>
    </w:p>
    <w:p>
      <w:pPr>
        <w:pStyle w:val="ListBullet"/>
        <w:spacing w:after="60"/>
      </w:pPr>
      <w:r>
        <w:t>Identifying and prioritizing critical project dependencies to minimize the impact of potential delays</w:t>
      </w:r>
    </w:p>
    <w:p>
      <w:pPr>
        <w:pStyle w:val="ListBullet"/>
        <w:spacing w:after="60"/>
      </w:pPr>
      <w:r>
        <w:t>Allocating a 10% budget contingency to address unforeseen expenses and risk-related costs.</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Client Project Overview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Client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