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0F4C81"/>
          <w:sz w:val="48"/>
        </w:rPr>
        <w:t>MedVision — Explainable Medical Imaging AI Platform</w:t>
      </w:r>
    </w:p>
    <w:p>
      <w:pPr>
        <w:spacing w:before="0" w:after="240" w:line="276" w:lineRule="auto"/>
      </w:pPr>
      <w:r>
        <w:t>An end-to-end clinical decision support platform for chest X-ray pathology classification and interpretability. The system uses a fine-tuned DenseNet-121 model deployed via ONNX Runtime for high-performance inference, generates visual explanations using Grad-CAM with PyTorch, and provides an authenticated single-page clinical console built with React and Vite.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36"/>
        </w:rPr>
        <w:t>Architecture Overview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Frontend: </w:t>
      </w:r>
      <w:r>
        <w:t>React (Vite), Axios, Server-Sent Events (SSE) EventSource.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API Layer: </w:t>
      </w:r>
      <w:r>
        <w:t>FastAPI, OAuth2 with JWT authentication, Pydantic v2 schemas, SSE streaming.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Worker &amp; Queue: </w:t>
      </w:r>
      <w:r>
        <w:t>Celery with Redis broker, solo pool orchestration.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ML &amp; Explainability Pipeline: </w:t>
      </w:r>
      <w:r/>
    </w:p>
    <w:p>
      <w:pPr>
        <w:pStyle w:val="ListBullet2"/>
        <w:spacing w:after="40"/>
      </w:pPr>
      <w:r>
        <w:rPr>
          <w:b/>
        </w:rPr>
        <w:t xml:space="preserve">Inference: </w:t>
      </w:r>
      <w:r>
        <w:t>TorchXRayVision DenseNet-121 (densenet121-res224-all, 18 pathology classes) wrapped into a traceable ExportableDenseNet module and executed via onnxruntime.</w:t>
      </w:r>
    </w:p>
    <w:p>
      <w:pPr>
        <w:pStyle w:val="ListBullet2"/>
        <w:spacing w:after="40"/>
      </w:pPr>
      <w:r>
        <w:rPr>
          <w:b/>
        </w:rPr>
        <w:t xml:space="preserve">Explainability: </w:t>
      </w:r>
      <w:r>
        <w:t>Secondary forward/backward pass on raw PyTorch layers using pytorch_grad_cam to generate Grad-CAM heatmaps.</w:t>
      </w:r>
    </w:p>
    <w:p>
      <w:pPr>
        <w:pStyle w:val="ListBullet2"/>
        <w:spacing w:after="60"/>
      </w:pPr>
      <w:r>
        <w:rPr>
          <w:b/>
        </w:rPr>
        <w:t xml:space="preserve">Preprocessing: </w:t>
      </w:r>
      <w:r>
        <w:t>Strict [-1024, 1024] pixel normalization with TorchXRayVision center crop and resize (224x224).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Storage: </w:t>
      </w:r>
      <w:r>
        <w:t>S3-compatible object storage (MinIO) using Boto3 presigned URLs.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Database: </w:t>
      </w:r>
      <w:r>
        <w:t>PostgreSQL with SQLAlchemy ORM and Alembic migrations.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36"/>
        </w:rPr>
        <w:t>Milestone 4: Frontend &amp; API Integration Breakdown</w:t>
      </w:r>
    </w:p>
    <w:p>
      <w:pPr>
        <w:spacing w:before="0" w:after="120" w:line="276" w:lineRule="auto"/>
      </w:pPr>
      <w:r>
        <w:t>Milestone 4 bridged the gap between the asynchronous worker pipeline and clinical end-users by constructing a full web interface and the necessary API endpoints:</w:t>
      </w:r>
    </w:p>
    <w:p>
      <w:pPr>
        <w:spacing w:before="40" w:after="80"/>
        <w:ind w:left="360"/>
      </w:pPr>
      <w:r>
        <w:rPr>
          <w:b/>
        </w:rPr>
        <w:t xml:space="preserve">1. </w:t>
      </w:r>
      <w:r>
        <w:rPr>
          <w:b/>
        </w:rPr>
        <w:t xml:space="preserve">Authentication-Aware Data Flow: </w:t>
      </w:r>
      <w:r>
        <w:t>Gated access requiring JWT tokens for prediction creation, event subscriptions, and history retrieval.</w:t>
      </w:r>
    </w:p>
    <w:p>
      <w:pPr>
        <w:spacing w:before="40" w:after="80"/>
        <w:ind w:left="360"/>
      </w:pPr>
      <w:r>
        <w:rPr>
          <w:b/>
        </w:rPr>
        <w:t xml:space="preserve">2. </w:t>
      </w:r>
      <w:r>
        <w:rPr>
          <w:b/>
        </w:rPr>
        <w:t xml:space="preserve">Real-Time Job Tracking via SSE: </w:t>
      </w:r>
      <w:r>
        <w:t>Real-time status dispatching (pending → processing → completed / failed) using Server-Sent Events (sse-starlette).</w:t>
      </w:r>
    </w:p>
    <w:p>
      <w:pPr>
        <w:spacing w:before="40" w:after="80"/>
        <w:ind w:left="360"/>
      </w:pPr>
      <w:r>
        <w:rPr>
          <w:b/>
        </w:rPr>
        <w:t xml:space="preserve">3. </w:t>
      </w:r>
      <w:r>
        <w:rPr>
          <w:b/>
        </w:rPr>
        <w:t xml:space="preserve">Dual-Image Clinical Viewer: </w:t>
      </w:r>
      <w:r>
        <w:t>Side-by-side display of the original chest radiograph and the generated Grad-CAM heatmap overlay.</w:t>
      </w:r>
    </w:p>
    <w:p>
      <w:pPr>
        <w:spacing w:before="40" w:after="80"/>
        <w:ind w:left="360"/>
      </w:pPr>
      <w:r>
        <w:rPr>
          <w:b/>
        </w:rPr>
        <w:t xml:space="preserve">4. </w:t>
      </w:r>
      <w:r>
        <w:rPr>
          <w:b/>
        </w:rPr>
        <w:t xml:space="preserve">Sorted Pathology Probabilities: </w:t>
      </w:r>
      <w:r>
        <w:t>Dynamic parsing and sigmoid probability computation across all 18 clinical pathology classes.</w:t>
      </w:r>
    </w:p>
    <w:p>
      <w:pPr>
        <w:spacing w:before="40" w:after="80"/>
        <w:ind w:left="360"/>
      </w:pPr>
      <w:r>
        <w:rPr>
          <w:b/>
        </w:rPr>
        <w:t xml:space="preserve">5. </w:t>
      </w:r>
      <w:r>
        <w:rPr>
          <w:b/>
        </w:rPr>
        <w:t xml:space="preserve">Paginated Historical Feed: </w:t>
      </w:r>
      <w:r>
        <w:t>User-scoped historical log allowing clinicians to inspect and reload past predictions.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36"/>
        </w:rPr>
        <w:t>Complete Setup &amp; Execution Guide (PowerShell)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1. Branch Checkout &amp; API Scaffolding</w:t>
      </w:r>
    </w:p>
    <w:p>
      <w:pPr>
        <w:spacing w:before="80" w:after="160"/>
        <w:ind w:left="360"/>
      </w:pPr>
      <w:r>
        <w:rPr>
          <w:rFonts w:ascii="Consolas" w:hAnsi="Consolas"/>
          <w:color w:val="1A365D"/>
          <w:sz w:val="19"/>
        </w:rPr>
        <w:t># Checkout milestone-4 branch</w:t>
      </w:r>
      <w:r>
        <w:br/>
      </w:r>
      <w:r>
        <w:rPr>
          <w:rFonts w:ascii="Consolas" w:hAnsi="Consolas"/>
          <w:color w:val="1A365D"/>
          <w:sz w:val="19"/>
        </w:rPr>
        <w:t>git checkout -b milestone-4</w:t>
      </w:r>
      <w:r>
        <w:br/>
      </w:r>
      <w:r>
        <w:rPr>
          <w:rFonts w:ascii="Consolas" w:hAnsi="Consolas"/>
          <w:color w:val="1A365D"/>
          <w:sz w:val="19"/>
        </w:rPr>
      </w:r>
      <w:r>
        <w:br/>
      </w:r>
      <w:r>
        <w:rPr>
          <w:rFonts w:ascii="Consolas" w:hAnsi="Consolas"/>
          <w:color w:val="1A365D"/>
          <w:sz w:val="19"/>
        </w:rPr>
        <w:t># Create backend API directories and files</w:t>
      </w:r>
      <w:r>
        <w:br/>
      </w:r>
      <w:r>
        <w:rPr>
          <w:rFonts w:ascii="Consolas" w:hAnsi="Consolas"/>
          <w:color w:val="1A365D"/>
          <w:sz w:val="19"/>
        </w:rPr>
        <w:t>New-Item -ItemType Directory -Force -Path app/api</w:t>
      </w:r>
      <w:r>
        <w:br/>
      </w:r>
      <w:r>
        <w:rPr>
          <w:rFonts w:ascii="Consolas" w:hAnsi="Consolas"/>
          <w:color w:val="1A365D"/>
          <w:sz w:val="19"/>
        </w:rPr>
        <w:t>New-Item -ItemType File -Force -Path app/api/__init__.py, app/api/routes.py, app/api/schemas.py, app/main.py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2. Frontend Scaffolding</w:t>
      </w:r>
    </w:p>
    <w:p>
      <w:pPr>
        <w:spacing w:before="80" w:after="160"/>
        <w:ind w:left="360"/>
      </w:pPr>
      <w:r>
        <w:rPr>
          <w:rFonts w:ascii="Consolas" w:hAnsi="Consolas"/>
          <w:color w:val="1A365D"/>
          <w:sz w:val="19"/>
        </w:rPr>
        <w:t># Initialize Vite React template</w:t>
      </w:r>
      <w:r>
        <w:br/>
      </w:r>
      <w:r>
        <w:rPr>
          <w:rFonts w:ascii="Consolas" w:hAnsi="Consolas"/>
          <w:color w:val="1A365D"/>
          <w:sz w:val="19"/>
        </w:rPr>
        <w:t>npm create vite@latest frontend -- --template react</w:t>
      </w:r>
      <w:r>
        <w:br/>
      </w:r>
      <w:r>
        <w:rPr>
          <w:rFonts w:ascii="Consolas" w:hAnsi="Consolas"/>
          <w:color w:val="1A365D"/>
          <w:sz w:val="19"/>
        </w:rPr>
      </w:r>
      <w:r>
        <w:br/>
      </w:r>
      <w:r>
        <w:rPr>
          <w:rFonts w:ascii="Consolas" w:hAnsi="Consolas"/>
          <w:color w:val="1A365D"/>
          <w:sz w:val="19"/>
        </w:rPr>
        <w:t># Move into directory, install core dependencies, and create component structure</w:t>
      </w:r>
      <w:r>
        <w:br/>
      </w:r>
      <w:r>
        <w:rPr>
          <w:rFonts w:ascii="Consolas" w:hAnsi="Consolas"/>
          <w:color w:val="1A365D"/>
          <w:sz w:val="19"/>
        </w:rPr>
        <w:t>Set-Location frontend</w:t>
      </w:r>
      <w:r>
        <w:br/>
      </w:r>
      <w:r>
        <w:rPr>
          <w:rFonts w:ascii="Consolas" w:hAnsi="Consolas"/>
          <w:color w:val="1A365D"/>
          <w:sz w:val="19"/>
        </w:rPr>
        <w:t>npm install</w:t>
      </w:r>
      <w:r>
        <w:br/>
      </w:r>
      <w:r>
        <w:rPr>
          <w:rFonts w:ascii="Consolas" w:hAnsi="Consolas"/>
          <w:color w:val="1A365D"/>
          <w:sz w:val="19"/>
        </w:rPr>
        <w:t>npm install axios</w:t>
      </w:r>
      <w:r>
        <w:br/>
      </w:r>
      <w:r>
        <w:rPr>
          <w:rFonts w:ascii="Consolas" w:hAnsi="Consolas"/>
          <w:color w:val="1A365D"/>
          <w:sz w:val="19"/>
        </w:rPr>
        <w:t>New-Item -ItemType Directory -Force -Path src/components</w:t>
      </w:r>
      <w:r>
        <w:br/>
      </w:r>
      <w:r>
        <w:rPr>
          <w:rFonts w:ascii="Consolas" w:hAnsi="Consolas"/>
          <w:color w:val="1A365D"/>
          <w:sz w:val="19"/>
        </w:rPr>
        <w:t>New-Item -ItemType File -Force -Path src/api.js, src/components/Auth.jsx, src/components/UploadDashboard.jsx, src/components/Viewer.jsx, src/components/PredictionHistory.jsx, src/App.jsx</w:t>
      </w:r>
      <w:r>
        <w:br/>
      </w:r>
      <w:r>
        <w:rPr>
          <w:rFonts w:ascii="Consolas" w:hAnsi="Consolas"/>
          <w:color w:val="1A365D"/>
          <w:sz w:val="19"/>
        </w:rPr>
        <w:t>Set-Location ..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3. Running All System Services</w:t>
      </w:r>
    </w:p>
    <w:p>
      <w:pPr>
        <w:spacing w:before="0" w:after="120" w:line="276" w:lineRule="auto"/>
      </w:pPr>
      <w:r>
        <w:t>Run each command in a separate terminal: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Terminal 1: FastAPI Backend (med_vision_backend)</w:t>
      </w:r>
    </w:p>
    <w:p>
      <w:pPr>
        <w:spacing w:before="80" w:after="160"/>
        <w:ind w:left="360"/>
      </w:pPr>
      <w:r>
        <w:rPr>
          <w:rFonts w:ascii="Consolas" w:hAnsi="Consolas"/>
          <w:color w:val="1A365D"/>
          <w:sz w:val="19"/>
        </w:rPr>
        <w:t>.\venv\Scripts\Activate.ps1</w:t>
      </w:r>
      <w:r>
        <w:br/>
      </w:r>
      <w:r>
        <w:rPr>
          <w:rFonts w:ascii="Consolas" w:hAnsi="Consolas"/>
          <w:color w:val="1A365D"/>
          <w:sz w:val="19"/>
        </w:rPr>
        <w:t>uvicorn app.main:app --reload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Terminal 2: Celery Worker (med_vision_backend)</w:t>
      </w:r>
    </w:p>
    <w:p>
      <w:pPr>
        <w:spacing w:before="80" w:after="160"/>
        <w:ind w:left="360"/>
      </w:pPr>
      <w:r>
        <w:rPr>
          <w:rFonts w:ascii="Consolas" w:hAnsi="Consolas"/>
          <w:color w:val="1A365D"/>
          <w:sz w:val="19"/>
        </w:rPr>
        <w:t>.\venv\Scripts\Activate.ps1</w:t>
      </w:r>
      <w:r>
        <w:br/>
      </w:r>
      <w:r>
        <w:rPr>
          <w:rFonts w:ascii="Consolas" w:hAnsi="Consolas"/>
          <w:color w:val="1A365D"/>
          <w:sz w:val="19"/>
        </w:rPr>
        <w:t>celery -A app.worker.celery_app worker --loglevel=info --pool=solo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Terminal 3: React Frontend (med_vision_backend/frontend)</w:t>
      </w:r>
    </w:p>
    <w:p>
      <w:pPr>
        <w:spacing w:before="80" w:after="160"/>
        <w:ind w:left="360"/>
      </w:pPr>
      <w:r>
        <w:rPr>
          <w:rFonts w:ascii="Consolas" w:hAnsi="Consolas"/>
          <w:color w:val="1A365D"/>
          <w:sz w:val="19"/>
        </w:rPr>
        <w:t>Set-Location frontend</w:t>
      </w:r>
      <w:r>
        <w:br/>
      </w:r>
      <w:r>
        <w:rPr>
          <w:rFonts w:ascii="Consolas" w:hAnsi="Consolas"/>
          <w:color w:val="1A365D"/>
          <w:sz w:val="19"/>
        </w:rPr>
        <w:t>npm run dev</w:t>
      </w:r>
    </w:p>
    <w:p>
      <w:pPr>
        <w:keepNext/>
        <w:spacing w:before="360" w:after="120"/>
      </w:pPr>
      <w:r>
        <w:rPr>
          <w:rFonts w:ascii="Calibri" w:hAnsi="Calibri"/>
          <w:b/>
          <w:color w:val="0F4C81"/>
          <w:sz w:val="36"/>
        </w:rPr>
        <w:t>Problems Encountered &amp; Resolutions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1. Terminal Environment &amp; Shell Syntax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Standard Linux/Bash scaffolding commands (mkdir -p, touch) failed on Windows PowerShell.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Replaced them with PowerShell commandlets: New-Item -ItemType Directory -Force and New-Item -ItemType File -Force.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2. Vite Scaffolding in Pre-Created Directory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Running npm run dev threw ENOENT: no such file or directory, open 'frontend/package.json' because file creation occurred before Vite initialized the package root.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Scaffolded Vite directly into the directory using npm create vite@latest . -- --template react, selected 'Ignore files and continue', and installed project dependencies cleanly via npm install and npm install axios.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3. Default Vite Landing Page Overriding Console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Navigating to http://localhost:5173 rendered the default Vite/React placeholder instead of the login interface.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Cleared all boilerplate styling inside src/index.css and src/App.css, ensured src/App.jsx cleanly imported the authentication and dashboard components, and cleared stale tokens from localStorage.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4. Router Definition Crash on Backend Reload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Uvicorn crashed with NameError: name 'router' is not defined during code updates.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Restored the complete file structure in app/api/routes.py, ensuring APIRouter() initialization, database models, Boto3 storage client, and task imports preceded route decorator declarations.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5. SSE Authorization Header Limitations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Native browser EventSource APIs cannot send custom headers (such as Authorization: Bearer &lt;token&gt;), blocking authenticated live status tracking.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Updated prediction_events in app/api/routes.py to accept the JWT as a query parameter (token: str = Query(...)), manually validating the payload and user_id subject claim inside the route.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6. Negative Percentage Outputs in UI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The UI rendered negative finding values (e.g., -18.8%, -92.5%).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The ONNX DenseNet-121 model outputs raw logit scores rather than normalized probabilities. Implemented a sigmoid mathematical transformation in frontend/src/components/Viewer.jsx: σ(x) = 1 / (1 + e^(-x)). This normalized all outputs into valid probabilities [0, 1] before scaling by 100.</w:t>
      </w:r>
    </w:p>
    <w:p>
      <w:pPr>
        <w:keepNext/>
        <w:spacing w:before="280" w:after="80"/>
      </w:pPr>
      <w:r>
        <w:rPr>
          <w:rFonts w:ascii="Calibri" w:hAnsi="Calibri"/>
          <w:b/>
          <w:color w:val="1F3A56"/>
          <w:sz w:val="28"/>
        </w:rPr>
        <w:t>7. Broken Images via Direct MinIO Paths (403 Forbidden)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Problem: </w:t>
      </w:r>
      <w:r>
        <w:t>&lt;img&gt; tags failed to render the original chest X-ray and Grad-CAM heatmap because the backend returned raw MinIO bucket URLs (http://127.0.0.1:9000/med-vision-bucket/...) that lacked public read access.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Resolution: </w:t>
      </w:r>
      <w:r>
        <w:t>Updated get_prediction in app/api/routes.py to intercept the response and call storage_client.get_presigned_url(key) for both original_image_url_key and heatmap_image_url_key, yielding valid, time-limited presigned GET URLs for browser rendering.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