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34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 xml:space="preserve"> PeopleSoft Admin/PeopleSoft DBA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6" w:lineRule="exact" w:before="200" w:after="0"/>
        <w:ind w:left="13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Ganesh Alladi </w:t>
      </w:r>
    </w:p>
    <w:p>
      <w:pPr>
        <w:autoSpaceDN w:val="0"/>
        <w:autoSpaceDE w:val="0"/>
        <w:widowControl/>
        <w:spacing w:line="306" w:lineRule="exact" w:before="452" w:after="0"/>
        <w:ind w:left="13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Career Objective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52" w:lineRule="exact" w:before="242" w:after="0"/>
        <w:ind w:left="138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 have total 6.4 Years Experience in IT. With my valid expertise of 4.4 years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PeopleSoft Admin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DBA. I hope to enhance my skill set while adding value to the business, to enable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implementation of solutions, which aid the company’s objectives, understanding and anticipating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needs, interests and motivations of the clients and to deliver on time, budget and to quality, Delivering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value through improving agility, quality and reliability</w:t>
      </w:r>
    </w:p>
    <w:p>
      <w:pPr>
        <w:autoSpaceDN w:val="0"/>
        <w:autoSpaceDE w:val="0"/>
        <w:widowControl/>
        <w:spacing w:line="306" w:lineRule="exact" w:before="214" w:after="0"/>
        <w:ind w:left="13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Summary: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242" w:after="0"/>
        <w:ind w:left="1834" w:right="432" w:hanging="358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Over 4.4 years of experience in PeopleSoft implementation, Support , PeopleTools  Upgrades,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upgrades ,configuration, migrations, maintenance and administration of Application Server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Domains, Process Scheduler Servers, Web Server Domains, PUM  and SES. </w:t>
      </w:r>
    </w:p>
    <w:p>
      <w:pPr>
        <w:autoSpaceDN w:val="0"/>
        <w:autoSpaceDE w:val="0"/>
        <w:widowControl/>
        <w:spacing w:line="294" w:lineRule="exact" w:before="0" w:after="0"/>
        <w:ind w:left="147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various Tools and Application Upgrades. </w:t>
      </w:r>
    </w:p>
    <w:p>
      <w:pPr>
        <w:autoSpaceDN w:val="0"/>
        <w:autoSpaceDE w:val="0"/>
        <w:widowControl/>
        <w:spacing w:line="294" w:lineRule="exact" w:before="0" w:after="0"/>
        <w:ind w:left="147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Extensively involved in resolving Performance issues. </w:t>
      </w:r>
    </w:p>
    <w:p>
      <w:pPr>
        <w:autoSpaceDN w:val="0"/>
        <w:autoSpaceDE w:val="0"/>
        <w:widowControl/>
        <w:spacing w:line="294" w:lineRule="exact" w:before="0" w:after="0"/>
        <w:ind w:left="147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Configured https and secure web server (SSL) administration. </w:t>
      </w:r>
    </w:p>
    <w:p>
      <w:pPr>
        <w:autoSpaceDN w:val="0"/>
        <w:tabs>
          <w:tab w:pos="1834" w:val="left"/>
        </w:tabs>
        <w:autoSpaceDE w:val="0"/>
        <w:widowControl/>
        <w:spacing w:line="252" w:lineRule="exact" w:before="42" w:after="0"/>
        <w:ind w:left="1476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 system by developing and maintaining monitoring Shell scripts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Oracle Database Administration for 11gR2 , 12cR1 and 12cR2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Health Check for all the PeopleSoft Environments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Database Refreshes from Production to Development and Testing Environments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Performance and Tuning of Application Servers, Web Servers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LINUX, HP-UX and Windows Administration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Implemented PeopleSoft Internet Architecture (PIA) on Demo, Test, Development and Production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instances. </w:t>
      </w:r>
    </w:p>
    <w:p>
      <w:pPr>
        <w:autoSpaceDN w:val="0"/>
        <w:tabs>
          <w:tab w:pos="1834" w:val="left"/>
        </w:tabs>
        <w:autoSpaceDE w:val="0"/>
        <w:widowControl/>
        <w:spacing w:line="252" w:lineRule="exact" w:before="42" w:after="0"/>
        <w:ind w:left="1476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PeopleTools 8.56, HCM 9.2, WebLogic 12.1.3,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Tuxedo 12cR2 and People Books 8.56 on HP-UX and Windows 2012R2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PeopleTools 8.54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HCM 9.2, Weblogic 12.1.2, Tuxedo 12c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R1 and People books 8.54 on windows 2012 R2 and Oracle Enterprise Linux 6. </w:t>
      </w:r>
    </w:p>
    <w:p>
      <w:pPr>
        <w:autoSpaceDN w:val="0"/>
        <w:tabs>
          <w:tab w:pos="1834" w:val="left"/>
        </w:tabs>
        <w:autoSpaceDE w:val="0"/>
        <w:widowControl/>
        <w:spacing w:line="250" w:lineRule="exact" w:before="58" w:after="0"/>
        <w:ind w:left="1476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PeopleTools 8.53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FSCM 9.2, Weblogic 10.3.6, Tuxedo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10.3 and People Books 8.53 on windows 2008 R2 and Oracle Enterprise Linux 5.4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PeopleTools 8.50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HCM 9.1,Weblogic 10.3, Tuxedo 10.3,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Oracle 10g R2 and People Books 8.50 on Windows Server 2003 and Oracle Enterprise Linux 5. </w:t>
      </w:r>
    </w:p>
    <w:p>
      <w:pPr>
        <w:autoSpaceDN w:val="0"/>
        <w:tabs>
          <w:tab w:pos="1834" w:val="left"/>
        </w:tabs>
        <w:autoSpaceDE w:val="0"/>
        <w:widowControl/>
        <w:spacing w:line="254" w:lineRule="exact" w:before="42" w:after="0"/>
        <w:ind w:left="1476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depth experience on PeopleSoft Update Manager (PUM)  for applying PeopleTools patches,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Bundles on PeopleTools and HRMS 9.2 and FSCM 9.2 Applications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Depth Experience in Integration Broker setup. </w:t>
      </w:r>
    </w:p>
    <w:p>
      <w:pPr>
        <w:autoSpaceDN w:val="0"/>
        <w:autoSpaceDE w:val="0"/>
        <w:widowControl/>
        <w:spacing w:line="294" w:lineRule="exact" w:before="0" w:after="0"/>
        <w:ind w:left="147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Secure Socket Layer (SSL) implementation on PeopleSoft. </w:t>
      </w:r>
    </w:p>
    <w:p>
      <w:pPr>
        <w:autoSpaceDN w:val="0"/>
        <w:tabs>
          <w:tab w:pos="1834" w:val="left"/>
        </w:tabs>
        <w:autoSpaceDE w:val="0"/>
        <w:widowControl/>
        <w:spacing w:line="254" w:lineRule="exact" w:before="40" w:after="0"/>
        <w:ind w:left="1476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Proficiency in creation and configuration and administration of Application Server Domains, Process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scheduler Domains, Web Server Domains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Reconfiguration of Application Server Domains, Process Scheduler Server Domains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Web Server domains. </w:t>
      </w:r>
    </w:p>
    <w:p>
      <w:pPr>
        <w:autoSpaceDN w:val="0"/>
        <w:tabs>
          <w:tab w:pos="1834" w:val="left"/>
        </w:tabs>
        <w:autoSpaceDE w:val="0"/>
        <w:widowControl/>
        <w:spacing w:line="250" w:lineRule="exact" w:before="58" w:after="0"/>
        <w:ind w:left="1476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Project Migrations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using Application Designer and Quest STAT tool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Data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Migrations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using Data Mover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generating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Pre-compare 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Post Compare 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between various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environments. </w:t>
      </w:r>
    </w:p>
    <w:p>
      <w:pPr>
        <w:autoSpaceDN w:val="0"/>
        <w:autoSpaceDE w:val="0"/>
        <w:widowControl/>
        <w:spacing w:line="308" w:lineRule="exact" w:before="0" w:after="0"/>
        <w:ind w:left="147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setting up client Work Station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developers and testers. </w:t>
      </w:r>
    </w:p>
    <w:p>
      <w:pPr>
        <w:autoSpaceDN w:val="0"/>
        <w:autoSpaceDE w:val="0"/>
        <w:widowControl/>
        <w:spacing w:line="308" w:lineRule="exact" w:before="0" w:after="0"/>
        <w:ind w:left="147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resolving developer issues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like resetting passwords, locking and unlocking user accounts. </w:t>
      </w:r>
    </w:p>
    <w:p>
      <w:pPr>
        <w:sectPr>
          <w:pgSz w:w="12240" w:h="15840"/>
          <w:pgMar w:top="706" w:right="1108" w:bottom="736" w:left="56" w:header="720" w:footer="720" w:gutter="0"/>
          <w:cols w:space="720" w:num="1" w:equalWidth="0">
            <w:col w:w="110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 the workflow of PeopleSoft users. </w:t>
      </w:r>
    </w:p>
    <w:p>
      <w:pPr>
        <w:autoSpaceDN w:val="0"/>
        <w:tabs>
          <w:tab w:pos="562" w:val="left"/>
        </w:tabs>
        <w:autoSpaceDE w:val="0"/>
        <w:widowControl/>
        <w:spacing w:line="254" w:lineRule="exact" w:before="54" w:after="0"/>
        <w:ind w:left="204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applying Patches, Bundles and Tax Updates using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Change Assistant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PeopleSoft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Update Manager (PUM)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Installing and Configuring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Change Assistant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 xml:space="preserve"> to apply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bundles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tax-updates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>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setup configuration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Integration Broker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in Financials and HCM Applications. 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56" w:after="0"/>
        <w:ind w:left="204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DDDAUDIT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SYSAUDIT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ALTERAUDIT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reports periodically. 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42" w:after="0"/>
        <w:ind w:left="204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clearing the cache of all servers such as Application Server Domains, Web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 and Process Scheduler servers on a regular basis. </w:t>
      </w:r>
    </w:p>
    <w:p>
      <w:pPr>
        <w:autoSpaceDN w:val="0"/>
        <w:tabs>
          <w:tab w:pos="562" w:val="left"/>
        </w:tabs>
        <w:autoSpaceDE w:val="0"/>
        <w:widowControl/>
        <w:spacing w:line="258" w:lineRule="exact" w:before="36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 the log files  to find out bottleneck of the status of servers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and troubleshooting various servers like Application Server domains, Process Scheduler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 and Web Server Domains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Regularly involved in doing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Cloning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Refreshing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on PeopleSoft Instances.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Installing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COBOL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Software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compilation. 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44" w:after="0"/>
        <w:ind w:left="204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Tuning of Application Server Domains, Process Scheduler Domains and Web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Domains. </w:t>
      </w:r>
    </w:p>
    <w:p>
      <w:pPr>
        <w:autoSpaceDN w:val="0"/>
        <w:autoSpaceDE w:val="0"/>
        <w:widowControl/>
        <w:spacing w:line="258" w:lineRule="exact" w:before="36" w:after="0"/>
        <w:ind w:left="204" w:right="273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Depth Experience  in PeopleSoft Database Performance and Tuning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 Guard (DR) support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patching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PeopleSoft Database Refreshes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using RMAN. </w:t>
      </w:r>
    </w:p>
    <w:p>
      <w:pPr>
        <w:autoSpaceDN w:val="0"/>
        <w:autoSpaceDE w:val="0"/>
        <w:widowControl/>
        <w:spacing w:line="294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Good team player and a proven individual contributor </w:t>
      </w:r>
    </w:p>
    <w:p>
      <w:pPr>
        <w:autoSpaceDN w:val="0"/>
        <w:autoSpaceDE w:val="0"/>
        <w:widowControl/>
        <w:spacing w:line="306" w:lineRule="exact" w:before="720" w:after="264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Area of Technical Skills: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03"/>
        <w:gridCol w:w="4803"/>
      </w:tblGrid>
      <w:tr>
        <w:trPr>
          <w:trHeight w:hRule="exact" w:val="264"/>
        </w:trPr>
        <w:tc>
          <w:tcPr>
            <w:tcW w:type="dxa" w:w="47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TECHNOLOGY </w:t>
            </w:r>
          </w:p>
        </w:tc>
        <w:tc>
          <w:tcPr>
            <w:tcW w:type="dxa" w:w="47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TOOLS </w:t>
            </w:r>
          </w:p>
        </w:tc>
      </w:tr>
      <w:tr>
        <w:trPr>
          <w:trHeight w:hRule="exact" w:val="1024"/>
        </w:trPr>
        <w:tc>
          <w:tcPr>
            <w:tcW w:type="dxa" w:w="47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ERP TOOLS </w:t>
            </w:r>
          </w:p>
        </w:tc>
        <w:tc>
          <w:tcPr>
            <w:tcW w:type="dxa" w:w="47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PeopleTools 8.55/8.54/8.53/8.50,Change Assistant,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Integration Broker, Application Designer,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Configuration Manager, PeopleSoft Update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Manager (PUM) , SES and Data Mover. </w:t>
            </w:r>
          </w:p>
        </w:tc>
      </w:tr>
      <w:tr>
        <w:trPr>
          <w:trHeight w:hRule="exact" w:val="26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HRMS/FSCM/CRM 9.0/9.1/9.2 </w:t>
            </w:r>
          </w:p>
        </w:tc>
      </w:tr>
      <w:tr>
        <w:trPr>
          <w:trHeight w:hRule="exact" w:val="26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SERVER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Tuxedo 10.3.6/12c R1/12c R2 </w:t>
            </w:r>
          </w:p>
        </w:tc>
      </w:tr>
      <w:tr>
        <w:trPr>
          <w:trHeight w:hRule="exact" w:val="26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SERVER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Logic 10.3/12c R1/12.1.3 </w:t>
            </w:r>
          </w:p>
        </w:tc>
      </w:tr>
      <w:tr>
        <w:trPr>
          <w:trHeight w:hRule="exact" w:val="102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SYSTEMS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Server 2012 R2/2008 R2/2003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Redhat Enterprise Linux 5/6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Enterprise Linux 5.5/6.5/7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HP-UX 11.31 </w:t>
            </w:r>
          </w:p>
        </w:tc>
      </w:tr>
      <w:tr>
        <w:trPr>
          <w:trHeight w:hRule="exact" w:val="51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DATABASE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10gR2/11gR2/12cR1/12cR2 ,MS 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 2008/2012 </w:t>
            </w:r>
          </w:p>
        </w:tc>
      </w:tr>
    </w:tbl>
    <w:p>
      <w:pPr>
        <w:autoSpaceDN w:val="0"/>
        <w:autoSpaceDE w:val="0"/>
        <w:widowControl/>
        <w:spacing w:line="304" w:lineRule="exact" w:before="178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Educational Qualification: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8" w:lineRule="exact" w:before="238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B.Tech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from J.N.T.U, Hyderabad  in 2012. </w:t>
      </w:r>
    </w:p>
    <w:p>
      <w:pPr>
        <w:autoSpaceDN w:val="0"/>
        <w:autoSpaceDE w:val="0"/>
        <w:widowControl/>
        <w:spacing w:line="306" w:lineRule="exact" w:before="186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experience: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832" w:val="left"/>
        </w:tabs>
        <w:autoSpaceDE w:val="0"/>
        <w:widowControl/>
        <w:spacing w:line="252" w:lineRule="exact" w:before="42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 as PeopleSoft Administrator/ PeopleSoft DBA with DXC Technologies Ltd from July 2019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Jan 2021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 as PeopleSoft Administrator/ PeopleSoft DBA with San Information Technology Solutions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Pvt. Ltd from Sep 2016 to July 2019 </w:t>
      </w:r>
    </w:p>
    <w:p>
      <w:pPr>
        <w:sectPr>
          <w:pgSz w:w="12240" w:h="15840"/>
          <w:pgMar w:top="706" w:right="1306" w:bottom="806" w:left="1328" w:header="720" w:footer="720" w:gutter="0"/>
          <w:cols w:space="720" w:num="1" w:equalWidth="0">
            <w:col w:w="9606" w:space="0"/>
            <w:col w:w="110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48" w:val="left"/>
        </w:tabs>
        <w:autoSpaceDE w:val="0"/>
        <w:widowControl/>
        <w:spacing w:line="252" w:lineRule="exact" w:before="42" w:after="0"/>
        <w:ind w:left="388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as an Oracle DBA with San Information Technology Solutions Pvt. Ltd from Aug 2014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Aug 2016 </w:t>
      </w:r>
    </w:p>
    <w:p>
      <w:pPr>
        <w:autoSpaceDN w:val="0"/>
        <w:autoSpaceDE w:val="0"/>
        <w:widowControl/>
        <w:spacing w:line="306" w:lineRule="exact" w:before="41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Experience and Achievement’s: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6" w:lineRule="exact" w:before="478" w:after="126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Professional 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44"/>
      </w:tblGrid>
      <w:tr>
        <w:trPr>
          <w:trHeight w:hRule="exact" w:val="2196"/>
        </w:trPr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0" w:val="left"/>
                <w:tab w:pos="2902" w:val="left"/>
              </w:tabs>
              <w:autoSpaceDE w:val="0"/>
              <w:widowControl/>
              <w:spacing w:line="306" w:lineRule="exact" w:before="6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676767"/>
                <w:sz w:val="22"/>
              </w:rPr>
              <w:t xml:space="preserve">Canara Bank </w:t>
            </w:r>
          </w:p>
          <w:p>
            <w:pPr>
              <w:autoSpaceDN w:val="0"/>
              <w:tabs>
                <w:tab w:pos="2180" w:val="left"/>
                <w:tab w:pos="2902" w:val="left"/>
              </w:tabs>
              <w:autoSpaceDE w:val="0"/>
              <w:widowControl/>
              <w:spacing w:line="306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Install, Configure and Production Support of PeopleSoft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0" w:right="32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Applications and Databases.</w:t>
            </w:r>
          </w:p>
          <w:p>
            <w:pPr>
              <w:autoSpaceDN w:val="0"/>
              <w:tabs>
                <w:tab w:pos="2180" w:val="left"/>
                <w:tab w:pos="2902" w:val="left"/>
              </w:tabs>
              <w:autoSpaceDE w:val="0"/>
              <w:widowControl/>
              <w:spacing w:line="304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8.56, HRMS9.2, Oracle 12c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8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Tuxedo, Oracle WebLogic, HP-UX 11.31 &amp; Windows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43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 2008 R2 </w:t>
            </w:r>
          </w:p>
          <w:p>
            <w:pPr>
              <w:autoSpaceDN w:val="0"/>
              <w:tabs>
                <w:tab w:pos="2180" w:val="left"/>
              </w:tabs>
              <w:autoSpaceDE w:val="0"/>
              <w:widowControl/>
              <w:spacing w:line="306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    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Admin/PeopleSoft DBA 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         July 2019 to Jan 2021 </w:t>
            </w:r>
          </w:p>
        </w:tc>
      </w:tr>
    </w:tbl>
    <w:p>
      <w:pPr>
        <w:autoSpaceDN w:val="0"/>
        <w:autoSpaceDE w:val="0"/>
        <w:widowControl/>
        <w:spacing w:line="306" w:lineRule="exact" w:before="140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Roles and Responsibilities: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60" w:lineRule="exact" w:before="224" w:after="0"/>
        <w:ind w:left="748" w:right="0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implementation, Support, PeopleTools Upgrades, Application upgrades configuration,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maintenance and administration of Application Server Domains, Process Scheduler Servers, Web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 Domains. </w:t>
      </w:r>
    </w:p>
    <w:p>
      <w:pPr>
        <w:autoSpaceDN w:val="0"/>
        <w:autoSpaceDE w:val="0"/>
        <w:widowControl/>
        <w:spacing w:line="296" w:lineRule="exact" w:before="22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Extensively involved in resolving Performance issues. </w:t>
      </w:r>
    </w:p>
    <w:p>
      <w:pPr>
        <w:autoSpaceDN w:val="0"/>
        <w:autoSpaceDE w:val="0"/>
        <w:widowControl/>
        <w:spacing w:line="29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Daily Health Check for all the PeopleSoft Environments. </w:t>
      </w:r>
    </w:p>
    <w:p>
      <w:pPr>
        <w:autoSpaceDN w:val="0"/>
        <w:autoSpaceDE w:val="0"/>
        <w:widowControl/>
        <w:spacing w:line="29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Implemented Application servers and Web servers.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Implemented Development and Testing environments. </w:t>
      </w:r>
    </w:p>
    <w:p>
      <w:pPr>
        <w:autoSpaceDN w:val="0"/>
        <w:autoSpaceDE w:val="0"/>
        <w:widowControl/>
        <w:spacing w:line="268" w:lineRule="exact" w:before="26" w:after="0"/>
        <w:ind w:left="388" w:right="576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Data Guard (DR) support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patching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8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COBOL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Software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compilation. </w:t>
      </w:r>
    </w:p>
    <w:p>
      <w:pPr>
        <w:autoSpaceDN w:val="0"/>
        <w:autoSpaceDE w:val="0"/>
        <w:widowControl/>
        <w:spacing w:line="29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Applied Cobol Licencing.</w:t>
      </w:r>
    </w:p>
    <w:p>
      <w:pPr>
        <w:autoSpaceDN w:val="0"/>
        <w:autoSpaceDE w:val="0"/>
        <w:widowControl/>
        <w:spacing w:line="308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PeopleSoft Database Refreshes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using RMAN. </w:t>
      </w:r>
    </w:p>
    <w:p>
      <w:pPr>
        <w:autoSpaceDN w:val="0"/>
        <w:tabs>
          <w:tab w:pos="748" w:val="left"/>
        </w:tabs>
        <w:autoSpaceDE w:val="0"/>
        <w:widowControl/>
        <w:spacing w:line="254" w:lineRule="exact" w:before="42" w:after="0"/>
        <w:ind w:left="388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Proficiency in creation and configuration and administration of Application Server Domains,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Process scheduler Domains, Web Server Domains. </w:t>
      </w:r>
    </w:p>
    <w:p>
      <w:pPr>
        <w:autoSpaceDN w:val="0"/>
        <w:tabs>
          <w:tab w:pos="748" w:val="left"/>
        </w:tabs>
        <w:autoSpaceDE w:val="0"/>
        <w:widowControl/>
        <w:spacing w:line="254" w:lineRule="exact" w:before="42" w:after="0"/>
        <w:ind w:left="38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reconfiguration of Application Server Domains, Process Scheduler Server Domains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Web Server domains.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42" w:after="0"/>
        <w:ind w:left="38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in Tuning of Application Server Domains, Process Scheduler Domains and Web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Domains. </w:t>
      </w:r>
    </w:p>
    <w:p>
      <w:pPr>
        <w:autoSpaceDN w:val="0"/>
        <w:autoSpaceDE w:val="0"/>
        <w:widowControl/>
        <w:spacing w:line="308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Project Migrations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using Application Designer . </w:t>
      </w:r>
    </w:p>
    <w:p>
      <w:pPr>
        <w:autoSpaceDN w:val="0"/>
        <w:tabs>
          <w:tab w:pos="748" w:val="left"/>
        </w:tabs>
        <w:autoSpaceDE w:val="0"/>
        <w:widowControl/>
        <w:spacing w:line="242" w:lineRule="exact" w:before="66" w:after="0"/>
        <w:ind w:left="388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generating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Pre-compare 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Post Compare 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between various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environments. </w:t>
      </w:r>
    </w:p>
    <w:p>
      <w:pPr>
        <w:autoSpaceDN w:val="0"/>
        <w:autoSpaceDE w:val="0"/>
        <w:widowControl/>
        <w:spacing w:line="308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setting up client Work Station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developers and testers. </w:t>
      </w:r>
    </w:p>
    <w:p>
      <w:pPr>
        <w:autoSpaceDN w:val="0"/>
        <w:tabs>
          <w:tab w:pos="748" w:val="left"/>
        </w:tabs>
        <w:autoSpaceDE w:val="0"/>
        <w:widowControl/>
        <w:spacing w:line="242" w:lineRule="exact" w:before="6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Extensively worked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resolving developer issues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like resetting passwords, locking and unlocking user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accounts.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database related activities.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standalone RAC.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Adding or resizing datafiles.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database patching on Test, Dev and Prod Environments.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and configured Integration Broker setup with loadbalancer.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Integration activities. </w:t>
      </w:r>
    </w:p>
    <w:p>
      <w:pPr>
        <w:autoSpaceDN w:val="0"/>
        <w:autoSpaceDE w:val="0"/>
        <w:widowControl/>
        <w:spacing w:line="29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DC to DR and DR to DC activities. </w:t>
      </w:r>
    </w:p>
    <w:p>
      <w:pPr>
        <w:sectPr>
          <w:pgSz w:w="12240" w:h="15840"/>
          <w:pgMar w:top="706" w:right="1384" w:bottom="728" w:left="1412" w:header="720" w:footer="720" w:gutter="0"/>
          <w:cols w:space="720" w:num="1" w:equalWidth="0">
            <w:col w:w="9443" w:space="0"/>
            <w:col w:w="9606" w:space="0"/>
            <w:col w:w="110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2"/>
        <w:ind w:left="0" w:right="0"/>
      </w:pPr>
    </w:p>
    <w:p>
      <w:pPr>
        <w:autoSpaceDN w:val="0"/>
        <w:autoSpaceDE w:val="0"/>
        <w:widowControl/>
        <w:spacing w:line="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96"/>
      </w:tblGrid>
      <w:tr>
        <w:trPr>
          <w:trHeight w:hRule="exact" w:val="2196"/>
        </w:trPr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0" w:val="left"/>
                <w:tab w:pos="2902" w:val="left"/>
              </w:tabs>
              <w:autoSpaceDE w:val="0"/>
              <w:widowControl/>
              <w:spacing w:line="306" w:lineRule="exact" w:before="6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676767"/>
                <w:sz w:val="22"/>
              </w:rPr>
              <w:t>Arizona State University</w:t>
            </w:r>
            <w:r>
              <w:rPr>
                <w:rFonts w:ascii="TimesNewRomanPS" w:hAnsi="TimesNewRomanPS" w:eastAsia="TimesNewRomanPS"/>
                <w:b/>
                <w:i w:val="0"/>
                <w:color w:val="676767"/>
                <w:sz w:val="22"/>
              </w:rPr>
              <w:t xml:space="preserve">Phoenix, AZ </w:t>
            </w:r>
          </w:p>
          <w:p>
            <w:pPr>
              <w:autoSpaceDN w:val="0"/>
              <w:tabs>
                <w:tab w:pos="2180" w:val="left"/>
                <w:tab w:pos="2902" w:val="left"/>
              </w:tabs>
              <w:autoSpaceDE w:val="0"/>
              <w:widowControl/>
              <w:spacing w:line="306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Install, Configure and Production Support of PeopleSoft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0" w:right="37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Applications and Databases.</w:t>
            </w:r>
          </w:p>
          <w:p>
            <w:pPr>
              <w:autoSpaceDN w:val="0"/>
              <w:tabs>
                <w:tab w:pos="2180" w:val="left"/>
                <w:tab w:pos="2902" w:val="left"/>
              </w:tabs>
              <w:autoSpaceDE w:val="0"/>
              <w:widowControl/>
              <w:spacing w:line="304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8.53, 8.54,8.55 HRMS9.2, FSCM9.2, Oracle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11g,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12c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4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Tuxedo 12.1, Oracle WebLogic 10.3,12.1, Windows Server 2008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33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R2,Oracle Enterprise Linux 5.5,6</w:t>
            </w:r>
          </w:p>
          <w:p>
            <w:pPr>
              <w:autoSpaceDN w:val="0"/>
              <w:tabs>
                <w:tab w:pos="2180" w:val="left"/>
              </w:tabs>
              <w:autoSpaceDE w:val="0"/>
              <w:widowControl/>
              <w:spacing w:line="306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    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Admin/PeopleSoft DBA 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         Sep 2016 to July 2019 </w:t>
            </w:r>
          </w:p>
        </w:tc>
      </w:tr>
    </w:tbl>
    <w:p>
      <w:pPr>
        <w:autoSpaceDN w:val="0"/>
        <w:autoSpaceDE w:val="0"/>
        <w:widowControl/>
        <w:spacing w:line="306" w:lineRule="exact" w:before="140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Roles and Responsibilities: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6" w:lineRule="exact" w:before="198" w:after="0"/>
        <w:ind w:left="1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Monitoring the day-to-day working of the system. </w:t>
      </w:r>
    </w:p>
    <w:p>
      <w:pPr>
        <w:autoSpaceDN w:val="0"/>
        <w:tabs>
          <w:tab w:pos="480" w:val="left"/>
        </w:tabs>
        <w:autoSpaceDE w:val="0"/>
        <w:widowControl/>
        <w:spacing w:line="252" w:lineRule="exact" w:before="42" w:after="0"/>
        <w:ind w:left="12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Build Verification Test – To check proper installation and running of all PeopleSoft components,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processes and reports. </w:t>
      </w:r>
    </w:p>
    <w:p>
      <w:pPr>
        <w:autoSpaceDN w:val="0"/>
        <w:tabs>
          <w:tab w:pos="478" w:val="left"/>
        </w:tabs>
        <w:autoSpaceDE w:val="0"/>
        <w:widowControl/>
        <w:spacing w:line="254" w:lineRule="exact" w:before="4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Object Migration between different instances involving compare reports, building objects etc.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Involved in Implementation of 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eopleSoft Internet Architecture (PIA) including Application Servers,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Web Servers and Batch Servers.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478" w:val="left"/>
        </w:tabs>
        <w:autoSpaceDE w:val="0"/>
        <w:widowControl/>
        <w:spacing w:line="252" w:lineRule="exact" w:before="42" w:after="0"/>
        <w:ind w:left="118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Handled Security Management 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asks like creating new user profiles, roles, permission lists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granting privileges.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Handled Application Management tasks like Applying Patches &amp; Fixes. </w:t>
      </w:r>
    </w:p>
    <w:p>
      <w:pPr>
        <w:autoSpaceDN w:val="0"/>
        <w:tabs>
          <w:tab w:pos="478" w:val="left"/>
        </w:tabs>
        <w:autoSpaceDE w:val="0"/>
        <w:widowControl/>
        <w:spacing w:line="252" w:lineRule="exact" w:before="44" w:after="0"/>
        <w:ind w:left="118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 xml:space="preserve">Configured workstation for PeopleSoft developers on their VM's for accessing PeopleTools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>like Application designer, Data Mover, nVision reports.</w:t>
      </w:r>
    </w:p>
    <w:p>
      <w:pPr>
        <w:autoSpaceDN w:val="0"/>
        <w:autoSpaceDE w:val="0"/>
        <w:widowControl/>
        <w:spacing w:line="252" w:lineRule="exact" w:before="44" w:after="0"/>
        <w:ind w:left="118" w:right="11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Administrating Application Server and Process Scheduler Server using 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SAdmin utility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Migration of all PeopleSoft projects to DEV, TEST and PROD instances.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Analysis of production issues raised by clients and providing solutions.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Report Node configurations.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Project Migrations and Data Migrations.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Compare Reports. </w:t>
      </w:r>
    </w:p>
    <w:p>
      <w:pPr>
        <w:autoSpaceDN w:val="0"/>
        <w:tabs>
          <w:tab w:pos="478" w:val="left"/>
        </w:tabs>
        <w:autoSpaceDE w:val="0"/>
        <w:widowControl/>
        <w:spacing w:line="252" w:lineRule="exact" w:before="42" w:after="0"/>
        <w:ind w:left="11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Downloading Patches, Tax updates &amp; applied to the environments and maintains the customizations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the PeopleSoft. </w:t>
      </w:r>
    </w:p>
    <w:p>
      <w:pPr>
        <w:autoSpaceDN w:val="0"/>
        <w:tabs>
          <w:tab w:pos="478" w:val="left"/>
        </w:tabs>
        <w:autoSpaceDE w:val="0"/>
        <w:widowControl/>
        <w:spacing w:line="252" w:lineRule="exact" w:before="56" w:after="0"/>
        <w:ind w:left="11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applying Patches, Bundles and Tax Updates using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Change Assistant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PeopleSoft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Update Manager (PUM)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Installing and Configuring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Change Assistant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 xml:space="preserve"> to apply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bundles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tax-updates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>.</w:t>
      </w:r>
    </w:p>
    <w:p>
      <w:pPr>
        <w:autoSpaceDN w:val="0"/>
        <w:autoSpaceDE w:val="0"/>
        <w:widowControl/>
        <w:spacing w:line="296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Appling Tax updates, Patches for Demo, Dev, Test and Production Environments. </w:t>
      </w:r>
    </w:p>
    <w:p>
      <w:pPr>
        <w:autoSpaceDN w:val="0"/>
        <w:autoSpaceDE w:val="0"/>
        <w:widowControl/>
        <w:spacing w:line="296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Configuring and monitoring Process Scheduler and troubleshooting various issues related. </w:t>
      </w:r>
    </w:p>
    <w:p>
      <w:pPr>
        <w:autoSpaceDN w:val="0"/>
        <w:tabs>
          <w:tab w:pos="478" w:val="left"/>
        </w:tabs>
        <w:autoSpaceDE w:val="0"/>
        <w:widowControl/>
        <w:spacing w:line="252" w:lineRule="exact" w:before="42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Performance of the databases and application by creating multiple domains across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instances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of Application Server Domains, Process Scheduler Domains  and  Web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>Configure Https and secure web server (SSL) administration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 xml:space="preserve">Setup load Balancer configuration and application server clustering setups / Master Process scheduler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>set up for high availability systems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>Performed data migration using data pump and data mover utilities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 Web server.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Setup Application Security using User Profiles, Roles and Permission lists. </w:t>
      </w:r>
    </w:p>
    <w:p>
      <w:pPr>
        <w:autoSpaceDN w:val="0"/>
        <w:autoSpaceDE w:val="0"/>
        <w:widowControl/>
        <w:spacing w:line="294" w:lineRule="exact" w:before="0" w:after="0"/>
        <w:ind w:left="11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Refreshing PeopleSoft test environment for synchronisation to production. </w:t>
      </w:r>
    </w:p>
    <w:p>
      <w:pPr>
        <w:sectPr>
          <w:pgSz w:w="12240" w:h="15840"/>
          <w:pgMar w:top="974" w:right="1332" w:bottom="868" w:left="1412" w:header="720" w:footer="720" w:gutter="0"/>
          <w:cols w:space="720" w:num="1" w:equalWidth="0">
            <w:col w:w="9496" w:space="0"/>
            <w:col w:w="9443" w:space="0"/>
            <w:col w:w="9606" w:space="0"/>
            <w:col w:w="110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470" w:val="left"/>
        </w:tabs>
        <w:autoSpaceDE w:val="0"/>
        <w:widowControl/>
        <w:spacing w:line="252" w:lineRule="exact" w:before="42" w:after="0"/>
        <w:ind w:left="11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DDDAUDIT, SYSAUDIT,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ALTERAUDIT reports periodically. </w:t>
      </w:r>
    </w:p>
    <w:p>
      <w:pPr>
        <w:autoSpaceDN w:val="0"/>
        <w:autoSpaceDE w:val="0"/>
        <w:widowControl/>
        <w:spacing w:line="294" w:lineRule="exact" w:before="0" w:after="0"/>
        <w:ind w:left="11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24/7 Production Support to clients. </w:t>
      </w:r>
    </w:p>
    <w:p>
      <w:pPr>
        <w:autoSpaceDN w:val="0"/>
        <w:autoSpaceDE w:val="0"/>
        <w:widowControl/>
        <w:spacing w:line="256" w:lineRule="exact" w:before="38" w:after="0"/>
        <w:ind w:left="110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Checked and cleared the application server cache on a regular basis as a maintenance process.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People Books and configured the Web Server to access People Books. </w:t>
      </w:r>
    </w:p>
    <w:p>
      <w:pPr>
        <w:autoSpaceDN w:val="0"/>
        <w:autoSpaceDE w:val="0"/>
        <w:widowControl/>
        <w:spacing w:line="296" w:lineRule="exact" w:before="0" w:after="0"/>
        <w:ind w:left="11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Configured and maintained Report Nodes and Settings. </w:t>
      </w:r>
    </w:p>
    <w:p>
      <w:pPr>
        <w:autoSpaceDN w:val="0"/>
        <w:autoSpaceDE w:val="0"/>
        <w:widowControl/>
        <w:spacing w:line="296" w:lineRule="exact" w:before="0" w:after="0"/>
        <w:ind w:left="11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compare reports between various environments. </w:t>
      </w:r>
    </w:p>
    <w:p>
      <w:pPr>
        <w:autoSpaceDN w:val="0"/>
        <w:autoSpaceDE w:val="0"/>
        <w:widowControl/>
        <w:spacing w:line="294" w:lineRule="exact" w:before="0" w:after="0"/>
        <w:ind w:left="11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Documenting all support issues with their resolutions and feedback. </w:t>
      </w:r>
    </w:p>
    <w:p>
      <w:pPr>
        <w:autoSpaceDN w:val="0"/>
        <w:autoSpaceDE w:val="0"/>
        <w:widowControl/>
        <w:spacing w:line="294" w:lineRule="exact" w:before="452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06" w:right="1440" w:bottom="1440" w:left="1420" w:header="720" w:footer="720" w:gutter="0"/>
      <w:cols w:space="720" w:num="1" w:equalWidth="0">
        <w:col w:w="9380" w:space="0"/>
        <w:col w:w="9496" w:space="0"/>
        <w:col w:w="9443" w:space="0"/>
        <w:col w:w="9606" w:space="0"/>
        <w:col w:w="110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