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990" w:firstLine="0"/>
        <w:jc w:val="right"/>
      </w:pPr>
      <w:r>
        <w:rPr>
          <w:rFonts w:ascii="Verdana" w:hAnsi="Verdana" w:eastAsia="Verdana"/>
          <w:b/>
          <w:i w:val="0"/>
          <w:color w:val="000000"/>
          <w:sz w:val="26"/>
        </w:rPr>
        <w:t xml:space="preserve"> Resume </w:t>
      </w:r>
    </w:p>
    <w:p>
      <w:pPr>
        <w:autoSpaceDN w:val="0"/>
        <w:autoSpaceDE w:val="0"/>
        <w:widowControl/>
        <w:spacing w:line="288" w:lineRule="auto" w:before="55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Ramalakshmi K</w:t>
      </w:r>
    </w:p>
    <w:p>
      <w:pPr>
        <w:autoSpaceDN w:val="0"/>
        <w:tabs>
          <w:tab w:pos="180" w:val="left"/>
        </w:tabs>
        <w:autoSpaceDE w:val="0"/>
        <w:widowControl/>
        <w:spacing w:line="626" w:lineRule="exact" w:before="28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252525"/>
          <w:sz w:val="28"/>
          <w:u w:val="single"/>
        </w:rPr>
        <w:t>Career Objective :</w:t>
      </w:r>
      <w:r>
        <w:rPr>
          <w:rFonts w:ascii="Times New Roman" w:hAnsi="Times New Roman" w:eastAsia="Times New Roman"/>
          <w:b/>
          <w:i w:val="0"/>
          <w:color w:val="252525"/>
          <w:sz w:val="28"/>
        </w:rPr>
        <w:t xml:space="preserve">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52525"/>
          <w:sz w:val="24"/>
        </w:rPr>
        <w:t xml:space="preserve"> Professional objective is to pursue a career as </w:t>
      </w:r>
      <w:r>
        <w:rPr>
          <w:rFonts w:ascii="Times New Roman" w:hAnsi="Times New Roman" w:eastAsia="Times New Roman"/>
          <w:b/>
          <w:i w:val="0"/>
          <w:color w:val="252525"/>
          <w:sz w:val="24"/>
        </w:rPr>
        <w:t xml:space="preserve">Software Developer </w:t>
      </w:r>
      <w:r>
        <w:rPr>
          <w:rFonts w:ascii="TimesNewRomanPSMT" w:hAnsi="TimesNewRomanPSMT" w:eastAsia="TimesNewRomanPSMT"/>
          <w:b w:val="0"/>
          <w:i w:val="0"/>
          <w:color w:val="252525"/>
          <w:sz w:val="24"/>
        </w:rPr>
        <w:t xml:space="preserve">in the IT Industry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</w:t>
      </w:r>
    </w:p>
    <w:p>
      <w:pPr>
        <w:autoSpaceDN w:val="0"/>
        <w:autoSpaceDE w:val="0"/>
        <w:widowControl/>
        <w:spacing w:line="322" w:lineRule="exact" w:before="8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position that utilizes my education and experience in the field of Information Technology, so that </w:t>
      </w:r>
    </w:p>
    <w:p>
      <w:pPr>
        <w:autoSpaceDN w:val="0"/>
        <w:autoSpaceDE w:val="0"/>
        <w:widowControl/>
        <w:spacing w:line="320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can contribute to the organization and further enhances my professional skills. </w:t>
      </w:r>
    </w:p>
    <w:p>
      <w:pPr>
        <w:autoSpaceDN w:val="0"/>
        <w:autoSpaceDE w:val="0"/>
        <w:widowControl/>
        <w:spacing w:line="290" w:lineRule="auto" w:before="614" w:after="12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Experience Summary: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1"/>
        <w:gridCol w:w="4721"/>
      </w:tblGrid>
      <w:tr>
        <w:trPr>
          <w:trHeight w:hRule="exact" w:val="3752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  <w:p>
            <w:pPr>
              <w:autoSpaceDN w:val="0"/>
              <w:autoSpaceDE w:val="0"/>
              <w:widowControl/>
              <w:spacing w:line="552" w:lineRule="exact" w:before="552" w:after="0"/>
              <w:ind w:left="0" w:right="13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6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2.5 year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working experience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Microsoft SQLServer /Microsoft BI, AWS-Redshift.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4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Motivated and result-driven BI Developer with a proven track record in Business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Intelligence (BI), Data Warehouse (DWH) and Data Analytics related projects. Proven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to identify business needs and develop valuable solutions to drive accuracy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 efficiency.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exposure to work in tools such as SQL Server Management Studio, Microsoft Visual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Studio, Business Intelligence Development Studio, SQL Server Profiler, SSIS.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4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Wrote scripts and indexing strategy for a migration to Confidential Redshift from 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Server and MySQL databases.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4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Hands-on experience to creating a packages in SSIS and used different kind of data flow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transformations, control flow tasks and maintained.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Writing complex SQL queries, joins, importing &amp; exporting the data from one database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another database and through files to databases. </w:t>
            </w:r>
          </w:p>
        </w:tc>
      </w:tr>
    </w:tbl>
    <w:p>
      <w:pPr>
        <w:autoSpaceDN w:val="0"/>
        <w:autoSpaceDE w:val="0"/>
        <w:widowControl/>
        <w:spacing w:line="288" w:lineRule="auto" w:before="958" w:after="13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Technical Skills: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1"/>
        <w:gridCol w:w="4721"/>
      </w:tblGrid>
      <w:tr>
        <w:trPr>
          <w:trHeight w:hRule="exact" w:val="148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4" w:after="0"/>
              <w:ind w:left="180" w:right="13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140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Languages/Technologies - Python,SQL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Libraries - Numpy,Pandas,Matplotlib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RDBMS - SQL Server,Mysql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,Teradata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ETL Tool - SSIS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Cloud Platform - AWS Redshift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58" w:bottom="1440" w:left="1440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0" w:lineRule="auto" w:before="0" w:after="620"/>
        <w:ind w:left="80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Educational Qualifications: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3663"/>
        <w:gridCol w:w="3663"/>
        <w:gridCol w:w="3663"/>
      </w:tblGrid>
      <w:tr>
        <w:trPr>
          <w:trHeight w:hRule="exact" w:val="410"/>
        </w:trPr>
        <w:tc>
          <w:tcPr>
            <w:tcW w:type="dxa" w:w="1956"/>
            <w:tcBorders>
              <w:start w:sz="3.999999999999971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0" w:right="0" w:firstLine="0"/>
              <w:jc w:val="left"/>
            </w:pPr>
            <w:r>
              <w:rPr>
                <w:rFonts w:ascii="Book Antiqua" w:hAnsi="Book Antiqua" w:eastAsia="Book Antiqua"/>
                <w:b/>
                <w:i w:val="0"/>
                <w:color w:val="000000"/>
                <w:sz w:val="22"/>
              </w:rPr>
              <w:t xml:space="preserve">Degree </w:t>
            </w:r>
          </w:p>
        </w:tc>
        <w:tc>
          <w:tcPr>
            <w:tcW w:type="dxa" w:w="6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6" w:right="0" w:firstLine="0"/>
              <w:jc w:val="left"/>
            </w:pPr>
            <w:r>
              <w:rPr>
                <w:rFonts w:ascii="Book Antiqua" w:hAnsi="Book Antiqua" w:eastAsia="Book Antiqua"/>
                <w:b/>
                <w:i w:val="0"/>
                <w:color w:val="000000"/>
                <w:sz w:val="22"/>
              </w:rPr>
              <w:t xml:space="preserve">Institute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6" w:right="0" w:firstLine="0"/>
              <w:jc w:val="left"/>
            </w:pPr>
            <w:r>
              <w:rPr>
                <w:rFonts w:ascii="Book Antiqua" w:hAnsi="Book Antiqua" w:eastAsia="Book Antiqua"/>
                <w:b/>
                <w:i w:val="0"/>
                <w:color w:val="000000"/>
                <w:sz w:val="22"/>
              </w:rPr>
              <w:t xml:space="preserve">Percentage(%) </w:t>
            </w:r>
          </w:p>
        </w:tc>
      </w:tr>
      <w:tr>
        <w:trPr>
          <w:trHeight w:hRule="exact" w:val="770"/>
        </w:trPr>
        <w:tc>
          <w:tcPr>
            <w:tcW w:type="dxa" w:w="1956"/>
            <w:tcBorders>
              <w:start w:sz="3.999999999999971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10" w:right="0" w:firstLine="0"/>
              <w:jc w:val="lef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High School </w:t>
            </w:r>
          </w:p>
        </w:tc>
        <w:tc>
          <w:tcPr>
            <w:tcW w:type="dxa" w:w="6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Completed Board of secondary education in Maths,Physics,Chemistry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Chandra Reddy junior College,Nellore,AP.(2011-2013)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6" w:right="0" w:firstLine="0"/>
              <w:jc w:val="lef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81.3% </w:t>
            </w:r>
          </w:p>
        </w:tc>
      </w:tr>
      <w:tr>
        <w:trPr>
          <w:trHeight w:hRule="exact" w:val="1032"/>
        </w:trPr>
        <w:tc>
          <w:tcPr>
            <w:tcW w:type="dxa" w:w="1956"/>
            <w:tcBorders>
              <w:start w:sz="3.999999999999971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10" w:right="0" w:firstLine="0"/>
              <w:jc w:val="lef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B.Tech </w:t>
            </w:r>
          </w:p>
        </w:tc>
        <w:tc>
          <w:tcPr>
            <w:tcW w:type="dxa" w:w="6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Completed Bachelor of Engineering in Computer Science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Brahmaiah College of Engineering,Nellore,AP. (2013-2017)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6" w:right="0" w:firstLine="0"/>
              <w:jc w:val="lef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72% </w:t>
            </w:r>
          </w:p>
        </w:tc>
      </w:tr>
    </w:tbl>
    <w:p>
      <w:pPr>
        <w:autoSpaceDN w:val="0"/>
        <w:autoSpaceDE w:val="0"/>
        <w:widowControl/>
        <w:spacing w:line="290" w:lineRule="auto" w:before="518" w:after="0"/>
        <w:ind w:left="80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Project Details: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6" w:lineRule="exact" w:before="500" w:after="0"/>
        <w:ind w:left="804" w:right="66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Employer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: Bixware Technologies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Project Title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ETL, Cube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Client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: More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Project Role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Software Developer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Period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: Jan 2019 - Till date </w:t>
      </w:r>
    </w:p>
    <w:p>
      <w:pPr>
        <w:autoSpaceDN w:val="0"/>
        <w:autoSpaceDE w:val="0"/>
        <w:widowControl/>
        <w:spacing w:line="392" w:lineRule="exact" w:before="442" w:after="0"/>
        <w:ind w:left="80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Project Description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: </w:t>
      </w:r>
    </w:p>
    <w:p>
      <w:pPr>
        <w:autoSpaceDN w:val="0"/>
        <w:autoSpaceDE w:val="0"/>
        <w:widowControl/>
        <w:spacing w:line="276" w:lineRule="exact" w:before="232" w:after="0"/>
        <w:ind w:left="80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Retail Limited is a retail store brand which was earlier known as Aditya Birla Retail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Limited, when it was part of Aditya Birla Group. More Retail Limited (MRL) is the retail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formley Aditya Birla Group, a $43 billion corporation. The company ventured into food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grocery retail sectors in 2007 and subsequently expanded its presence across t he country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brand more with two formats - Supermarkets and Hypermarkets. There are currently 750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Supermarkets and 30 Hypermarkets and Brands aimed to offer a shopping experience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delivers unbeatable value and quality. More is the fourth largest supermarket &amp; Hypermaket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chain in the country after Future Group.The company head office stores and maintains all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supermarkets &amp; Hypermarkets stores data into the largest data warehouse and then processing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 provides those data through data marts.Sales Cube is to provide a sales summary to the </w:t>
      </w:r>
    </w:p>
    <w:p>
      <w:pPr>
        <w:autoSpaceDN w:val="0"/>
        <w:autoSpaceDE w:val="0"/>
        <w:widowControl/>
        <w:spacing w:line="278" w:lineRule="exact" w:before="0" w:after="0"/>
        <w:ind w:left="80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users efficiently. Inventory Cube is to provide a data of “Inventory on Hand “and “Low Stock”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users through Office Data Connection (ODC). </w:t>
      </w:r>
    </w:p>
    <w:p>
      <w:pPr>
        <w:autoSpaceDN w:val="0"/>
        <w:autoSpaceDE w:val="0"/>
        <w:widowControl/>
        <w:spacing w:line="288" w:lineRule="auto" w:before="482" w:after="0"/>
        <w:ind w:left="80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Role and Responsibilities :</w:t>
      </w:r>
    </w:p>
    <w:p>
      <w:pPr>
        <w:autoSpaceDN w:val="0"/>
        <w:autoSpaceDE w:val="0"/>
        <w:widowControl/>
        <w:spacing w:line="276" w:lineRule="exact" w:before="234" w:after="0"/>
        <w:ind w:left="804" w:right="1728" w:firstLine="5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Implementing and Managing ETL solutions and automating operational processes.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Was responsible for ETL and data validation using SQL Server Integration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Developing and monitoring the jobs as per daily basis. </w:t>
      </w:r>
    </w:p>
    <w:p>
      <w:pPr>
        <w:autoSpaceDN w:val="0"/>
        <w:autoSpaceDE w:val="0"/>
        <w:widowControl/>
        <w:spacing w:line="320" w:lineRule="exact" w:before="0" w:after="0"/>
        <w:ind w:left="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Analyzing the daily reports sales data and inventory. </w:t>
      </w:r>
    </w:p>
    <w:p>
      <w:pPr>
        <w:autoSpaceDN w:val="0"/>
        <w:autoSpaceDE w:val="0"/>
        <w:widowControl/>
        <w:spacing w:line="320" w:lineRule="exact" w:before="0" w:after="0"/>
        <w:ind w:left="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working on Databases for updation of Business required data. </w:t>
      </w:r>
    </w:p>
    <w:p>
      <w:pPr>
        <w:sectPr>
          <w:pgSz w:w="12240" w:h="15840"/>
          <w:pgMar w:top="704" w:right="614" w:bottom="774" w:left="636" w:header="720" w:footer="720" w:gutter="0"/>
          <w:cols w:space="720" w:num="1" w:equalWidth="0">
            <w:col w:w="1099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8" w:lineRule="exact" w:before="4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Querying, creating stored procedures and writing T-SQL join to address various reporting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operations and also random data requests. </w:t>
      </w:r>
    </w:p>
    <w:p>
      <w:pPr>
        <w:autoSpaceDN w:val="0"/>
        <w:autoSpaceDE w:val="0"/>
        <w:widowControl/>
        <w:spacing w:line="276" w:lineRule="exact" w:before="46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Involved detailed plan describing how to develop, maintain, Deploy, replace and alter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enhance  sales and inventory cube.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Defined and deployed monitoring, metrics, and logging systems on AWS.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• Designed and Developed ETL jobs to extract data and load it in data mart in Redshift. </w:t>
      </w:r>
    </w:p>
    <w:p>
      <w:pPr>
        <w:autoSpaceDN w:val="0"/>
        <w:autoSpaceDE w:val="0"/>
        <w:widowControl/>
        <w:spacing w:line="288" w:lineRule="auto" w:before="736" w:after="11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Personal Information: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36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Father’s Name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2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 Narasimha Rao </w:t>
            </w:r>
          </w:p>
        </w:tc>
      </w:tr>
      <w:tr>
        <w:trPr>
          <w:trHeight w:hRule="exact" w:val="420"/>
        </w:trPr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2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Date of Birth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2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12-May-1996 </w:t>
            </w:r>
          </w:p>
        </w:tc>
      </w:tr>
      <w:tr>
        <w:trPr>
          <w:trHeight w:hRule="exact" w:val="64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2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Female </w:t>
            </w:r>
          </w:p>
        </w:tc>
      </w:tr>
      <w:tr>
        <w:trPr>
          <w:trHeight w:hRule="exact" w:val="35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4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Gender </w:t>
            </w:r>
          </w:p>
        </w:tc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Languages Known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8" w:after="0"/>
              <w:ind w:left="0" w:right="2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8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Telugu,Hindi,English </w:t>
            </w:r>
          </w:p>
        </w:tc>
      </w:tr>
    </w:tbl>
    <w:p>
      <w:pPr>
        <w:autoSpaceDN w:val="0"/>
        <w:autoSpaceDE w:val="0"/>
        <w:widowControl/>
        <w:spacing w:line="334" w:lineRule="exact" w:before="38" w:after="0"/>
        <w:ind w:left="7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Permanent address               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     Tipparajuvari Street,VRC center, </w:t>
      </w:r>
    </w:p>
    <w:p>
      <w:pPr>
        <w:autoSpaceDN w:val="0"/>
        <w:autoSpaceDE w:val="0"/>
        <w:widowControl/>
        <w:spacing w:line="320" w:lineRule="exact" w:before="82" w:after="0"/>
        <w:ind w:left="0" w:right="38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Nellore,AP. </w:t>
      </w:r>
    </w:p>
    <w:p>
      <w:pPr>
        <w:autoSpaceDN w:val="0"/>
        <w:autoSpaceDE w:val="0"/>
        <w:widowControl/>
        <w:spacing w:line="290" w:lineRule="auto" w:before="45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Declaration: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320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hereby declare that all information mentioned above are true and correct to best of my </w:t>
      </w:r>
    </w:p>
    <w:p>
      <w:pPr>
        <w:autoSpaceDN w:val="0"/>
        <w:autoSpaceDE w:val="0"/>
        <w:widowControl/>
        <w:spacing w:line="320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 and belief. </w:t>
      </w:r>
    </w:p>
    <w:p>
      <w:pPr>
        <w:autoSpaceDN w:val="0"/>
        <w:autoSpaceDE w:val="0"/>
        <w:widowControl/>
        <w:spacing w:line="294" w:lineRule="exact" w:before="1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Place: Mumbai</w:t>
      </w:r>
    </w:p>
    <w:p>
      <w:pPr>
        <w:autoSpaceDN w:val="0"/>
        <w:autoSpaceDE w:val="0"/>
        <w:widowControl/>
        <w:spacing w:line="288" w:lineRule="auto" w:before="8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Ramalakshmi K</w:t>
      </w:r>
    </w:p>
    <w:sectPr w:rsidR="00FC693F" w:rsidRPr="0006063C" w:rsidSect="00034616">
      <w:pgSz w:w="12240" w:h="15840"/>
      <w:pgMar w:top="704" w:right="1440" w:bottom="1440" w:left="1440" w:header="720" w:footer="720" w:gutter="0"/>
      <w:cols w:space="720" w:num="1" w:equalWidth="0">
        <w:col w:w="9360" w:space="0"/>
        <w:col w:w="10990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