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SQL DEVELOPER </w:t>
      </w:r>
    </w:p>
    <w:p>
      <w:pPr>
        <w:autoSpaceDN w:val="0"/>
        <w:autoSpaceDE w:val="0"/>
        <w:widowControl/>
        <w:spacing w:line="197" w:lineRule="auto" w:before="70" w:after="476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Name: -   </w:t>
      </w:r>
      <w:r>
        <w:rPr>
          <w:rFonts w:ascii="Calibri" w:hAnsi="Calibri" w:eastAsia="Calibri"/>
          <w:b w:val="0"/>
          <w:i w:val="0"/>
          <w:color w:val="000000"/>
          <w:sz w:val="22"/>
        </w:rPr>
        <w:t>Bandi prem 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094"/>
      </w:tblGrid>
      <w:tr>
        <w:trPr>
          <w:trHeight w:hRule="exact" w:val="338"/>
        </w:trPr>
        <w:tc>
          <w:tcPr>
            <w:tcW w:type="dxa" w:w="9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Career Objective :-</w:t>
            </w:r>
          </w:p>
        </w:tc>
      </w:tr>
    </w:tbl>
    <w:p>
      <w:pPr>
        <w:autoSpaceDN w:val="0"/>
        <w:autoSpaceDE w:val="0"/>
        <w:widowControl/>
        <w:spacing w:line="240" w:lineRule="auto" w:before="43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Willing to work under a challenging and professional environment with exposure to new </w:t>
      </w:r>
    </w:p>
    <w:p>
      <w:pPr>
        <w:autoSpaceDN w:val="0"/>
        <w:autoSpaceDE w:val="0"/>
        <w:widowControl/>
        <w:spacing w:line="240" w:lineRule="auto" w:before="1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Technologies as a T-SQL in the area of SQL SERVER 2012/2016 with Enterprise Portal and where </w:t>
      </w:r>
    </w:p>
    <w:p>
      <w:pPr>
        <w:autoSpaceDN w:val="0"/>
        <w:autoSpaceDE w:val="0"/>
        <w:widowControl/>
        <w:spacing w:line="240" w:lineRule="auto" w:before="22" w:after="618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there is ample scope for Organizational growth as well as individual growth.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094"/>
      </w:tblGrid>
      <w:tr>
        <w:trPr>
          <w:trHeight w:hRule="exact" w:val="338"/>
        </w:trPr>
        <w:tc>
          <w:tcPr>
            <w:tcW w:type="dxa" w:w="9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Professional Experience :-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45" w:lineRule="auto" w:before="4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2.6 years of experience in Microsoft SQL Server environment, with thorough knowledge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of SQL Server 2012/2016 databases.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Expertise in scripting T-SQL queries, Stored Procedures, User Defined Functions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Triggers.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Hands on experience in performing Error Handling and performance tuning in Stored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Procedure.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Good experienced in creating and using Temporary table, Table Variable and CTE’s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(Common table Expressions)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Used Sub-Queries, Derived table and Joins to simplify complex queries involving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multiple tables.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Expertise in creating, maintaining database objects like Indexes, Functions, views, UDF’s,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constraints.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" w:after="0"/>
        <w:ind w:left="36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Good experience in using Ranking Functions, Date Functions, String Functions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Aggregate Functions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Good Knowledge in Transactions, Isolation level, Concurrency Problems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Very good experience in building the Relationship using Constraints. </w:t>
      </w:r>
    </w:p>
    <w:p>
      <w:pPr>
        <w:autoSpaceDN w:val="0"/>
        <w:autoSpaceDE w:val="0"/>
        <w:widowControl/>
        <w:spacing w:line="235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Good Knowledge in Creating Jobs to automate process using SQL Server Agent. </w:t>
      </w:r>
    </w:p>
    <w:p>
      <w:pPr>
        <w:autoSpaceDN w:val="0"/>
        <w:autoSpaceDE w:val="0"/>
        <w:widowControl/>
        <w:spacing w:line="238" w:lineRule="auto" w:before="0" w:after="766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Good Knowledge on new features in SQL Server 2016, 2019.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094"/>
      </w:tblGrid>
      <w:tr>
        <w:trPr>
          <w:trHeight w:hRule="exact" w:val="336"/>
        </w:trPr>
        <w:tc>
          <w:tcPr>
            <w:tcW w:type="dxa" w:w="9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Technical skills :-</w:t>
            </w:r>
          </w:p>
        </w:tc>
      </w:tr>
    </w:tbl>
    <w:p>
      <w:pPr>
        <w:autoSpaceDN w:val="0"/>
        <w:autoSpaceDE w:val="0"/>
        <w:widowControl/>
        <w:spacing w:line="4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47"/>
        <w:gridCol w:w="4547"/>
      </w:tblGrid>
      <w:tr>
        <w:trPr>
          <w:trHeight w:hRule="exact" w:val="548"/>
        </w:trPr>
        <w:tc>
          <w:tcPr>
            <w:tcW w:type="dxa" w:w="526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Relational Databases</w:t>
            </w:r>
          </w:p>
        </w:tc>
        <w:tc>
          <w:tcPr>
            <w:tcW w:type="dxa" w:w="37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 SERVER 2012/2016 </w:t>
            </w:r>
          </w:p>
        </w:tc>
      </w:tr>
      <w:tr>
        <w:trPr>
          <w:trHeight w:hRule="exact" w:val="550"/>
        </w:trPr>
        <w:tc>
          <w:tcPr>
            <w:tcW w:type="dxa" w:w="526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Tools and packages </w:t>
            </w:r>
          </w:p>
        </w:tc>
        <w:tc>
          <w:tcPr>
            <w:tcW w:type="dxa" w:w="37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SSMS </w:t>
            </w:r>
          </w:p>
        </w:tc>
      </w:tr>
      <w:tr>
        <w:trPr>
          <w:trHeight w:hRule="exact" w:val="546"/>
        </w:trPr>
        <w:tc>
          <w:tcPr>
            <w:tcW w:type="dxa" w:w="526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Languages </w:t>
            </w:r>
          </w:p>
        </w:tc>
        <w:tc>
          <w:tcPr>
            <w:tcW w:type="dxa" w:w="37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SQL, T-SQL </w:t>
            </w:r>
          </w:p>
        </w:tc>
      </w:tr>
      <w:tr>
        <w:trPr>
          <w:trHeight w:hRule="exact" w:val="546"/>
        </w:trPr>
        <w:tc>
          <w:tcPr>
            <w:tcW w:type="dxa" w:w="526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Operating System </w:t>
            </w:r>
          </w:p>
        </w:tc>
        <w:tc>
          <w:tcPr>
            <w:tcW w:type="dxa" w:w="37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Windows 8/10 </w:t>
            </w:r>
          </w:p>
        </w:tc>
      </w:tr>
      <w:tr>
        <w:trPr>
          <w:trHeight w:hRule="exact" w:val="528"/>
        </w:trPr>
        <w:tc>
          <w:tcPr>
            <w:tcW w:type="dxa" w:w="526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Application Packages </w:t>
            </w:r>
          </w:p>
        </w:tc>
        <w:tc>
          <w:tcPr>
            <w:tcW w:type="dxa" w:w="374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MS-Outlook, Microsoft office suite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2" w:right="1372" w:bottom="1192" w:left="1440" w:header="720" w:footer="720" w:gutter="0"/>
          <w:cols w:space="720" w:num="1" w:equalWidth="0">
            <w:col w:w="90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240"/>
      </w:tblGrid>
      <w:tr>
        <w:trPr>
          <w:trHeight w:hRule="exact" w:val="526"/>
        </w:trPr>
        <w:tc>
          <w:tcPr>
            <w:tcW w:type="dxa" w:w="9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Education:-</w:t>
            </w:r>
          </w:p>
        </w:tc>
      </w:tr>
    </w:tbl>
    <w:p>
      <w:pPr>
        <w:autoSpaceDN w:val="0"/>
        <w:autoSpaceDE w:val="0"/>
        <w:widowControl/>
        <w:spacing w:line="238" w:lineRule="auto" w:before="706" w:after="25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B.C.A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from </w:t>
      </w:r>
      <w:r>
        <w:rPr>
          <w:rFonts w:ascii="Cambria" w:hAnsi="Cambria" w:eastAsia="Cambria"/>
          <w:b/>
          <w:i w:val="0"/>
          <w:color w:val="000000"/>
          <w:sz w:val="22"/>
        </w:rPr>
        <w:t>Sri Venkateswara University,</w:t>
      </w:r>
      <w:r>
        <w:rPr>
          <w:rFonts w:ascii="Cambria" w:hAnsi="Cambria" w:eastAsia="Cambria"/>
          <w:b w:val="0"/>
          <w:i w:val="0"/>
          <w:color w:val="000000"/>
          <w:sz w:val="22"/>
        </w:rPr>
        <w:t>Tirupathi.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240"/>
      </w:tblGrid>
      <w:tr>
        <w:trPr>
          <w:trHeight w:hRule="exact" w:val="340"/>
        </w:trPr>
        <w:tc>
          <w:tcPr>
            <w:tcW w:type="dxa" w:w="9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 xml:space="preserve">Professional Experience:-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45" w:lineRule="auto" w:before="450" w:after="258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Worked At </w:t>
      </w:r>
      <w:r>
        <w:rPr>
          <w:rFonts w:ascii="Cambria" w:hAnsi="Cambria" w:eastAsia="Cambria"/>
          <w:b/>
          <w:i w:val="0"/>
          <w:color w:val="000000"/>
          <w:sz w:val="22"/>
        </w:rPr>
        <w:t>TECHASOFT PVT LTD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as Software Engineer, Bangalore since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OCT-2018 to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till date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240"/>
      </w:tblGrid>
      <w:tr>
        <w:trPr>
          <w:trHeight w:hRule="exact" w:val="340"/>
        </w:trPr>
        <w:tc>
          <w:tcPr>
            <w:tcW w:type="dxa" w:w="9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7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8"/>
              </w:rPr>
              <w:t>Project Details:-</w:t>
            </w:r>
          </w:p>
        </w:tc>
      </w:tr>
    </w:tbl>
    <w:p>
      <w:pPr>
        <w:autoSpaceDN w:val="0"/>
        <w:autoSpaceDE w:val="0"/>
        <w:widowControl/>
        <w:spacing w:line="240" w:lineRule="auto" w:before="256" w:after="0"/>
        <w:ind w:left="4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Project II:-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  <w:tab w:pos="2208" w:val="left"/>
        </w:tabs>
        <w:autoSpaceDE w:val="0"/>
        <w:widowControl/>
        <w:spacing w:line="245" w:lineRule="auto" w:before="282" w:after="0"/>
        <w:ind w:left="720" w:right="432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Project Name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-   Haematology Solutions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>Client Name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: -  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BRAVO PHARMA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>Domain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: -    Health Care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Duration         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-    Feb/2019 – Till date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Role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-    SQL Developer 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258" w:after="0"/>
        <w:ind w:left="720" w:right="288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Description   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:-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3"/>
        </w:rPr>
        <w:t>Bravo Pharma cares for the protection and enhancement of human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3"/>
        </w:rPr>
        <w:t>health and well-being on all levels. The spectrum of our activities ranges from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3"/>
        </w:rPr>
        <w:t>supporting education in life sciences and strengthening start-ups in health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3"/>
        </w:rPr>
        <w:t>technologies, offering novel solutions for diagnostics and personalized treatment to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3"/>
        </w:rPr>
        <w:t>production and sales of pharmaceuticals.</w:t>
      </w:r>
    </w:p>
    <w:p>
      <w:pPr>
        <w:autoSpaceDN w:val="0"/>
        <w:autoSpaceDE w:val="0"/>
        <w:widowControl/>
        <w:spacing w:line="240" w:lineRule="auto" w:before="200" w:after="0"/>
        <w:ind w:left="72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Responsibilities:- </w:t>
      </w:r>
    </w:p>
    <w:p>
      <w:pPr>
        <w:autoSpaceDN w:val="0"/>
        <w:tabs>
          <w:tab w:pos="1174" w:val="left"/>
        </w:tabs>
        <w:autoSpaceDE w:val="0"/>
        <w:widowControl/>
        <w:spacing w:line="252" w:lineRule="auto" w:before="202" w:after="0"/>
        <w:ind w:left="81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Developed and optimized database structures, stored procedures, views, and user-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defined functions for the Application.</w:t>
      </w:r>
    </w:p>
    <w:p>
      <w:pPr>
        <w:autoSpaceDN w:val="0"/>
        <w:autoSpaceDE w:val="0"/>
        <w:widowControl/>
        <w:spacing w:line="235" w:lineRule="auto" w:before="40" w:after="0"/>
        <w:ind w:left="8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Created some </w:t>
      </w:r>
      <w:r>
        <w:rPr>
          <w:rFonts w:ascii="Cambria" w:hAnsi="Cambria" w:eastAsia="Cambria"/>
          <w:b/>
          <w:i w:val="0"/>
          <w:color w:val="000000"/>
          <w:sz w:val="22"/>
        </w:rPr>
        <w:t>T-SQL queries, Stored Procedures.</w:t>
      </w:r>
    </w:p>
    <w:p>
      <w:pPr>
        <w:autoSpaceDN w:val="0"/>
        <w:autoSpaceDE w:val="0"/>
        <w:widowControl/>
        <w:spacing w:line="238" w:lineRule="auto" w:before="0" w:after="0"/>
        <w:ind w:left="8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 and create SQL tables, indexes. </w:t>
      </w:r>
    </w:p>
    <w:p>
      <w:pPr>
        <w:autoSpaceDN w:val="0"/>
        <w:tabs>
          <w:tab w:pos="1174" w:val="left"/>
        </w:tabs>
        <w:autoSpaceDE w:val="0"/>
        <w:widowControl/>
        <w:spacing w:line="259" w:lineRule="auto" w:before="30" w:after="0"/>
        <w:ind w:left="81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Query optimization and Performance tuning. Performing query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plans and making sure each and every query is using appropriate useful indexes.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 and create SQL tables, indexes. </w:t>
      </w:r>
    </w:p>
    <w:p>
      <w:pPr>
        <w:autoSpaceDN w:val="0"/>
        <w:tabs>
          <w:tab w:pos="1174" w:val="left"/>
        </w:tabs>
        <w:autoSpaceDE w:val="0"/>
        <w:widowControl/>
        <w:spacing w:line="259" w:lineRule="auto" w:before="30" w:after="0"/>
        <w:ind w:left="81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Query optimization and Performance tuning. Performing query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plans and making sure each and every query is using appropriate useful indexes.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>Created Constraints mainly Primary Key and Foreign key.</w:t>
      </w:r>
    </w:p>
    <w:p>
      <w:pPr>
        <w:sectPr>
          <w:pgSz w:w="11906" w:h="16838"/>
          <w:pgMar w:top="720" w:right="1226" w:bottom="1440" w:left="1440" w:header="720" w:footer="720" w:gutter="0"/>
          <w:cols w:space="720" w:num="1" w:equalWidth="0">
            <w:col w:w="9240" w:space="0"/>
            <w:col w:w="90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Project I:-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  <w:tab w:pos="2208" w:val="left"/>
        </w:tabs>
        <w:autoSpaceDE w:val="0"/>
        <w:widowControl/>
        <w:spacing w:line="245" w:lineRule="auto" w:before="284" w:after="0"/>
        <w:ind w:left="720" w:right="288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Project Name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-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Integrated Simple Commerce Solution </w:t>
      </w:r>
      <w:r>
        <w:rPr>
          <w:rFonts w:ascii="Cambria" w:hAnsi="Cambria" w:eastAsia="Cambria"/>
          <w:b/>
          <w:i w:val="0"/>
          <w:color w:val="000000"/>
          <w:sz w:val="22"/>
        </w:rPr>
        <w:t>Client Name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: -   CODI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>Domain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: -    E- Commerce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Duration            </w:t>
      </w:r>
      <w:r>
        <w:rPr>
          <w:rFonts w:ascii="Cambria" w:hAnsi="Cambria" w:eastAsia="Cambria"/>
          <w:b w:val="0"/>
          <w:i w:val="0"/>
          <w:color w:val="000000"/>
          <w:sz w:val="22"/>
        </w:rPr>
        <w:t>: -    Nov/2018 – Feb/20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Role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-    SQL Developer 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258" w:after="0"/>
        <w:ind w:left="72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Description   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:-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Integrated Simple Commerce Solution is an Ecommerce application to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sell products (such as Laptop, Printers etc.) through online. Integrated Simple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Commerce Solution built with high end technology and it is integrated with many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upstream and downstream systems to handle the business and full fill customer needs.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Integrated Simple Commerce Solution having millions of customers around 16 countries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provides an easy way to find and buy the products. </w:t>
      </w:r>
    </w:p>
    <w:p>
      <w:pPr>
        <w:autoSpaceDN w:val="0"/>
        <w:autoSpaceDE w:val="0"/>
        <w:widowControl/>
        <w:spacing w:line="240" w:lineRule="auto" w:before="196" w:after="0"/>
        <w:ind w:left="72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Responsibilities:- </w:t>
      </w:r>
    </w:p>
    <w:p>
      <w:pPr>
        <w:autoSpaceDN w:val="0"/>
        <w:tabs>
          <w:tab w:pos="1174" w:val="left"/>
        </w:tabs>
        <w:autoSpaceDE w:val="0"/>
        <w:widowControl/>
        <w:spacing w:line="252" w:lineRule="auto" w:before="202" w:after="0"/>
        <w:ind w:left="81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Developed and optimized database structures, stored procedures, views, and user-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defined functions for the Application.</w:t>
      </w:r>
    </w:p>
    <w:p>
      <w:pPr>
        <w:autoSpaceDN w:val="0"/>
        <w:autoSpaceDE w:val="0"/>
        <w:widowControl/>
        <w:spacing w:line="235" w:lineRule="auto" w:before="38" w:after="0"/>
        <w:ind w:left="8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Created some </w:t>
      </w:r>
      <w:r>
        <w:rPr>
          <w:rFonts w:ascii="Cambria" w:hAnsi="Cambria" w:eastAsia="Cambria"/>
          <w:b/>
          <w:i w:val="0"/>
          <w:color w:val="000000"/>
          <w:sz w:val="22"/>
        </w:rPr>
        <w:t>T-SQL queries, Stored Procedures.</w:t>
      </w:r>
    </w:p>
    <w:p>
      <w:pPr>
        <w:autoSpaceDN w:val="0"/>
        <w:autoSpaceDE w:val="0"/>
        <w:widowControl/>
        <w:spacing w:line="235" w:lineRule="auto" w:before="0" w:after="0"/>
        <w:ind w:left="8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 and create SQL tables, indexes. </w:t>
      </w:r>
    </w:p>
    <w:p>
      <w:pPr>
        <w:autoSpaceDN w:val="0"/>
        <w:tabs>
          <w:tab w:pos="1174" w:val="left"/>
        </w:tabs>
        <w:autoSpaceDE w:val="0"/>
        <w:widowControl/>
        <w:spacing w:line="259" w:lineRule="auto" w:before="30" w:after="0"/>
        <w:ind w:left="81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Query optimization and Performance tuning. Performing query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plans and making sure each and every query is using appropriate useful indexes.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 and create SQL tables, indexes. </w:t>
      </w:r>
    </w:p>
    <w:p>
      <w:pPr>
        <w:autoSpaceDN w:val="0"/>
        <w:tabs>
          <w:tab w:pos="1174" w:val="left"/>
        </w:tabs>
        <w:autoSpaceDE w:val="0"/>
        <w:widowControl/>
        <w:spacing w:line="259" w:lineRule="auto" w:before="30" w:after="0"/>
        <w:ind w:left="81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Query optimization and Performance tuning. Performing query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plans and making sure each and every query is using appropriate useful indexes.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mbria" w:hAnsi="Cambria" w:eastAsia="Cambria"/>
          <w:b w:val="0"/>
          <w:i w:val="0"/>
          <w:color w:val="000000"/>
          <w:sz w:val="22"/>
        </w:rPr>
        <w:t>Created Constraints mainly Primary Key and Foreign key.</w:t>
      </w:r>
    </w:p>
    <w:sectPr w:rsidR="00FC693F" w:rsidRPr="0006063C" w:rsidSect="00034616">
      <w:pgSz w:w="11906" w:h="16838"/>
      <w:pgMar w:top="860" w:right="1406" w:bottom="1440" w:left="1440" w:header="720" w:footer="720" w:gutter="0"/>
      <w:cols w:space="720" w:num="1" w:equalWidth="0">
        <w:col w:w="9060" w:space="0"/>
        <w:col w:w="9240" w:space="0"/>
        <w:col w:w="90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