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4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02689" cy="524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2689" cy="524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220"/>
        <w:ind w:left="4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WORKDAY | HCM | FCM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161"/>
        <w:gridCol w:w="5161"/>
      </w:tblGrid>
      <w:tr>
        <w:trPr>
          <w:trHeight w:hRule="exact" w:val="68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0" w:right="28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Name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Role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0" w:right="302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: Kumar S.S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: Workday Consultant </w:t>
            </w:r>
          </w:p>
        </w:tc>
      </w:tr>
    </w:tbl>
    <w:p>
      <w:pPr>
        <w:autoSpaceDN w:val="0"/>
        <w:autoSpaceDE w:val="0"/>
        <w:widowControl/>
        <w:spacing w:line="2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1"/>
        <w:gridCol w:w="5161"/>
      </w:tblGrid>
      <w:tr>
        <w:trPr>
          <w:trHeight w:hRule="exact" w:val="426"/>
        </w:trPr>
        <w:tc>
          <w:tcPr>
            <w:tcW w:type="dxa" w:w="10282"/>
            <w:gridSpan w:val="2"/>
            <w:tcBorders/>
            <w:shd w:fill="fc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/>
                <w:color w:val="001F5F"/>
                <w:sz w:val="24"/>
                <w:u w:val="single"/>
              </w:rPr>
              <w:t>Professional Summary:</w:t>
            </w:r>
            <w:r>
              <w:rPr>
                <w:rFonts w:ascii="Cambria" w:hAnsi="Cambria" w:eastAsia="Cambria"/>
                <w:b/>
                <w:i/>
                <w:color w:val="001F5F"/>
                <w:sz w:val="24"/>
              </w:rPr>
              <w:t xml:space="preserve"> </w:t>
            </w:r>
          </w:p>
        </w:tc>
      </w:tr>
      <w:tr>
        <w:trPr>
          <w:trHeight w:hRule="exact" w:val="44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Having 6+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years of experience in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Workday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as a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Workday Consultant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and involved in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Workday</w:t>
            </w:r>
          </w:p>
        </w:tc>
      </w:tr>
      <w:tr>
        <w:trPr>
          <w:trHeight w:hRule="exact" w:val="380"/>
        </w:trPr>
        <w:tc>
          <w:tcPr>
            <w:tcW w:type="dxa" w:w="10282"/>
            <w:gridSpan w:val="2"/>
            <w:tcBorders/>
            <w:shd w:fill="fc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8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HCM|FCM,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 security ,support and enhancement Projects. </w:t>
            </w:r>
          </w:p>
        </w:tc>
      </w:tr>
      <w:tr>
        <w:trPr>
          <w:trHeight w:hRule="exact" w:val="416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Having good understand of various Functional areas in HCM as well as Workday Financial. </w:t>
            </w:r>
          </w:p>
        </w:tc>
      </w:tr>
      <w:tr>
        <w:trPr>
          <w:trHeight w:hRule="exact" w:val="528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10042"/>
            </w:tblGrid>
            <w:tr>
              <w:trPr>
                <w:trHeight w:hRule="exact" w:val="250"/>
              </w:trPr>
              <w:tc>
                <w:tcPr>
                  <w:tcW w:type="dxa" w:w="9982"/>
                  <w:tcBorders/>
                  <w:shd w:fill="fc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8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HCM –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Core HCM, Absence, Time Tracking, Recruiting, and Benefits.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56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FCM –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Procure to Pay, Payables, Business Assets , Expense, Billing and  Revenue. </w:t>
            </w:r>
          </w:p>
        </w:tc>
      </w:tr>
      <w:tr>
        <w:trPr>
          <w:trHeight w:hRule="exact" w:val="38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Technically proficient in customizations, enhancements using various tools like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Report writer, </w:t>
            </w:r>
          </w:p>
        </w:tc>
      </w:tr>
      <w:tr>
        <w:trPr>
          <w:trHeight w:hRule="exact" w:val="278"/>
        </w:trPr>
        <w:tc>
          <w:tcPr>
            <w:tcW w:type="dxa" w:w="10282"/>
            <w:gridSpan w:val="2"/>
            <w:tcBorders/>
            <w:shd w:fill="fc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38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Calculated Fields, EIB, Core Connector, DT and Workday Studio. </w:t>
            </w:r>
          </w:p>
        </w:tc>
      </w:tr>
      <w:tr>
        <w:trPr>
          <w:trHeight w:hRule="exact" w:val="522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Have good experience in various core connector templates like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Core Connector worker, PICOFF and </w:t>
            </w:r>
          </w:p>
        </w:tc>
      </w:tr>
      <w:tr>
        <w:trPr>
          <w:trHeight w:hRule="exact" w:val="380"/>
        </w:trPr>
        <w:tc>
          <w:tcPr>
            <w:tcW w:type="dxa" w:w="10282"/>
            <w:gridSpan w:val="2"/>
            <w:tcBorders/>
            <w:shd w:fill="fc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8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PECI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40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 Working knowledge workday studio components like workday-In, workday-out Rest, Workday-out </w:t>
            </w:r>
          </w:p>
        </w:tc>
      </w:tr>
      <w:tr>
        <w:trPr>
          <w:trHeight w:hRule="exact" w:val="400"/>
        </w:trPr>
        <w:tc>
          <w:tcPr>
            <w:tcW w:type="dxa" w:w="10282"/>
            <w:gridSpan w:val="2"/>
            <w:tcBorders/>
            <w:shd w:fill="fc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8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Soap, A-sync mediation, Splitter, aggregator, MVEL, Store, CSV-to-XML in Workday Studio. </w:t>
            </w:r>
          </w:p>
        </w:tc>
      </w:tr>
      <w:tr>
        <w:trPr>
          <w:trHeight w:hRule="exact" w:val="398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 Working knowledge in technologies XML, XSLT, SOAP, Web services. </w:t>
            </w:r>
          </w:p>
        </w:tc>
      </w:tr>
      <w:tr>
        <w:trPr>
          <w:trHeight w:hRule="exact" w:val="608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10042"/>
            </w:tblGrid>
            <w:tr>
              <w:trPr>
                <w:trHeight w:hRule="exact" w:val="250"/>
              </w:trPr>
              <w:tc>
                <w:tcPr>
                  <w:tcW w:type="dxa" w:w="9982"/>
                  <w:tcBorders/>
                  <w:shd w:fill="fc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" w:after="0"/>
                    <w:ind w:left="8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Have working experience on PECI (payroll interface effective changes ) and creating custom objects.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5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Have worked on, business process configurations and security areas based on business requirement. </w:t>
            </w:r>
          </w:p>
        </w:tc>
      </w:tr>
      <w:tr>
        <w:trPr>
          <w:trHeight w:hRule="exact" w:val="52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Expertise in Report analyst with using Advanced, Matrix and Composite reports. </w:t>
            </w:r>
          </w:p>
        </w:tc>
      </w:tr>
      <w:tr>
        <w:trPr>
          <w:trHeight w:hRule="exact" w:val="54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Have worked with incident and change requests for BAU. </w:t>
            </w:r>
          </w:p>
        </w:tc>
      </w:tr>
      <w:tr>
        <w:trPr>
          <w:trHeight w:hRule="exact" w:val="38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on creating Complex Calculated Fields using Single Instance, lookup related Value, Lookup As of </w:t>
            </w:r>
          </w:p>
        </w:tc>
      </w:tr>
      <w:tr>
        <w:trPr>
          <w:trHeight w:hRule="exact" w:val="400"/>
        </w:trPr>
        <w:tc>
          <w:tcPr>
            <w:tcW w:type="dxa" w:w="10282"/>
            <w:gridSpan w:val="2"/>
            <w:tcBorders/>
            <w:shd w:fill="fc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38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date fields in Custom reports in Workday HCM. </w:t>
            </w:r>
          </w:p>
        </w:tc>
      </w:tr>
      <w:tr>
        <w:trPr>
          <w:trHeight w:hRule="exact" w:val="404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on EIB Inbound to load the data from file to workday system using Web services for cost center, </w:t>
            </w:r>
          </w:p>
        </w:tc>
      </w:tr>
      <w:tr>
        <w:trPr>
          <w:trHeight w:hRule="exact" w:val="258"/>
        </w:trPr>
        <w:tc>
          <w:tcPr>
            <w:tcW w:type="dxa" w:w="10282"/>
            <w:gridSpan w:val="2"/>
            <w:tcBorders/>
            <w:shd w:fill="fcfdf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8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OTP, transfer, Change Emergency contact information etc. </w:t>
            </w:r>
          </w:p>
        </w:tc>
      </w:tr>
      <w:tr>
        <w:trPr>
          <w:trHeight w:hRule="exact" w:val="588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10042"/>
            </w:tblGrid>
            <w:tr>
              <w:trPr>
                <w:trHeight w:hRule="exact" w:val="508"/>
              </w:trPr>
              <w:tc>
                <w:tcPr>
                  <w:tcW w:type="dxa" w:w="9982"/>
                  <w:tcBorders/>
                  <w:shd w:fill="fc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70" w:after="0"/>
                    <w:ind w:left="8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Work experience in configuring Business Processes, Security configurations and Developing Reports.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938" w:bottom="936" w:left="980" w:header="720" w:footer="720" w:gutter="0"/>
          <w:cols w:space="720" w:num="1" w:equalWidth="0">
            <w:col w:w="103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5"/>
        <w:gridCol w:w="5365"/>
      </w:tblGrid>
      <w:tr>
        <w:trPr>
          <w:trHeight w:hRule="exact" w:val="272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Working experience on creating custom object and custom fields As per requirement. </w:t>
            </w:r>
          </w:p>
        </w:tc>
      </w:tr>
      <w:tr>
        <w:trPr>
          <w:trHeight w:hRule="exact" w:val="196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336" w:after="0"/>
              <w:ind w:left="28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10042"/>
            </w:tblGrid>
            <w:tr>
              <w:trPr>
                <w:trHeight w:hRule="exact" w:val="332"/>
              </w:trPr>
              <w:tc>
                <w:tcPr>
                  <w:tcW w:type="dxa" w:w="9982"/>
                  <w:tcBorders/>
                  <w:shd w:fill="fc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8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Good working experience on security configurations and creating ISU and creating security groups.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10042"/>
            </w:tblGrid>
            <w:tr>
              <w:trPr>
                <w:trHeight w:hRule="exact" w:val="582"/>
              </w:trPr>
              <w:tc>
                <w:tcPr>
                  <w:tcW w:type="dxa" w:w="9992"/>
                  <w:tcBorders/>
                  <w:shd w:fill="fc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8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Good knowledge in migrating reports from lower tenant to sandbox and production using object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transporter.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10042"/>
            </w:tblGrid>
            <w:tr>
              <w:trPr>
                <w:trHeight w:hRule="exact" w:val="304"/>
              </w:trPr>
              <w:tc>
                <w:tcPr>
                  <w:tcW w:type="dxa" w:w="7320"/>
                  <w:tcBorders/>
                  <w:shd w:fill="fc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8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Good problem solving and communication skills.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5"/>
        <w:gridCol w:w="5365"/>
      </w:tblGrid>
      <w:tr>
        <w:trPr>
          <w:trHeight w:hRule="exact" w:val="360"/>
        </w:trPr>
        <w:tc>
          <w:tcPr>
            <w:tcW w:type="dxa" w:w="102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282"/>
            </w:tblGrid>
            <w:tr>
              <w:trPr>
                <w:trHeight w:hRule="exact" w:val="260"/>
              </w:trPr>
              <w:tc>
                <w:tcPr>
                  <w:tcW w:type="dxa" w:w="10282"/>
                  <w:tcBorders/>
                  <w:shd w:fill="fc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8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/>
                      <w:color w:val="001F5F"/>
                      <w:sz w:val="24"/>
                      <w:u w:val="single"/>
                    </w:rPr>
                    <w:t>Experience Summary:</w:t>
                  </w:r>
                  <w:r>
                    <w:rPr>
                      <w:rFonts w:ascii="Cambria" w:hAnsi="Cambria" w:eastAsia="Cambria"/>
                      <w:b/>
                      <w:i/>
                      <w:color w:val="001F5F"/>
                      <w:sz w:val="24"/>
                    </w:rPr>
                    <w:t xml:space="preserve">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3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Currently working as workday consultant in ITC InfoTech, Bengaluru from  Oct’2017 to Till date. </w:t>
            </w:r>
          </w:p>
        </w:tc>
      </w:tr>
      <w:tr>
        <w:trPr>
          <w:trHeight w:hRule="exact" w:val="31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as senior software engineer in Wipro from July 2014 to Sep 2017.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30"/>
      </w:tblGrid>
      <w:tr>
        <w:trPr>
          <w:trHeight w:hRule="exact" w:val="380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/>
                <w:color w:val="001F5F"/>
                <w:sz w:val="24"/>
                <w:u w:val="single"/>
              </w:rPr>
              <w:t>Technical Skills:</w:t>
            </w:r>
            <w:r>
              <w:rPr>
                <w:rFonts w:ascii="Cambria" w:hAnsi="Cambria" w:eastAsia="Cambria"/>
                <w:b/>
                <w:i/>
                <w:color w:val="001F5F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7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0730"/>
      </w:tblGrid>
      <w:tr>
        <w:trPr>
          <w:trHeight w:hRule="exact" w:val="2636"/>
        </w:trPr>
        <w:tc>
          <w:tcPr>
            <w:tcW w:type="dxa" w:w="1048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ERP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Workday HCM|FCM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Technical Skills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Report writer, calculated fields, EIB, PICOF and Workday Studio, Core connector, Web services, Document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Transformation,SQL, Workday Security Configuration.</w:t>
            </w:r>
          </w:p>
          <w:p>
            <w:pPr>
              <w:autoSpaceDN w:val="0"/>
              <w:autoSpaceDE w:val="0"/>
              <w:widowControl/>
              <w:spacing w:line="245" w:lineRule="auto" w:before="280" w:after="0"/>
              <w:ind w:left="104" w:right="806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Languages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Xml, XSLT, People Code.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8352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Operating Systems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Windows, Linux .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30"/>
      </w:tblGrid>
      <w:tr>
        <w:trPr>
          <w:trHeight w:hRule="exact" w:val="282"/>
        </w:trPr>
        <w:tc>
          <w:tcPr>
            <w:tcW w:type="dxa" w:w="1028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/>
                <w:color w:val="001F5F"/>
                <w:sz w:val="24"/>
                <w:u w:val="single"/>
              </w:rPr>
              <w:t>Project Summary:</w:t>
            </w:r>
            <w:r>
              <w:rPr>
                <w:rFonts w:ascii="Cambria" w:hAnsi="Cambria" w:eastAsia="Cambria"/>
                <w:b/>
                <w:i/>
                <w:color w:val="001F5F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5" w:lineRule="auto" w:before="258" w:after="282"/>
        <w:ind w:left="460" w:right="74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Major Projects executed: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Project 3#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4.00000000000006" w:type="dxa"/>
      </w:tblPr>
      <w:tblGrid>
        <w:gridCol w:w="10730"/>
      </w:tblGrid>
      <w:tr>
        <w:trPr>
          <w:trHeight w:hRule="exact" w:val="2644"/>
        </w:trPr>
        <w:tc>
          <w:tcPr>
            <w:tcW w:type="dxa" w:w="93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" w:val="left"/>
              </w:tabs>
              <w:autoSpaceDE w:val="0"/>
              <w:widowControl/>
              <w:spacing w:line="245" w:lineRule="auto" w:before="0" w:after="0"/>
              <w:ind w:left="104" w:right="518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Project Name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Workday Support and Enhancement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Client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ITC InfoTech. </w:t>
            </w:r>
          </w:p>
          <w:p>
            <w:pPr>
              <w:autoSpaceDN w:val="0"/>
              <w:tabs>
                <w:tab w:pos="156" w:val="left"/>
              </w:tabs>
              <w:autoSpaceDE w:val="0"/>
              <w:widowControl/>
              <w:spacing w:line="245" w:lineRule="auto" w:before="0" w:after="0"/>
              <w:ind w:left="104" w:right="6048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Duration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Oct  2017 to Till date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Role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Sr.Workday Consultant </w:t>
            </w:r>
          </w:p>
          <w:p>
            <w:pPr>
              <w:autoSpaceDN w:val="0"/>
              <w:tabs>
                <w:tab w:pos="156" w:val="left"/>
              </w:tabs>
              <w:autoSpaceDE w:val="0"/>
              <w:widowControl/>
              <w:spacing w:line="245" w:lineRule="auto" w:before="102" w:after="0"/>
              <w:ind w:left="104" w:right="3888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Environment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EIB , PECI, Core connector, Web services, DT, Studio</w:t>
            </w:r>
          </w:p>
        </w:tc>
      </w:tr>
    </w:tbl>
    <w:p>
      <w:pPr>
        <w:autoSpaceDN w:val="0"/>
        <w:autoSpaceDE w:val="0"/>
        <w:widowControl/>
        <w:spacing w:line="240" w:lineRule="auto" w:before="772" w:after="0"/>
        <w:ind w:left="4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Roles and Responsibilities</w:t>
      </w:r>
      <w:r>
        <w:rPr>
          <w:rFonts w:ascii="Cambria" w:hAnsi="Cambria" w:eastAsia="Cambria"/>
          <w:b/>
          <w:i w:val="0"/>
          <w:color w:val="000000"/>
          <w:sz w:val="22"/>
        </w:rPr>
        <w:t>:</w:t>
      </w:r>
    </w:p>
    <w:p>
      <w:pPr>
        <w:sectPr>
          <w:pgSz w:w="12240" w:h="15840"/>
          <w:pgMar w:top="720" w:right="530" w:bottom="940" w:left="980" w:header="720" w:footer="720" w:gutter="0"/>
          <w:cols w:space="720" w:num="1" w:equalWidth="0">
            <w:col w:w="10730" w:space="0"/>
            <w:col w:w="103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0"/>
        <w:gridCol w:w="5160"/>
      </w:tblGrid>
      <w:tr>
        <w:trPr>
          <w:trHeight w:hRule="exact" w:val="501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430" w:lineRule="auto" w:before="514" w:after="0"/>
              <w:ind w:left="28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355" w:lineRule="auto" w:before="51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Created new integration to pull the new hires information using Core Connector Worker and Document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Transformation, which uses connector integrations XML Output as its data source input. </w:t>
            </w:r>
          </w:p>
          <w:p>
            <w:pPr>
              <w:autoSpaceDN w:val="0"/>
              <w:autoSpaceDE w:val="0"/>
              <w:widowControl/>
              <w:spacing w:line="240" w:lineRule="auto" w:before="26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Created EIB inbound integration for loading data. </w:t>
            </w:r>
          </w:p>
          <w:p>
            <w:pPr>
              <w:autoSpaceDN w:val="0"/>
              <w:autoSpaceDE w:val="0"/>
              <w:widowControl/>
              <w:spacing w:line="240" w:lineRule="auto" w:before="26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Creating core connectors integration using  PECI ( payroll effective change interface) template. </w:t>
            </w:r>
          </w:p>
          <w:p>
            <w:pPr>
              <w:autoSpaceDN w:val="0"/>
              <w:autoSpaceDE w:val="0"/>
              <w:widowControl/>
              <w:spacing w:line="240" w:lineRule="auto" w:before="26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simple and secure integrations using Workday Enterprise Interface Builder (EIB). </w:t>
            </w:r>
          </w:p>
          <w:p>
            <w:pPr>
              <w:autoSpaceDN w:val="0"/>
              <w:autoSpaceDE w:val="0"/>
              <w:widowControl/>
              <w:spacing w:line="240" w:lineRule="auto" w:before="26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Creating custom objects and custom fields and calculated fields as per requirements. </w:t>
            </w:r>
          </w:p>
          <w:p>
            <w:pPr>
              <w:autoSpaceDN w:val="0"/>
              <w:autoSpaceDE w:val="0"/>
              <w:widowControl/>
              <w:spacing w:line="240" w:lineRule="auto" w:before="26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Inbound/Outbound Integration Creation using Workday EIB, Core Connectors. </w:t>
            </w:r>
          </w:p>
          <w:p>
            <w:pPr>
              <w:autoSpaceDN w:val="0"/>
              <w:autoSpaceDE w:val="0"/>
              <w:widowControl/>
              <w:spacing w:line="245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the custom reports for sending the Job Anniversary alerts to the Workers managers for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initiation the OTP Plan. </w:t>
            </w:r>
          </w:p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various Custom Reports such as Lookup and Audit Reports using Calculated Fields. </w:t>
            </w:r>
          </w:p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Creating security groups and adding permissions in domain security policies. </w:t>
            </w:r>
          </w:p>
        </w:tc>
      </w:tr>
      <w:tr>
        <w:trPr>
          <w:trHeight w:hRule="exact" w:val="420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51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391" w:lineRule="auto" w:before="774" w:after="0"/>
              <w:ind w:left="28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51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in creating the inbound integration using Workday studio and Workday out SOAP, router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component to load the Compensation data into workday system. 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148" w:right="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in Loading the data for Emergency contacts, cost center, one time payments, bank account details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data through enterprise interface builder(EIB) using web services like add updated org, onetime payments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etc. </w:t>
            </w:r>
          </w:p>
          <w:p>
            <w:pPr>
              <w:autoSpaceDN w:val="0"/>
              <w:autoSpaceDE w:val="0"/>
              <w:widowControl/>
              <w:spacing w:line="240" w:lineRule="auto" w:before="27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Modified the XSLT code as per CR-request and adding the new XSLT code for Different info types. </w:t>
            </w:r>
          </w:p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Hands on experience in using ETV and XTT functions in Document transformation. </w:t>
            </w:r>
          </w:p>
          <w:p>
            <w:pPr>
              <w:autoSpaceDN w:val="0"/>
              <w:autoSpaceDE w:val="0"/>
              <w:widowControl/>
              <w:spacing w:line="245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Hands-on experience In Migrating the XSLT Code, Reports from Lower tenet to Sandbox and Production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using Object Transporter. </w:t>
            </w:r>
          </w:p>
          <w:p>
            <w:pPr>
              <w:autoSpaceDN w:val="0"/>
              <w:autoSpaceDE w:val="0"/>
              <w:widowControl/>
              <w:spacing w:line="240" w:lineRule="auto" w:before="266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Understanding the Business Requirements by studying the Functional Documents. </w:t>
            </w:r>
          </w:p>
        </w:tc>
      </w:tr>
    </w:tbl>
    <w:p>
      <w:pPr>
        <w:autoSpaceDN w:val="0"/>
        <w:autoSpaceDE w:val="0"/>
        <w:widowControl/>
        <w:spacing w:line="240" w:lineRule="auto" w:before="120" w:after="280"/>
        <w:ind w:left="4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PROJECT  2#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4.00000000000006" w:type="dxa"/>
      </w:tblPr>
      <w:tblGrid>
        <w:gridCol w:w="10320"/>
      </w:tblGrid>
      <w:tr>
        <w:trPr>
          <w:trHeight w:hRule="exact" w:val="3006"/>
        </w:trPr>
        <w:tc>
          <w:tcPr>
            <w:tcW w:type="dxa" w:w="93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18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 Project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Workday Support and Enhancement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Client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Wipro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Duration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Jun 2016 to Sep 2017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 Role </w:t>
            </w:r>
          </w:p>
          <w:p>
            <w:pPr>
              <w:autoSpaceDN w:val="0"/>
              <w:autoSpaceDE w:val="0"/>
              <w:widowControl/>
              <w:spacing w:line="240" w:lineRule="auto" w:before="102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Sr. software Engineer </w:t>
            </w:r>
          </w:p>
          <w:p>
            <w:pPr>
              <w:autoSpaceDN w:val="0"/>
              <w:autoSpaceDE w:val="0"/>
              <w:widowControl/>
              <w:spacing w:line="245" w:lineRule="auto" w:before="100" w:after="0"/>
              <w:ind w:left="104" w:right="230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Environment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EIB, PICOF and Workday Studio, Core connector, Web services, DT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940" w:bottom="750" w:left="980" w:header="720" w:footer="720" w:gutter="0"/>
          <w:cols w:space="720" w:num="1" w:equalWidth="0">
            <w:col w:w="10320" w:space="0"/>
            <w:col w:w="10730" w:space="0"/>
            <w:col w:w="103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8"/>
        <w:ind w:left="0" w:right="0"/>
      </w:pPr>
    </w:p>
    <w:p>
      <w:pPr>
        <w:autoSpaceDN w:val="0"/>
        <w:autoSpaceDE w:val="0"/>
        <w:widowControl/>
        <w:spacing w:line="240" w:lineRule="auto" w:before="0" w:after="52"/>
        <w:ind w:left="4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Roles and Responsibilities: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0"/>
        <w:gridCol w:w="5160"/>
      </w:tblGrid>
      <w:tr>
        <w:trPr>
          <w:trHeight w:hRule="exact" w:val="9480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2" w:lineRule="auto" w:before="516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391" w:lineRule="auto" w:before="514" w:after="0"/>
              <w:ind w:left="28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51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355" w:lineRule="auto" w:before="51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2" w:lineRule="auto" w:before="77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410" w:lineRule="auto" w:before="516" w:after="0"/>
              <w:ind w:left="28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2" w:lineRule="auto" w:before="51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Created various EIB outbound integrations for sending customer contract data from workday system to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all sales mangers email group. </w:t>
            </w:r>
          </w:p>
          <w:p>
            <w:pPr>
              <w:autoSpaceDN w:val="0"/>
              <w:autoSpaceDE w:val="0"/>
              <w:widowControl/>
              <w:spacing w:line="245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in creating the inbound integration using workday studio and workday out soap, router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component to load the currency rates into workday system. </w:t>
            </w:r>
          </w:p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on worktag configurations and arrange a posting rule set based on worktag functionality. </w:t>
            </w:r>
          </w:p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Have worked custom validations in maintain custom validations based on business requirement. </w:t>
            </w:r>
          </w:p>
          <w:p>
            <w:pPr>
              <w:autoSpaceDN w:val="0"/>
              <w:autoSpaceDE w:val="0"/>
              <w:widowControl/>
              <w:spacing w:line="245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the new custom reports for capturing all business process and transactions based on the client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requirement and creating the calculated field for transfer, promotion etc. 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the new custom reports for Supplier and Customer Aging reports and Trail balance and Cash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basis reports based on spend and revenue categories. </w:t>
            </w:r>
          </w:p>
          <w:p>
            <w:pPr>
              <w:autoSpaceDN w:val="0"/>
              <w:autoSpaceDE w:val="0"/>
              <w:widowControl/>
              <w:spacing w:line="240" w:lineRule="auto" w:before="26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Scheduling the custom reports on daily, weekly, monthly basis based on client requirement. </w:t>
            </w:r>
          </w:p>
          <w:p>
            <w:pPr>
              <w:autoSpaceDN w:val="0"/>
              <w:autoSpaceDE w:val="0"/>
              <w:widowControl/>
              <w:spacing w:line="245" w:lineRule="auto" w:before="268" w:after="0"/>
              <w:ind w:left="148" w:right="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Understanding the requirements from the client and developing new integrations. Experienced to work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with Workday Report Writer and creating custom integrations with third party applications using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Enterprise Interface Builder (EIB). </w:t>
            </w:r>
          </w:p>
          <w:p>
            <w:pPr>
              <w:autoSpaceDN w:val="0"/>
              <w:autoSpaceDE w:val="0"/>
              <w:widowControl/>
              <w:spacing w:line="245" w:lineRule="auto" w:before="26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Track and resolve user support issues with current system Maintain good working relationships with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project team members, internal customers (e.g. BI, AR and AP, PO), and external service vendors. </w:t>
            </w:r>
          </w:p>
          <w:p>
            <w:pPr>
              <w:autoSpaceDN w:val="0"/>
              <w:autoSpaceDE w:val="0"/>
              <w:widowControl/>
              <w:spacing w:line="240" w:lineRule="auto" w:before="27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in Finance Audit phase and provide access and created audit report based on business need. </w:t>
            </w:r>
          </w:p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Have tested for AP and PO modules for newly created Company. </w:t>
            </w:r>
          </w:p>
          <w:p>
            <w:pPr>
              <w:autoSpaceDN w:val="0"/>
              <w:autoSpaceDE w:val="0"/>
              <w:widowControl/>
              <w:spacing w:line="240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Used sequence generators, generating templates and validating inbound integration system results. </w:t>
            </w:r>
          </w:p>
          <w:p>
            <w:pPr>
              <w:autoSpaceDN w:val="0"/>
              <w:autoSpaceDE w:val="0"/>
              <w:widowControl/>
              <w:spacing w:line="245" w:lineRule="auto" w:before="27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Created and used calculated fields in reporting, business processes, integrations and other areas within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Workday. </w:t>
            </w:r>
          </w:p>
          <w:p>
            <w:pPr>
              <w:autoSpaceDN w:val="0"/>
              <w:autoSpaceDE w:val="0"/>
              <w:widowControl/>
              <w:spacing w:line="240" w:lineRule="auto" w:before="26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in Setup security  and  Workday Business process Configuration. </w:t>
            </w:r>
          </w:p>
        </w:tc>
      </w:tr>
    </w:tbl>
    <w:p>
      <w:pPr>
        <w:autoSpaceDN w:val="0"/>
        <w:autoSpaceDE w:val="0"/>
        <w:widowControl/>
        <w:spacing w:line="240" w:lineRule="auto" w:before="1194" w:after="0"/>
        <w:ind w:left="4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PROJECT  1#</w:t>
      </w:r>
    </w:p>
    <w:p>
      <w:pPr>
        <w:sectPr>
          <w:pgSz w:w="12240" w:h="15840"/>
          <w:pgMar w:top="978" w:right="940" w:bottom="1320" w:left="980" w:header="720" w:footer="720" w:gutter="0"/>
          <w:cols w:space="720" w:num="1" w:equalWidth="0">
            <w:col w:w="10320" w:space="0"/>
            <w:col w:w="10320" w:space="0"/>
            <w:col w:w="10730" w:space="0"/>
            <w:col w:w="103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4.00000000000006" w:type="dxa"/>
      </w:tblPr>
      <w:tblGrid>
        <w:gridCol w:w="10322"/>
      </w:tblGrid>
      <w:tr>
        <w:trPr>
          <w:trHeight w:hRule="exact" w:val="3024"/>
        </w:trPr>
        <w:tc>
          <w:tcPr>
            <w:tcW w:type="dxa" w:w="93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" w:val="left"/>
              </w:tabs>
              <w:autoSpaceDE w:val="0"/>
              <w:widowControl/>
              <w:spacing w:line="245" w:lineRule="auto" w:before="0" w:after="0"/>
              <w:ind w:left="104" w:right="6768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 Project Name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PeopleSoft  Support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Client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Wipro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Duration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July 2014 to May 2016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Role </w:t>
            </w:r>
          </w:p>
          <w:p>
            <w:pPr>
              <w:autoSpaceDN w:val="0"/>
              <w:autoSpaceDE w:val="0"/>
              <w:widowControl/>
              <w:spacing w:line="240" w:lineRule="auto" w:before="98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software Engineer </w:t>
            </w:r>
          </w:p>
          <w:p>
            <w:pPr>
              <w:autoSpaceDN w:val="0"/>
              <w:autoSpaceDE w:val="0"/>
              <w:widowControl/>
              <w:spacing w:line="245" w:lineRule="auto" w:before="100" w:after="0"/>
              <w:ind w:left="104" w:right="5472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Environment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PT-8.53,SQR,AE ,CI and People Code</w:t>
            </w:r>
          </w:p>
        </w:tc>
      </w:tr>
    </w:tbl>
    <w:p>
      <w:pPr>
        <w:autoSpaceDN w:val="0"/>
        <w:autoSpaceDE w:val="0"/>
        <w:widowControl/>
        <w:spacing w:line="240" w:lineRule="auto" w:before="256" w:after="362"/>
        <w:ind w:left="4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Roles and Responsibilities: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1"/>
        <w:gridCol w:w="5161"/>
      </w:tblGrid>
      <w:tr>
        <w:trPr>
          <w:trHeight w:hRule="exact" w:val="728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4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on Application Engine, File Layout, Component Interface and Integration Broker. </w:t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Designed technical documents and have worked towards development of interfaces and conversions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1"/>
        <w:gridCol w:w="5161"/>
      </w:tblGrid>
      <w:tr>
        <w:trPr>
          <w:trHeight w:hRule="exact" w:val="778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8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6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based on design documents. </w:t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Modified, designed, configured and built fields, records, sub records, setting up keys to records, assign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1"/>
        <w:gridCol w:w="5161"/>
      </w:tblGrid>
      <w:tr>
        <w:trPr>
          <w:trHeight w:hRule="exact" w:val="1576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446" w:after="0"/>
              <w:ind w:left="28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6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table edits like prompt table. </w:t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in online changes to the delivered pages, components, menus and translate values. </w:t>
            </w:r>
          </w:p>
          <w:p>
            <w:pPr>
              <w:autoSpaceDN w:val="0"/>
              <w:autoSpaceDE w:val="0"/>
              <w:widowControl/>
              <w:spacing w:line="305" w:lineRule="auto" w:before="14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Have Customized and developed Application engines for loading bulk data from external systems.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and modified People Code to implement specific business rules and validations to enable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1"/>
        <w:gridCol w:w="5161"/>
      </w:tblGrid>
      <w:tr>
        <w:trPr>
          <w:trHeight w:hRule="exact" w:val="1176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446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6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System to perform the business process. </w:t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Used File Layout Definition to get data from the legacy system to PeopleSoft tables. </w:t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Managed and monitored process scheduler for any issues while scheduled interfaces/processes ran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1"/>
        <w:gridCol w:w="5161"/>
      </w:tblGrid>
      <w:tr>
        <w:trPr>
          <w:trHeight w:hRule="exact" w:val="1974"/>
        </w:trPr>
        <w:tc>
          <w:tcPr>
            <w:tcW w:type="dxa" w:w="24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446" w:after="0"/>
              <w:ind w:left="28" w:right="11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60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resolved the issues. </w:t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Developed/Modified various PS queries in order to help the client day-to-day activity. </w:t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in creating PS Query’s and sending it through email to different country FSCM heads. </w:t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on the reporting tools like PS Query, XML Publisher. </w:t>
            </w:r>
          </w:p>
          <w:p>
            <w:pPr>
              <w:autoSpaceDN w:val="0"/>
              <w:autoSpaceDE w:val="0"/>
              <w:widowControl/>
              <w:spacing w:line="240" w:lineRule="auto" w:before="142" w:after="0"/>
              <w:ind w:left="14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Have worked on File Layout, Application Engine, Component Interface, File layout, Excel to CI, XML Report. </w:t>
            </w:r>
          </w:p>
        </w:tc>
      </w:tr>
    </w:tbl>
    <w:p>
      <w:pPr>
        <w:autoSpaceDN w:val="0"/>
        <w:autoSpaceDE w:val="0"/>
        <w:widowControl/>
        <w:spacing w:line="5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22"/>
      </w:tblGrid>
      <w:tr>
        <w:trPr>
          <w:trHeight w:hRule="exact" w:val="324"/>
        </w:trPr>
        <w:tc>
          <w:tcPr>
            <w:tcW w:type="dxa" w:w="1028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/>
                <w:i/>
                <w:color w:val="001F5F"/>
                <w:sz w:val="24"/>
                <w:u w:val="single"/>
              </w:rPr>
              <w:t>Educational Summary:</w:t>
            </w:r>
            <w:r>
              <w:rPr>
                <w:rFonts w:ascii="Cambria" w:hAnsi="Cambria" w:eastAsia="Cambria"/>
                <w:b/>
                <w:i/>
                <w:color w:val="001F5F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22"/>
      </w:tblGrid>
      <w:tr>
        <w:trPr>
          <w:trHeight w:hRule="exact" w:val="570"/>
        </w:trPr>
        <w:tc>
          <w:tcPr>
            <w:tcW w:type="dxa" w:w="10282"/>
            <w:tcBorders/>
            <w:shd w:fill="fc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M.Tech in computer science and Engineering (C.S.E) from Bharath  University, Chennai in 2009.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B.Tech (PE) from Nagarjuna University, Guntur in 2006.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938" w:bottom="1260" w:left="980" w:header="720" w:footer="720" w:gutter="0"/>
      <w:cols w:space="720" w:num="1" w:equalWidth="0">
        <w:col w:w="10322" w:space="0"/>
        <w:col w:w="10320" w:space="0"/>
        <w:col w:w="10320" w:space="0"/>
        <w:col w:w="10730" w:space="0"/>
        <w:col w:w="103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