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937" w:rsidRDefault="00DC2937" w:rsidP="00DC2937">
      <w:pPr>
        <w:jc w:val="center"/>
        <w:rPr>
          <w:b/>
        </w:rPr>
      </w:pPr>
      <w:r>
        <w:rPr>
          <w:b/>
        </w:rPr>
        <w:t>HM402 (Winter 2022)</w:t>
      </w:r>
    </w:p>
    <w:p w:rsidR="004D4FF0" w:rsidRDefault="00DC2937" w:rsidP="009E5C7B">
      <w:pPr>
        <w:jc w:val="center"/>
        <w:rPr>
          <w:b/>
        </w:rPr>
      </w:pPr>
      <w:r>
        <w:rPr>
          <w:b/>
        </w:rPr>
        <w:t xml:space="preserve">Final Assignment </w:t>
      </w:r>
    </w:p>
    <w:p w:rsidR="009E5C7B" w:rsidRDefault="009E5C7B" w:rsidP="009E5C7B">
      <w:pPr>
        <w:jc w:val="center"/>
        <w:rPr>
          <w:b/>
        </w:rPr>
      </w:pPr>
      <w:r>
        <w:rPr>
          <w:b/>
        </w:rPr>
        <w:t>Maximum marks: 40</w:t>
      </w:r>
    </w:p>
    <w:p w:rsidR="00A23996" w:rsidRPr="0052311A" w:rsidRDefault="009E5C7B" w:rsidP="009E5C7B">
      <w:r w:rsidRPr="0052311A">
        <w:t xml:space="preserve">Write a short essay (750- 1000 words) in response to ANY ONE of the following prompts. Each question gives you a choice of three readings, out of which your essay should engage in detail with </w:t>
      </w:r>
      <w:r w:rsidRPr="0052311A">
        <w:rPr>
          <w:u w:val="single"/>
        </w:rPr>
        <w:t>at least one</w:t>
      </w:r>
      <w:r w:rsidRPr="0052311A">
        <w:t xml:space="preserve">. </w:t>
      </w:r>
      <w:r w:rsidR="00A23996" w:rsidRPr="0052311A">
        <w:t xml:space="preserve">Some ‘Questions to consider’ are provided for you to </w:t>
      </w:r>
      <w:r w:rsidR="00322474" w:rsidRPr="0052311A">
        <w:t xml:space="preserve">think about and </w:t>
      </w:r>
      <w:r w:rsidR="00A23996" w:rsidRPr="0052311A">
        <w:t>structure your essay</w:t>
      </w:r>
      <w:r w:rsidR="00322474" w:rsidRPr="0052311A">
        <w:t>.</w:t>
      </w:r>
    </w:p>
    <w:p w:rsidR="00203253" w:rsidRDefault="00203253" w:rsidP="009E5C7B">
      <w:pPr>
        <w:rPr>
          <w:b/>
        </w:rPr>
      </w:pPr>
      <w:r>
        <w:rPr>
          <w:b/>
        </w:rPr>
        <w:t xml:space="preserve">Papers are due on May 15 (Sunday) by 5:00 pm. </w:t>
      </w:r>
      <w:r w:rsidR="001E54F8">
        <w:rPr>
          <w:b/>
        </w:rPr>
        <w:t>You may submit typed hard copies in my mailbox (#3112)</w:t>
      </w:r>
      <w:bookmarkStart w:id="0" w:name="_GoBack"/>
      <w:bookmarkEnd w:id="0"/>
      <w:r w:rsidR="001E54F8">
        <w:rPr>
          <w:b/>
        </w:rPr>
        <w:t xml:space="preserve"> or </w:t>
      </w:r>
      <w:r w:rsidR="00C52FF6">
        <w:rPr>
          <w:b/>
        </w:rPr>
        <w:t>submit them on Classroom</w:t>
      </w:r>
      <w:r w:rsidR="001E54F8">
        <w:rPr>
          <w:b/>
        </w:rPr>
        <w:t xml:space="preserve">. </w:t>
      </w:r>
    </w:p>
    <w:p w:rsidR="00C52FF6" w:rsidRDefault="00C52FF6" w:rsidP="009E5C7B">
      <w:pPr>
        <w:rPr>
          <w:b/>
        </w:rPr>
      </w:pPr>
    </w:p>
    <w:p w:rsidR="006E5C66" w:rsidRPr="00C52FF6" w:rsidRDefault="00203253" w:rsidP="009E5C7B">
      <w:pPr>
        <w:rPr>
          <w:u w:val="single"/>
        </w:rPr>
      </w:pPr>
      <w:r w:rsidRPr="00C52FF6">
        <w:rPr>
          <w:u w:val="single"/>
        </w:rPr>
        <w:t>Writing Instructions</w:t>
      </w:r>
    </w:p>
    <w:p w:rsidR="00203253" w:rsidRPr="00C52FF6" w:rsidRDefault="00203253" w:rsidP="00203253">
      <w:pPr>
        <w:pStyle w:val="ListParagraph"/>
        <w:numPr>
          <w:ilvl w:val="0"/>
          <w:numId w:val="6"/>
        </w:numPr>
      </w:pPr>
      <w:r w:rsidRPr="00C52FF6">
        <w:t>E</w:t>
      </w:r>
      <w:r w:rsidR="001E54F8" w:rsidRPr="00C52FF6">
        <w:t xml:space="preserve">very essay should have a title, centered and underlined on the first page. </w:t>
      </w:r>
    </w:p>
    <w:p w:rsidR="00C52FF6" w:rsidRPr="00C52FF6" w:rsidRDefault="00C52FF6" w:rsidP="00C52FF6">
      <w:pPr>
        <w:pStyle w:val="ListParagraph"/>
      </w:pPr>
    </w:p>
    <w:p w:rsidR="00C52FF6" w:rsidRPr="00C52FF6" w:rsidRDefault="00203253" w:rsidP="00203253">
      <w:pPr>
        <w:pStyle w:val="ListParagraph"/>
        <w:numPr>
          <w:ilvl w:val="0"/>
          <w:numId w:val="6"/>
        </w:numPr>
      </w:pPr>
      <w:r w:rsidRPr="00C52FF6">
        <w:t xml:space="preserve">The document should be in 12-point font, double-spaced, with numbered pages. Your name and roll number should be clearly typed on the first page of the document. </w:t>
      </w:r>
    </w:p>
    <w:p w:rsidR="00C52FF6" w:rsidRPr="00C52FF6" w:rsidRDefault="00C52FF6" w:rsidP="00C52FF6">
      <w:pPr>
        <w:pStyle w:val="ListParagraph"/>
      </w:pPr>
    </w:p>
    <w:p w:rsidR="00FD34AD" w:rsidRPr="00C52FF6" w:rsidRDefault="00FD34AD" w:rsidP="00203253">
      <w:pPr>
        <w:pStyle w:val="ListParagraph"/>
        <w:numPr>
          <w:ilvl w:val="0"/>
          <w:numId w:val="6"/>
        </w:numPr>
      </w:pPr>
      <w:r w:rsidRPr="00C52FF6">
        <w:t xml:space="preserve">The word-limit excludes references; these have to be provided at the end of the paper, under the clearly written heading “References”. It also excludes footnotes/endnotes, should you decide to use them. </w:t>
      </w:r>
      <w:r w:rsidR="00C52FF6" w:rsidRPr="00C52FF6">
        <w:t>Their use is optional.</w:t>
      </w:r>
    </w:p>
    <w:p w:rsidR="00C52FF6" w:rsidRPr="00C52FF6" w:rsidRDefault="00C52FF6" w:rsidP="00C52FF6">
      <w:pPr>
        <w:pStyle w:val="ListParagraph"/>
      </w:pPr>
    </w:p>
    <w:p w:rsidR="00C52FF6" w:rsidRPr="00C52FF6" w:rsidRDefault="00C52FF6" w:rsidP="002D3797">
      <w:pPr>
        <w:pStyle w:val="ListParagraph"/>
        <w:numPr>
          <w:ilvl w:val="0"/>
          <w:numId w:val="6"/>
        </w:numPr>
        <w:rPr>
          <w:b/>
        </w:rPr>
      </w:pPr>
      <w:r w:rsidRPr="00C52FF6">
        <w:t>File names of soft copies should contain your first name and initial, along with ‘</w:t>
      </w:r>
      <w:proofErr w:type="spellStart"/>
      <w:r w:rsidRPr="00C52FF6">
        <w:t>HMpaper</w:t>
      </w:r>
      <w:proofErr w:type="spellEnd"/>
      <w:r w:rsidRPr="00C52FF6">
        <w:t xml:space="preserve">’. Examples: </w:t>
      </w:r>
      <w:proofErr w:type="spellStart"/>
      <w:r w:rsidRPr="00C52FF6">
        <w:t>ShreyPHMpaper</w:t>
      </w:r>
      <w:proofErr w:type="spellEnd"/>
      <w:r w:rsidRPr="00C52FF6">
        <w:t xml:space="preserve">, </w:t>
      </w:r>
      <w:proofErr w:type="spellStart"/>
      <w:r w:rsidRPr="00C52FF6">
        <w:t>ForamKHMpaper</w:t>
      </w:r>
      <w:proofErr w:type="spellEnd"/>
      <w:r w:rsidRPr="00C52FF6">
        <w:t xml:space="preserve"> </w:t>
      </w:r>
    </w:p>
    <w:p w:rsidR="00C52FF6" w:rsidRDefault="00C52FF6" w:rsidP="00C52FF6">
      <w:pPr>
        <w:pStyle w:val="ListParagraph"/>
        <w:rPr>
          <w:b/>
        </w:rPr>
      </w:pPr>
    </w:p>
    <w:p w:rsidR="00C52FF6" w:rsidRPr="00C52FF6" w:rsidRDefault="00203253" w:rsidP="00C52FF6">
      <w:pPr>
        <w:pStyle w:val="ListParagraph"/>
        <w:numPr>
          <w:ilvl w:val="0"/>
          <w:numId w:val="6"/>
        </w:numPr>
        <w:rPr>
          <w:b/>
        </w:rPr>
      </w:pPr>
      <w:r w:rsidRPr="00C52FF6">
        <w:rPr>
          <w:b/>
        </w:rPr>
        <w:t>Failure to follow these instructions will result in loss</w:t>
      </w:r>
      <w:r w:rsidR="001E54F8" w:rsidRPr="00C52FF6">
        <w:rPr>
          <w:b/>
        </w:rPr>
        <w:t xml:space="preserve"> of marks.</w:t>
      </w:r>
      <w:r w:rsidR="00972D7E">
        <w:rPr>
          <w:b/>
        </w:rPr>
        <w:t xml:space="preserve"> </w:t>
      </w:r>
    </w:p>
    <w:p w:rsidR="00C52FF6" w:rsidRPr="00C52FF6" w:rsidRDefault="00C52FF6" w:rsidP="00C52FF6">
      <w:pPr>
        <w:pStyle w:val="ListParagraph"/>
        <w:rPr>
          <w:b/>
        </w:rPr>
      </w:pPr>
    </w:p>
    <w:p w:rsidR="00C52FF6" w:rsidRDefault="00C52FF6" w:rsidP="00C52FF6">
      <w:pPr>
        <w:pStyle w:val="ListParagraph"/>
        <w:numPr>
          <w:ilvl w:val="0"/>
          <w:numId w:val="6"/>
        </w:numPr>
        <w:rPr>
          <w:b/>
        </w:rPr>
      </w:pPr>
      <w:r w:rsidRPr="00C52FF6">
        <w:rPr>
          <w:b/>
        </w:rPr>
        <w:t xml:space="preserve">Copying and pasting from the readings, and/or online sources or others’ papers is plagiarism and will result in a straight 0 on the paper. No more than 150 words should be taken from outside sources, and when they are, properly cited with quotation marks and references. </w:t>
      </w:r>
    </w:p>
    <w:p w:rsidR="00972D7E" w:rsidRPr="00972D7E" w:rsidRDefault="00972D7E" w:rsidP="00972D7E">
      <w:pPr>
        <w:pStyle w:val="ListParagraph"/>
        <w:rPr>
          <w:b/>
        </w:rPr>
      </w:pPr>
    </w:p>
    <w:p w:rsidR="00972D7E" w:rsidRPr="00C52FF6" w:rsidRDefault="00972D7E" w:rsidP="00C52FF6">
      <w:pPr>
        <w:pStyle w:val="ListParagraph"/>
        <w:numPr>
          <w:ilvl w:val="0"/>
          <w:numId w:val="6"/>
        </w:numPr>
        <w:rPr>
          <w:b/>
        </w:rPr>
      </w:pPr>
      <w:r>
        <w:rPr>
          <w:b/>
        </w:rPr>
        <w:t>Please email me separately if you would like comments on your work. In general</w:t>
      </w:r>
      <w:r w:rsidR="0093697C">
        <w:rPr>
          <w:b/>
        </w:rPr>
        <w:t>,</w:t>
      </w:r>
      <w:r>
        <w:rPr>
          <w:b/>
        </w:rPr>
        <w:t xml:space="preserve"> I wi</w:t>
      </w:r>
      <w:r w:rsidR="0093697C">
        <w:rPr>
          <w:b/>
        </w:rPr>
        <w:t>ll simply enter the marks after evaluation, and your overall grade.</w:t>
      </w:r>
    </w:p>
    <w:p w:rsidR="00C52FF6" w:rsidRDefault="00C52FF6" w:rsidP="00C52FF6">
      <w:pPr>
        <w:pStyle w:val="ListParagraph"/>
      </w:pPr>
    </w:p>
    <w:p w:rsidR="00C52FF6" w:rsidRPr="00C52FF6" w:rsidRDefault="00C52FF6" w:rsidP="00C52FF6">
      <w:pPr>
        <w:pStyle w:val="ListParagraph"/>
      </w:pPr>
    </w:p>
    <w:p w:rsidR="00C52FF6" w:rsidRPr="00C52FF6" w:rsidRDefault="00C52FF6" w:rsidP="00C52FF6">
      <w:pPr>
        <w:pStyle w:val="ListParagraph"/>
        <w:rPr>
          <w:b/>
        </w:rPr>
      </w:pPr>
    </w:p>
    <w:p w:rsidR="00A23996" w:rsidRDefault="00A23996" w:rsidP="009E5C7B">
      <w:pPr>
        <w:rPr>
          <w:b/>
        </w:rPr>
      </w:pPr>
    </w:p>
    <w:p w:rsidR="00A23996" w:rsidRDefault="00A23996" w:rsidP="009E5C7B">
      <w:pPr>
        <w:rPr>
          <w:b/>
        </w:rPr>
      </w:pPr>
    </w:p>
    <w:p w:rsidR="009E5C7B" w:rsidRDefault="009E5C7B" w:rsidP="009E5C7B">
      <w:pPr>
        <w:rPr>
          <w:b/>
        </w:rPr>
      </w:pPr>
    </w:p>
    <w:p w:rsidR="00305292" w:rsidRDefault="00305292" w:rsidP="00305292">
      <w:pPr>
        <w:pStyle w:val="ListParagraph"/>
        <w:numPr>
          <w:ilvl w:val="0"/>
          <w:numId w:val="1"/>
        </w:numPr>
        <w:rPr>
          <w:b/>
        </w:rPr>
      </w:pPr>
      <w:r>
        <w:rPr>
          <w:b/>
        </w:rPr>
        <w:lastRenderedPageBreak/>
        <w:t>Michael Warner (2002) has argued that “the address of public speech is both personal and impersonal” (57). How do we understand this statement? Demonstrate your argument through a reading of one of the following:</w:t>
      </w:r>
    </w:p>
    <w:p w:rsidR="00E16A11" w:rsidRDefault="00E16A11" w:rsidP="00E16A11">
      <w:pPr>
        <w:pStyle w:val="ListParagraph"/>
        <w:ind w:left="1080"/>
        <w:rPr>
          <w:b/>
        </w:rPr>
      </w:pPr>
    </w:p>
    <w:p w:rsidR="00305292" w:rsidRDefault="00305292" w:rsidP="00305292">
      <w:pPr>
        <w:pStyle w:val="ListParagraph"/>
        <w:numPr>
          <w:ilvl w:val="0"/>
          <w:numId w:val="3"/>
        </w:numPr>
        <w:rPr>
          <w:b/>
        </w:rPr>
      </w:pPr>
      <w:proofErr w:type="spellStart"/>
      <w:r>
        <w:rPr>
          <w:b/>
        </w:rPr>
        <w:t>Kajri</w:t>
      </w:r>
      <w:proofErr w:type="spellEnd"/>
      <w:r>
        <w:rPr>
          <w:b/>
        </w:rPr>
        <w:t xml:space="preserve"> Jain, “The Handbag that Exploded”</w:t>
      </w:r>
    </w:p>
    <w:p w:rsidR="00305292" w:rsidRDefault="00305292" w:rsidP="00305292">
      <w:pPr>
        <w:pStyle w:val="ListParagraph"/>
        <w:numPr>
          <w:ilvl w:val="0"/>
          <w:numId w:val="3"/>
        </w:numPr>
        <w:rPr>
          <w:b/>
        </w:rPr>
      </w:pPr>
      <w:proofErr w:type="spellStart"/>
      <w:r>
        <w:rPr>
          <w:b/>
        </w:rPr>
        <w:t>Madhava</w:t>
      </w:r>
      <w:proofErr w:type="spellEnd"/>
      <w:r>
        <w:rPr>
          <w:b/>
        </w:rPr>
        <w:t xml:space="preserve"> Prasad, “The Natives are Looking”</w:t>
      </w:r>
    </w:p>
    <w:p w:rsidR="00A6003F" w:rsidRDefault="00604C51" w:rsidP="00305292">
      <w:pPr>
        <w:pStyle w:val="ListParagraph"/>
        <w:numPr>
          <w:ilvl w:val="0"/>
          <w:numId w:val="3"/>
        </w:numPr>
        <w:rPr>
          <w:b/>
        </w:rPr>
      </w:pPr>
      <w:r>
        <w:rPr>
          <w:b/>
        </w:rPr>
        <w:t xml:space="preserve">Sheikh </w:t>
      </w:r>
      <w:proofErr w:type="spellStart"/>
      <w:r>
        <w:rPr>
          <w:b/>
        </w:rPr>
        <w:t>Mujibur</w:t>
      </w:r>
      <w:proofErr w:type="spellEnd"/>
      <w:r>
        <w:rPr>
          <w:b/>
        </w:rPr>
        <w:t xml:space="preserve"> Rahman, “This time the Struggle is for Our Independence!”</w:t>
      </w:r>
    </w:p>
    <w:p w:rsidR="00961CFE" w:rsidRPr="00961CFE" w:rsidRDefault="00961CFE" w:rsidP="00961CFE">
      <w:pPr>
        <w:rPr>
          <w:i/>
        </w:rPr>
      </w:pPr>
      <w:r>
        <w:rPr>
          <w:i/>
        </w:rPr>
        <w:t xml:space="preserve">Questions to consider: What is Warner’s argument? What does he mean by the statement? What examples does he give? What are the key points he is making through the examples? What is the overall argument of the reading? What aspects are ‘personal’ and which are ‘impersonal’ in the particular type of speech or discourse being considered in the reading? What are the effects of this in each case: </w:t>
      </w:r>
      <w:proofErr w:type="spellStart"/>
      <w:r>
        <w:rPr>
          <w:i/>
        </w:rPr>
        <w:t>Mayawati’s</w:t>
      </w:r>
      <w:proofErr w:type="spellEnd"/>
      <w:r>
        <w:rPr>
          <w:i/>
        </w:rPr>
        <w:t xml:space="preserve"> monuments, early cinema in India, or Sheikh </w:t>
      </w:r>
      <w:proofErr w:type="spellStart"/>
      <w:r>
        <w:rPr>
          <w:i/>
        </w:rPr>
        <w:t>Mujib’s</w:t>
      </w:r>
      <w:proofErr w:type="spellEnd"/>
      <w:r>
        <w:rPr>
          <w:i/>
        </w:rPr>
        <w:t xml:space="preserve"> historic speech? </w:t>
      </w:r>
    </w:p>
    <w:p w:rsidR="00305292" w:rsidRPr="00305292" w:rsidRDefault="00305292" w:rsidP="00305292">
      <w:pPr>
        <w:rPr>
          <w:b/>
        </w:rPr>
      </w:pPr>
    </w:p>
    <w:p w:rsidR="009E5C7B" w:rsidRDefault="009E5C7B" w:rsidP="009E5C7B">
      <w:pPr>
        <w:pStyle w:val="ListParagraph"/>
        <w:numPr>
          <w:ilvl w:val="0"/>
          <w:numId w:val="1"/>
        </w:numPr>
        <w:rPr>
          <w:b/>
        </w:rPr>
      </w:pPr>
      <w:r>
        <w:rPr>
          <w:b/>
        </w:rPr>
        <w:t xml:space="preserve">In her essay titled “Exploring Aspects of ‘the Public’ from 1991 to 2014” (2015), </w:t>
      </w:r>
      <w:proofErr w:type="spellStart"/>
      <w:r>
        <w:rPr>
          <w:b/>
        </w:rPr>
        <w:t>Sandria</w:t>
      </w:r>
      <w:proofErr w:type="spellEnd"/>
      <w:r>
        <w:rPr>
          <w:b/>
        </w:rPr>
        <w:t xml:space="preserve"> </w:t>
      </w:r>
      <w:proofErr w:type="spellStart"/>
      <w:r>
        <w:rPr>
          <w:b/>
        </w:rPr>
        <w:t>Freitag</w:t>
      </w:r>
      <w:proofErr w:type="spellEnd"/>
      <w:r>
        <w:rPr>
          <w:b/>
        </w:rPr>
        <w:t xml:space="preserve"> lists four approaches to studying publics in South Asia. One of these is “the public as enacted” (517). Examine her ideas in relation to any one of the following readings: </w:t>
      </w:r>
    </w:p>
    <w:p w:rsidR="00E16A11" w:rsidRDefault="00E16A11" w:rsidP="00E16A11">
      <w:pPr>
        <w:pStyle w:val="ListParagraph"/>
        <w:ind w:left="1080"/>
        <w:rPr>
          <w:b/>
        </w:rPr>
      </w:pPr>
    </w:p>
    <w:p w:rsidR="009E5C7B" w:rsidRDefault="009E5C7B" w:rsidP="009E5C7B">
      <w:pPr>
        <w:pStyle w:val="ListParagraph"/>
        <w:numPr>
          <w:ilvl w:val="0"/>
          <w:numId w:val="2"/>
        </w:numPr>
        <w:rPr>
          <w:b/>
        </w:rPr>
      </w:pPr>
      <w:proofErr w:type="spellStart"/>
      <w:r>
        <w:rPr>
          <w:b/>
        </w:rPr>
        <w:t>Lotte</w:t>
      </w:r>
      <w:proofErr w:type="spellEnd"/>
      <w:r>
        <w:rPr>
          <w:b/>
        </w:rPr>
        <w:t xml:space="preserve"> </w:t>
      </w:r>
      <w:proofErr w:type="spellStart"/>
      <w:r>
        <w:rPr>
          <w:b/>
        </w:rPr>
        <w:t>Hoek</w:t>
      </w:r>
      <w:proofErr w:type="spellEnd"/>
      <w:r>
        <w:rPr>
          <w:b/>
        </w:rPr>
        <w:t>, “Urban Wallpaper”</w:t>
      </w:r>
    </w:p>
    <w:p w:rsidR="009E5C7B" w:rsidRDefault="009E5C7B" w:rsidP="009E5C7B">
      <w:pPr>
        <w:pStyle w:val="ListParagraph"/>
        <w:numPr>
          <w:ilvl w:val="0"/>
          <w:numId w:val="2"/>
        </w:numPr>
        <w:rPr>
          <w:b/>
        </w:rPr>
      </w:pPr>
      <w:r>
        <w:rPr>
          <w:b/>
        </w:rPr>
        <w:t>Michael Hutt, “</w:t>
      </w:r>
      <w:r w:rsidR="00305292">
        <w:rPr>
          <w:b/>
        </w:rPr>
        <w:t>The Royal Palace Massacre”</w:t>
      </w:r>
      <w:r>
        <w:rPr>
          <w:b/>
        </w:rPr>
        <w:t xml:space="preserve"> </w:t>
      </w:r>
    </w:p>
    <w:p w:rsidR="008B162A" w:rsidRDefault="008B162A" w:rsidP="009E5C7B">
      <w:pPr>
        <w:pStyle w:val="ListParagraph"/>
        <w:numPr>
          <w:ilvl w:val="0"/>
          <w:numId w:val="2"/>
        </w:numPr>
        <w:rPr>
          <w:b/>
        </w:rPr>
      </w:pPr>
      <w:r>
        <w:rPr>
          <w:b/>
        </w:rPr>
        <w:t xml:space="preserve"> From </w:t>
      </w:r>
      <w:r>
        <w:rPr>
          <w:b/>
          <w:i/>
        </w:rPr>
        <w:t xml:space="preserve">Bombay Brokers </w:t>
      </w:r>
      <w:r>
        <w:rPr>
          <w:b/>
        </w:rPr>
        <w:t xml:space="preserve">(2021): “Ashok </w:t>
      </w:r>
      <w:proofErr w:type="spellStart"/>
      <w:r>
        <w:rPr>
          <w:b/>
        </w:rPr>
        <w:t>Ravat</w:t>
      </w:r>
      <w:proofErr w:type="spellEnd"/>
      <w:r>
        <w:rPr>
          <w:b/>
        </w:rPr>
        <w:t>” and “</w:t>
      </w:r>
      <w:proofErr w:type="spellStart"/>
      <w:r>
        <w:rPr>
          <w:b/>
        </w:rPr>
        <w:t>Nirmala</w:t>
      </w:r>
      <w:proofErr w:type="spellEnd"/>
      <w:r>
        <w:rPr>
          <w:b/>
        </w:rPr>
        <w:t>”</w:t>
      </w:r>
    </w:p>
    <w:p w:rsidR="00961CFE" w:rsidRPr="00961CFE" w:rsidRDefault="00961CFE" w:rsidP="00961CFE">
      <w:pPr>
        <w:rPr>
          <w:i/>
        </w:rPr>
      </w:pPr>
      <w:r>
        <w:rPr>
          <w:i/>
        </w:rPr>
        <w:t xml:space="preserve">Questions to consider: Again, what is </w:t>
      </w:r>
      <w:proofErr w:type="spellStart"/>
      <w:r>
        <w:rPr>
          <w:i/>
        </w:rPr>
        <w:t>Freitag</w:t>
      </w:r>
      <w:proofErr w:type="spellEnd"/>
      <w:r>
        <w:rPr>
          <w:i/>
        </w:rPr>
        <w:t xml:space="preserve"> arguing exactly? What are the specific points she is making about the ‘enacted public’? Does the enactment have to be visual? Do these points fit with the reading’s argument? Can we think of the publics discussed in the reading as enacted? If yes, in what way? If not, why not? </w:t>
      </w:r>
    </w:p>
    <w:p w:rsidR="00E16A11" w:rsidRDefault="00E16A11" w:rsidP="00E16A11">
      <w:pPr>
        <w:rPr>
          <w:b/>
        </w:rPr>
      </w:pPr>
    </w:p>
    <w:p w:rsidR="008B162A" w:rsidRDefault="00A6003F" w:rsidP="00E16A11">
      <w:pPr>
        <w:pStyle w:val="ListParagraph"/>
        <w:numPr>
          <w:ilvl w:val="0"/>
          <w:numId w:val="1"/>
        </w:numPr>
        <w:rPr>
          <w:b/>
        </w:rPr>
      </w:pPr>
      <w:r>
        <w:rPr>
          <w:b/>
        </w:rPr>
        <w:t>What is the role of space in the constitution and activity of publics? Discuss this question with reference to any one of the following:</w:t>
      </w:r>
    </w:p>
    <w:p w:rsidR="008B162A" w:rsidRDefault="008B162A" w:rsidP="008B162A">
      <w:pPr>
        <w:pStyle w:val="ListParagraph"/>
        <w:ind w:left="1080"/>
        <w:rPr>
          <w:b/>
        </w:rPr>
      </w:pPr>
    </w:p>
    <w:p w:rsidR="008B162A" w:rsidRDefault="008B162A" w:rsidP="008B162A">
      <w:pPr>
        <w:pStyle w:val="ListParagraph"/>
        <w:numPr>
          <w:ilvl w:val="0"/>
          <w:numId w:val="4"/>
        </w:numPr>
        <w:rPr>
          <w:b/>
        </w:rPr>
      </w:pPr>
      <w:proofErr w:type="spellStart"/>
      <w:r>
        <w:rPr>
          <w:b/>
        </w:rPr>
        <w:t>Mobina</w:t>
      </w:r>
      <w:proofErr w:type="spellEnd"/>
      <w:r>
        <w:rPr>
          <w:b/>
        </w:rPr>
        <w:t xml:space="preserve"> Hashmi, “Private Publics”</w:t>
      </w:r>
    </w:p>
    <w:p w:rsidR="00A6003F" w:rsidRDefault="00A6003F" w:rsidP="008B162A">
      <w:pPr>
        <w:pStyle w:val="ListParagraph"/>
        <w:numPr>
          <w:ilvl w:val="0"/>
          <w:numId w:val="4"/>
        </w:numPr>
        <w:rPr>
          <w:b/>
        </w:rPr>
      </w:pPr>
      <w:r>
        <w:rPr>
          <w:b/>
        </w:rPr>
        <w:t>William Glover, “Construing Urban Space”</w:t>
      </w:r>
    </w:p>
    <w:p w:rsidR="00A6003F" w:rsidRDefault="00A6003F" w:rsidP="008B162A">
      <w:pPr>
        <w:pStyle w:val="ListParagraph"/>
        <w:numPr>
          <w:ilvl w:val="0"/>
          <w:numId w:val="4"/>
        </w:numPr>
        <w:rPr>
          <w:b/>
        </w:rPr>
      </w:pPr>
      <w:proofErr w:type="spellStart"/>
      <w:r>
        <w:rPr>
          <w:b/>
        </w:rPr>
        <w:t>Mihirini</w:t>
      </w:r>
      <w:proofErr w:type="spellEnd"/>
      <w:r>
        <w:rPr>
          <w:b/>
        </w:rPr>
        <w:t xml:space="preserve"> </w:t>
      </w:r>
      <w:proofErr w:type="spellStart"/>
      <w:r>
        <w:rPr>
          <w:b/>
        </w:rPr>
        <w:t>Sirisena</w:t>
      </w:r>
      <w:proofErr w:type="spellEnd"/>
      <w:r>
        <w:rPr>
          <w:b/>
        </w:rPr>
        <w:t>, “Making Colombo Intimate”</w:t>
      </w:r>
    </w:p>
    <w:p w:rsidR="00961CFE" w:rsidRPr="00961CFE" w:rsidRDefault="00961CFE" w:rsidP="00961CFE">
      <w:pPr>
        <w:rPr>
          <w:i/>
        </w:rPr>
      </w:pPr>
      <w:r>
        <w:rPr>
          <w:i/>
        </w:rPr>
        <w:t>Questions to consider: What kind of publics are being discussed in the reading? What does the reading say about these two aspects: constitution (making, constructing) and activity (the kind of things that are said, circulated) of the publics in each case? What do these have to do with space: actual, physical space, the space of nations and borders, and/or virtual spaces? Are these connected with each other? If yes, in what ways?</w:t>
      </w:r>
    </w:p>
    <w:p w:rsidR="000210DE" w:rsidRDefault="000210DE" w:rsidP="00505B4A">
      <w:pPr>
        <w:pStyle w:val="ListParagraph"/>
        <w:ind w:left="1440"/>
        <w:rPr>
          <w:b/>
        </w:rPr>
      </w:pPr>
    </w:p>
    <w:p w:rsidR="008B162A" w:rsidRDefault="008B162A" w:rsidP="008B162A">
      <w:pPr>
        <w:pStyle w:val="ListParagraph"/>
        <w:ind w:left="1440"/>
        <w:rPr>
          <w:b/>
        </w:rPr>
      </w:pPr>
    </w:p>
    <w:p w:rsidR="008B162A" w:rsidRDefault="00DC2937" w:rsidP="008B162A">
      <w:pPr>
        <w:pStyle w:val="ListParagraph"/>
        <w:numPr>
          <w:ilvl w:val="0"/>
          <w:numId w:val="1"/>
        </w:numPr>
        <w:rPr>
          <w:b/>
        </w:rPr>
      </w:pPr>
      <w:r>
        <w:rPr>
          <w:b/>
        </w:rPr>
        <w:t xml:space="preserve">Nations and nationalist feeling have been historically shaped by technologies like the census, as well as art forms like poetry and music (Anderson 1983/2006; </w:t>
      </w:r>
      <w:proofErr w:type="spellStart"/>
      <w:r>
        <w:rPr>
          <w:b/>
        </w:rPr>
        <w:t>Kaviraj</w:t>
      </w:r>
      <w:proofErr w:type="spellEnd"/>
      <w:r>
        <w:rPr>
          <w:b/>
        </w:rPr>
        <w:t xml:space="preserve"> 2014). Examine the role of media and art in imagining national publics, with reference to any one of the following:</w:t>
      </w:r>
    </w:p>
    <w:p w:rsidR="00DC2937" w:rsidRDefault="00DC2937" w:rsidP="00DC2937">
      <w:pPr>
        <w:pStyle w:val="ListParagraph"/>
        <w:ind w:left="1080"/>
        <w:rPr>
          <w:b/>
        </w:rPr>
      </w:pPr>
    </w:p>
    <w:p w:rsidR="00DC2937" w:rsidRDefault="00DC2937" w:rsidP="00DC2937">
      <w:pPr>
        <w:pStyle w:val="ListParagraph"/>
        <w:numPr>
          <w:ilvl w:val="0"/>
          <w:numId w:val="5"/>
        </w:numPr>
        <w:rPr>
          <w:b/>
        </w:rPr>
      </w:pPr>
      <w:r>
        <w:rPr>
          <w:b/>
        </w:rPr>
        <w:t>Peter Manuel, “Popular Music as Popular Expression”</w:t>
      </w:r>
    </w:p>
    <w:p w:rsidR="00DC2937" w:rsidRDefault="00DC2937" w:rsidP="00DC2937">
      <w:pPr>
        <w:pStyle w:val="ListParagraph"/>
        <w:numPr>
          <w:ilvl w:val="0"/>
          <w:numId w:val="5"/>
        </w:numPr>
        <w:rPr>
          <w:b/>
        </w:rPr>
      </w:pPr>
      <w:r>
        <w:rPr>
          <w:b/>
        </w:rPr>
        <w:t>Michael Hutt, “Five Nepali Novels”</w:t>
      </w:r>
    </w:p>
    <w:p w:rsidR="00DC2937" w:rsidRDefault="00DC2937" w:rsidP="00A6003F">
      <w:pPr>
        <w:pStyle w:val="ListParagraph"/>
        <w:numPr>
          <w:ilvl w:val="0"/>
          <w:numId w:val="5"/>
        </w:numPr>
        <w:rPr>
          <w:b/>
        </w:rPr>
      </w:pPr>
      <w:proofErr w:type="spellStart"/>
      <w:r>
        <w:rPr>
          <w:b/>
        </w:rPr>
        <w:t>Vishnupriya</w:t>
      </w:r>
      <w:proofErr w:type="spellEnd"/>
      <w:r>
        <w:rPr>
          <w:b/>
        </w:rPr>
        <w:t xml:space="preserve"> Das, “Dating Applications”</w:t>
      </w:r>
    </w:p>
    <w:p w:rsidR="00861ACC" w:rsidRPr="00861ACC" w:rsidRDefault="001513A6" w:rsidP="00861ACC">
      <w:pPr>
        <w:rPr>
          <w:i/>
        </w:rPr>
      </w:pPr>
      <w:r>
        <w:rPr>
          <w:i/>
        </w:rPr>
        <w:t>Questions to c</w:t>
      </w:r>
      <w:r w:rsidR="00861ACC">
        <w:rPr>
          <w:i/>
        </w:rPr>
        <w:t xml:space="preserve">onsider: </w:t>
      </w:r>
      <w:r>
        <w:rPr>
          <w:i/>
        </w:rPr>
        <w:t xml:space="preserve">What is </w:t>
      </w:r>
      <w:proofErr w:type="spellStart"/>
      <w:r>
        <w:rPr>
          <w:i/>
        </w:rPr>
        <w:t>Kaviraj’s</w:t>
      </w:r>
      <w:proofErr w:type="spellEnd"/>
      <w:r>
        <w:rPr>
          <w:i/>
        </w:rPr>
        <w:t xml:space="preserve"> argument about nationalism? What does he specifically say about art and poetry? What is the argument of the reading? Does it match with </w:t>
      </w:r>
      <w:r w:rsidR="0087062F">
        <w:rPr>
          <w:i/>
        </w:rPr>
        <w:t xml:space="preserve">the </w:t>
      </w:r>
      <w:r>
        <w:rPr>
          <w:i/>
        </w:rPr>
        <w:t xml:space="preserve">points </w:t>
      </w:r>
      <w:proofErr w:type="spellStart"/>
      <w:r>
        <w:rPr>
          <w:i/>
        </w:rPr>
        <w:t>Kaviraj</w:t>
      </w:r>
      <w:proofErr w:type="spellEnd"/>
      <w:r>
        <w:rPr>
          <w:i/>
        </w:rPr>
        <w:t xml:space="preserve"> is making? If yes, in what specific ways? If not, what are the disagreements or dissimilarities?  </w:t>
      </w:r>
    </w:p>
    <w:sectPr w:rsidR="00861ACC" w:rsidRPr="0086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F78DA"/>
    <w:multiLevelType w:val="hybridMultilevel"/>
    <w:tmpl w:val="32DC90E8"/>
    <w:lvl w:ilvl="0" w:tplc="757450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152E24"/>
    <w:multiLevelType w:val="hybridMultilevel"/>
    <w:tmpl w:val="99CEF114"/>
    <w:lvl w:ilvl="0" w:tplc="FA483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6E3E8B"/>
    <w:multiLevelType w:val="hybridMultilevel"/>
    <w:tmpl w:val="D14E5EA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A4C5576"/>
    <w:multiLevelType w:val="hybridMultilevel"/>
    <w:tmpl w:val="A14A1C04"/>
    <w:lvl w:ilvl="0" w:tplc="2D9C05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695C5A"/>
    <w:multiLevelType w:val="hybridMultilevel"/>
    <w:tmpl w:val="84205580"/>
    <w:lvl w:ilvl="0" w:tplc="ADDECD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B45C98"/>
    <w:multiLevelType w:val="hybridMultilevel"/>
    <w:tmpl w:val="EA4CF90A"/>
    <w:lvl w:ilvl="0" w:tplc="9CF83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7B"/>
    <w:rsid w:val="000210DE"/>
    <w:rsid w:val="0002790E"/>
    <w:rsid w:val="001513A6"/>
    <w:rsid w:val="001E54F8"/>
    <w:rsid w:val="00203253"/>
    <w:rsid w:val="00305292"/>
    <w:rsid w:val="00322474"/>
    <w:rsid w:val="004D4FF0"/>
    <w:rsid w:val="00505B4A"/>
    <w:rsid w:val="0052311A"/>
    <w:rsid w:val="00604C51"/>
    <w:rsid w:val="006C5C8B"/>
    <w:rsid w:val="006E5C66"/>
    <w:rsid w:val="00861ACC"/>
    <w:rsid w:val="0087062F"/>
    <w:rsid w:val="008B162A"/>
    <w:rsid w:val="0093697C"/>
    <w:rsid w:val="00961CFE"/>
    <w:rsid w:val="00972D7E"/>
    <w:rsid w:val="009E5C7B"/>
    <w:rsid w:val="00A23996"/>
    <w:rsid w:val="00A6003F"/>
    <w:rsid w:val="00C52FF6"/>
    <w:rsid w:val="00DC2937"/>
    <w:rsid w:val="00E16A11"/>
    <w:rsid w:val="00F7450D"/>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E279-8042-4036-9D2E-AC115385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SJ</cp:lastModifiedBy>
  <cp:revision>17</cp:revision>
  <dcterms:created xsi:type="dcterms:W3CDTF">2022-04-25T06:08:00Z</dcterms:created>
  <dcterms:modified xsi:type="dcterms:W3CDTF">2022-04-26T07:36:00Z</dcterms:modified>
</cp:coreProperties>
</file>