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98D5CD" w14:textId="5D79193B" w:rsidR="0091298A" w:rsidRPr="00062A54" w:rsidRDefault="0091298A" w:rsidP="0091298A">
      <w:pPr>
        <w:jc w:val="center"/>
        <w:rPr>
          <w:rFonts w:asciiTheme="minorHAnsi" w:hAnsiTheme="minorHAnsi"/>
        </w:rPr>
      </w:pPr>
      <w:r w:rsidRPr="00062A54">
        <w:rPr>
          <w:rFonts w:asciiTheme="minorHAnsi" w:hAnsiTheme="minorHAnsi"/>
          <w:b/>
          <w:sz w:val="36"/>
        </w:rPr>
        <w:t>Senior Accountant</w:t>
      </w:r>
    </w:p>
    <w:p w14:paraId="7C4F01B2" w14:textId="77777777" w:rsidR="0091298A" w:rsidRPr="00062A54" w:rsidRDefault="0091298A" w:rsidP="0091298A">
      <w:pPr>
        <w:jc w:val="center"/>
        <w:rPr>
          <w:rFonts w:asciiTheme="minorHAnsi" w:hAnsiTheme="minorHAnsi"/>
        </w:rPr>
      </w:pPr>
      <w:r w:rsidRPr="00062A54">
        <w:rPr>
          <w:rFonts w:asciiTheme="minorHAnsi" w:hAnsiTheme="minorHAnsi"/>
          <w:sz w:val="24"/>
        </w:rPr>
        <w:t>Accounting, Payroll and Compliance</w:t>
      </w:r>
    </w:p>
    <w:p w14:paraId="06F311D9" w14:textId="77777777" w:rsidR="0091298A" w:rsidRPr="00062A54" w:rsidRDefault="0091298A" w:rsidP="0091298A">
      <w:pPr>
        <w:spacing w:after="160"/>
        <w:rPr>
          <w:rFonts w:asciiTheme="minorHAnsi" w:hAnsiTheme="minorHAnsi"/>
        </w:rPr>
      </w:pPr>
    </w:p>
    <w:p w14:paraId="251938B1" w14:textId="77777777" w:rsidR="00062A54" w:rsidRPr="00062A54" w:rsidRDefault="00062A54" w:rsidP="0091298A">
      <w:pPr>
        <w:spacing w:after="160"/>
        <w:rPr>
          <w:rFonts w:asciiTheme="minorHAnsi" w:hAnsiTheme="minorHAnsi"/>
        </w:rPr>
      </w:pPr>
    </w:p>
    <w:p w14:paraId="360062E9" w14:textId="77777777" w:rsidR="0091298A" w:rsidRPr="00062A54" w:rsidRDefault="0091298A" w:rsidP="0091298A">
      <w:pPr>
        <w:spacing w:after="160"/>
        <w:rPr>
          <w:rFonts w:asciiTheme="minorHAnsi" w:eastAsiaTheme="minorHAnsi" w:hAnsiTheme="minorHAnsi"/>
          <w:kern w:val="2"/>
          <w:sz w:val="24"/>
          <w:szCs w:val="24"/>
          <w14:ligatures w14:val="standardContextual"/>
        </w:rPr>
      </w:pPr>
      <w:r w:rsidRPr="00062A54">
        <w:rPr>
          <w:rFonts w:asciiTheme="minorHAnsi" w:eastAsiaTheme="minorHAnsi" w:hAnsiTheme="minorHAnsi"/>
          <w:kern w:val="2"/>
          <w:sz w:val="24"/>
          <w:szCs w:val="24"/>
          <w14:ligatures w14:val="standardContextual"/>
        </w:rPr>
        <w:t>This role will own day-to-day accounting for MoxiWorks India and manage India payroll, payroll tax, and statutory payroll compliance. The role will partner closely with the U.S. finance team, HR, external advisors, and local service providers to support accurate reporting, timely close, compliant payroll, and India entity operations.</w:t>
      </w:r>
    </w:p>
    <w:p w14:paraId="6793A431" w14:textId="77777777" w:rsidR="00062A54" w:rsidRPr="00062A54" w:rsidRDefault="00062A54" w:rsidP="0091298A">
      <w:pPr>
        <w:spacing w:after="160"/>
        <w:rPr>
          <w:rFonts w:asciiTheme="minorHAnsi" w:eastAsiaTheme="minorHAnsi" w:hAnsiTheme="minorHAnsi"/>
          <w:kern w:val="2"/>
          <w:sz w:val="24"/>
          <w:szCs w:val="24"/>
          <w14:ligatures w14:val="standardContextual"/>
        </w:rPr>
      </w:pPr>
    </w:p>
    <w:p w14:paraId="47DF5D82" w14:textId="77777777" w:rsidR="0091298A" w:rsidRPr="00062A54" w:rsidRDefault="0091298A" w:rsidP="0091298A">
      <w:pPr>
        <w:pStyle w:val="Heading1"/>
        <w:spacing w:before="200"/>
        <w:rPr>
          <w:rFonts w:asciiTheme="minorHAnsi" w:hAnsiTheme="minorHAnsi"/>
        </w:rPr>
      </w:pPr>
      <w:r w:rsidRPr="00062A54">
        <w:rPr>
          <w:rFonts w:asciiTheme="minorHAnsi" w:hAnsiTheme="minorHAnsi"/>
          <w:b/>
        </w:rPr>
        <w:t>Your Next Opportunity</w:t>
      </w:r>
    </w:p>
    <w:p w14:paraId="517AB48F"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Own day-to-day accounting for MoxiWorks India, including cash, bank, vendor bills, employee reimbursements, credit cards, accruals, prepaid expenses, fixed assets, liabilities, and journal entries.</w:t>
      </w:r>
    </w:p>
    <w:p w14:paraId="6B6DC2DD"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Maintain books in accordance with Indian GAAP, local statutory requirements, U.S. GAAP reporting needs, and global consolidation requirements.</w:t>
      </w:r>
    </w:p>
    <w:p w14:paraId="6CD98E38"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Maintain accounting records in NetSuite, Tally, and other local Indian accounting systems, including India-specific GLs, chart of accounts mapping, tax configuration, vendor setup, and reporting needs.</w:t>
      </w:r>
    </w:p>
    <w:p w14:paraId="7131F6F2"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Manage the monthly close process for India, including preliminary close, final close, reconciliations, variance review, balance sheet and P&amp;L reporting, AP, AR, and bank reconciliation reports.</w:t>
      </w:r>
    </w:p>
    <w:p w14:paraId="24DBA4D1" w14:textId="77777777" w:rsidR="00461436" w:rsidRPr="00062A54" w:rsidRDefault="00461436" w:rsidP="00461436">
      <w:pPr>
        <w:pStyle w:val="JDBullet"/>
        <w:numPr>
          <w:ilvl w:val="0"/>
          <w:numId w:val="11"/>
        </w:numPr>
        <w:rPr>
          <w:rFonts w:asciiTheme="minorHAnsi" w:hAnsiTheme="minorHAnsi"/>
          <w:b/>
          <w:bCs/>
        </w:rPr>
      </w:pPr>
      <w:r w:rsidRPr="00062A54">
        <w:rPr>
          <w:rFonts w:asciiTheme="minorHAnsi" w:hAnsiTheme="minorHAnsi"/>
          <w:b/>
          <w:bCs/>
        </w:rPr>
        <w:t>Partner with the U.S. accounting team on weekly cash reporting, balance sheet schedule updates, journal entries, reconciliations, and other close support.</w:t>
      </w:r>
    </w:p>
    <w:p w14:paraId="194EA5FE"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Prepare monthly funding requests and cash requirements for India operations.</w:t>
      </w:r>
    </w:p>
    <w:p w14:paraId="7942C05C"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Support intercompany accounting, transfer pricing entries, cost-plus calculations, and related documentation.</w:t>
      </w:r>
    </w:p>
    <w:p w14:paraId="10DA8761"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Coordinate with external advisors on GST, TDS, professional tax, statutory audit, corporate tax, FEMA/RBI filings, payroll compliance, and other India compliance matters.</w:t>
      </w:r>
    </w:p>
    <w:p w14:paraId="2A8854C1"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Prepare year-end schedules, provisions, contingencies, and audit support for statutory and group reporting.</w:t>
      </w:r>
    </w:p>
    <w:p w14:paraId="4B2832A6"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Own monthly payroll processing for India employees, including salary inputs, new hires, terminations, compensation changes, reimbursements, deductions, settlements, and payroll approvals.</w:t>
      </w:r>
    </w:p>
    <w:p w14:paraId="602BEF88"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Prepare and review salary registers, payslips, payroll input sheets, payroll reconciliations, monthly payroll packages, and GreytHR payroll records.</w:t>
      </w:r>
    </w:p>
    <w:p w14:paraId="10911D75"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Manage payroll compliance, including TDS on salary, professional tax, provident fund, Employee State Insurance, MLWF, gratuity-related calculations, Form 16, payroll tax filings, and other statutory payroll requirements.</w:t>
      </w:r>
    </w:p>
    <w:p w14:paraId="2A23DE4F"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Reconcile payroll entries to the general ledger, including salary expense, employee deductions, employer contributions, tax liabilities, payroll payments, accruals, and benefits-related liabilities.</w:t>
      </w:r>
    </w:p>
    <w:p w14:paraId="4E3FCF41" w14:textId="77777777" w:rsidR="00D72271" w:rsidRPr="00062A54" w:rsidRDefault="00D72271">
      <w:pPr>
        <w:rPr>
          <w:rFonts w:asciiTheme="minorHAnsi" w:hAnsiTheme="minorHAnsi"/>
        </w:rPr>
      </w:pPr>
    </w:p>
    <w:p w14:paraId="7D522017" w14:textId="77777777" w:rsidR="0091298A" w:rsidRPr="00062A54" w:rsidRDefault="0091298A" w:rsidP="0091298A">
      <w:pPr>
        <w:pStyle w:val="Heading1"/>
        <w:spacing w:before="200"/>
        <w:rPr>
          <w:rFonts w:asciiTheme="minorHAnsi" w:hAnsiTheme="minorHAnsi"/>
        </w:rPr>
      </w:pPr>
      <w:r w:rsidRPr="00062A54">
        <w:rPr>
          <w:rFonts w:asciiTheme="minorHAnsi" w:hAnsiTheme="minorHAnsi"/>
          <w:b/>
        </w:rPr>
        <w:t>What Qualifies You</w:t>
      </w:r>
    </w:p>
    <w:p w14:paraId="36560EAC"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Chartered Accountant, CA Inter, CPA equivalent, CMA, or strong accounting qualification in India preferred.</w:t>
      </w:r>
    </w:p>
    <w:p w14:paraId="1E7DBE6B"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5+ years of accounting, payroll accounting, or finance operations experience, ideally in a multinational company, SaaS company, technology company, or global shared services environment.</w:t>
      </w:r>
    </w:p>
    <w:p w14:paraId="58FED1DB"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Strong knowledge of Indian GAAP, Companies Act accounting requirements, GST, TDS, professional tax, payroll compliance, and statutory filings.</w:t>
      </w:r>
    </w:p>
    <w:p w14:paraId="42C5A73C"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Experience with India payroll regulations, including TDS on salary, professional tax, provident fund, ESI, MLWF, Form 16, and employee investment declarations.</w:t>
      </w:r>
    </w:p>
    <w:p w14:paraId="33AD791F"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Experience with month-end close, account reconciliations, audit support, statutory reporting, financial reporting, and payroll-to-GL reconciliations.</w:t>
      </w:r>
    </w:p>
    <w:p w14:paraId="210C6950"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Experience working with U.S. parent companies or global finance teams is strongly preferred.</w:t>
      </w:r>
    </w:p>
    <w:p w14:paraId="7430EDBD"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Experience with NetSuite, Tally, GreytHR, or similar accounting and payroll systems is strongly preferred.</w:t>
      </w:r>
    </w:p>
    <w:p w14:paraId="141D5709"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Strong Excel skills, including reconciliations, lookups, pivot tables, and data analysis.</w:t>
      </w:r>
    </w:p>
    <w:p w14:paraId="44A0B2FC"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Strong attention to detail, ownership mindset, and ability to work independently.</w:t>
      </w:r>
    </w:p>
    <w:p w14:paraId="63FF48A8"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Ability to manage confidential employee and financial information with discretion and professionalism.</w:t>
      </w:r>
    </w:p>
    <w:p w14:paraId="53935070" w14:textId="77777777" w:rsidR="00461436" w:rsidRPr="00062A54" w:rsidRDefault="00461436" w:rsidP="00461436">
      <w:pPr>
        <w:pStyle w:val="JDBullet"/>
        <w:numPr>
          <w:ilvl w:val="0"/>
          <w:numId w:val="11"/>
        </w:numPr>
        <w:rPr>
          <w:rFonts w:asciiTheme="minorHAnsi" w:hAnsiTheme="minorHAnsi"/>
        </w:rPr>
      </w:pPr>
      <w:r w:rsidRPr="00062A54">
        <w:rPr>
          <w:rFonts w:asciiTheme="minorHAnsi" w:hAnsiTheme="minorHAnsi"/>
        </w:rPr>
        <w:t>Clear communication skills and ability to coordinate with finance, HR, legal, external advisors, banking partners, and employees.</w:t>
      </w:r>
    </w:p>
    <w:p w14:paraId="0B0AA025" w14:textId="77777777" w:rsidR="001A1D91" w:rsidRPr="00062A54" w:rsidRDefault="001A1D91" w:rsidP="001A1D91">
      <w:pPr>
        <w:pStyle w:val="JDBullet"/>
        <w:ind w:left="504" w:firstLine="0"/>
        <w:rPr>
          <w:rFonts w:asciiTheme="minorHAnsi" w:hAnsiTheme="minorHAnsi"/>
        </w:rPr>
      </w:pPr>
    </w:p>
    <w:p w14:paraId="539B77AC" w14:textId="77777777" w:rsidR="0091298A" w:rsidRPr="00062A54" w:rsidRDefault="0091298A" w:rsidP="0091298A">
      <w:pPr>
        <w:pStyle w:val="Heading1"/>
        <w:spacing w:before="200"/>
        <w:rPr>
          <w:rFonts w:asciiTheme="minorHAnsi" w:hAnsiTheme="minorHAnsi"/>
        </w:rPr>
      </w:pPr>
      <w:r w:rsidRPr="00062A54">
        <w:rPr>
          <w:rFonts w:asciiTheme="minorHAnsi" w:hAnsiTheme="minorHAnsi"/>
          <w:b/>
        </w:rPr>
        <w:t>Preferred Qualifications</w:t>
      </w:r>
    </w:p>
    <w:p w14:paraId="60E06A92" w14:textId="77777777" w:rsidR="00857BA6" w:rsidRPr="00062A54" w:rsidRDefault="00857BA6" w:rsidP="00857BA6">
      <w:pPr>
        <w:pStyle w:val="JDBullet"/>
        <w:numPr>
          <w:ilvl w:val="0"/>
          <w:numId w:val="10"/>
        </w:numPr>
        <w:rPr>
          <w:rFonts w:asciiTheme="minorHAnsi" w:hAnsiTheme="minorHAnsi"/>
        </w:rPr>
      </w:pPr>
      <w:r w:rsidRPr="00062A54">
        <w:rPr>
          <w:rFonts w:asciiTheme="minorHAnsi" w:hAnsiTheme="minorHAnsi"/>
        </w:rPr>
        <w:t>Qualified Chartered Accountant or CA Inter with strong practical accounting and payroll experience.</w:t>
      </w:r>
    </w:p>
    <w:p w14:paraId="1C654AD1" w14:textId="77777777" w:rsidR="00857BA6" w:rsidRPr="00062A54" w:rsidRDefault="00857BA6" w:rsidP="00857BA6">
      <w:pPr>
        <w:pStyle w:val="JDBullet"/>
        <w:numPr>
          <w:ilvl w:val="0"/>
          <w:numId w:val="10"/>
        </w:numPr>
        <w:rPr>
          <w:rFonts w:asciiTheme="minorHAnsi" w:hAnsiTheme="minorHAnsi"/>
        </w:rPr>
      </w:pPr>
      <w:r w:rsidRPr="00062A54">
        <w:rPr>
          <w:rFonts w:asciiTheme="minorHAnsi" w:hAnsiTheme="minorHAnsi"/>
        </w:rPr>
        <w:t>Experience setting up accounting, payroll, and compliance processes for a new India entity.</w:t>
      </w:r>
    </w:p>
    <w:p w14:paraId="74F3FD5A" w14:textId="77777777" w:rsidR="00857BA6" w:rsidRPr="00062A54" w:rsidRDefault="00857BA6" w:rsidP="00857BA6">
      <w:pPr>
        <w:pStyle w:val="JDBullet"/>
        <w:numPr>
          <w:ilvl w:val="0"/>
          <w:numId w:val="10"/>
        </w:numPr>
        <w:rPr>
          <w:rFonts w:asciiTheme="minorHAnsi" w:hAnsiTheme="minorHAnsi"/>
        </w:rPr>
      </w:pPr>
      <w:r w:rsidRPr="00062A54">
        <w:rPr>
          <w:rFonts w:asciiTheme="minorHAnsi" w:hAnsiTheme="minorHAnsi"/>
        </w:rPr>
        <w:t>Experience supporting statutory audits, tax filings, and payroll compliance in India.</w:t>
      </w:r>
    </w:p>
    <w:p w14:paraId="4F4B6632" w14:textId="77777777" w:rsidR="00857BA6" w:rsidRPr="00062A54" w:rsidRDefault="00857BA6" w:rsidP="00857BA6">
      <w:pPr>
        <w:pStyle w:val="JDBullet"/>
        <w:numPr>
          <w:ilvl w:val="0"/>
          <w:numId w:val="10"/>
        </w:numPr>
        <w:rPr>
          <w:rFonts w:asciiTheme="minorHAnsi" w:hAnsiTheme="minorHAnsi"/>
        </w:rPr>
      </w:pPr>
      <w:r w:rsidRPr="00062A54">
        <w:rPr>
          <w:rFonts w:asciiTheme="minorHAnsi" w:hAnsiTheme="minorHAnsi"/>
        </w:rPr>
        <w:t>Experience in SaaS, software, or technology companies.</w:t>
      </w:r>
    </w:p>
    <w:p w14:paraId="1A9C79C9" w14:textId="77777777" w:rsidR="00857BA6" w:rsidRPr="00062A54" w:rsidRDefault="00857BA6" w:rsidP="00857BA6">
      <w:pPr>
        <w:pStyle w:val="JDBullet"/>
        <w:numPr>
          <w:ilvl w:val="0"/>
          <w:numId w:val="10"/>
        </w:numPr>
        <w:rPr>
          <w:rFonts w:asciiTheme="minorHAnsi" w:hAnsiTheme="minorHAnsi"/>
        </w:rPr>
      </w:pPr>
      <w:r w:rsidRPr="00062A54">
        <w:rPr>
          <w:rFonts w:asciiTheme="minorHAnsi" w:hAnsiTheme="minorHAnsi"/>
        </w:rPr>
        <w:t>Familiarity with U.S. GAAP reporting requirements and global consolidation processes.</w:t>
      </w:r>
    </w:p>
    <w:p w14:paraId="7FF8E3E4" w14:textId="77777777" w:rsidR="00857BA6" w:rsidRPr="00062A54" w:rsidRDefault="00857BA6" w:rsidP="00857BA6">
      <w:pPr>
        <w:pStyle w:val="JDBullet"/>
        <w:numPr>
          <w:ilvl w:val="0"/>
          <w:numId w:val="10"/>
        </w:numPr>
        <w:rPr>
          <w:rFonts w:asciiTheme="minorHAnsi" w:hAnsiTheme="minorHAnsi"/>
        </w:rPr>
      </w:pPr>
      <w:r w:rsidRPr="00062A54">
        <w:rPr>
          <w:rFonts w:asciiTheme="minorHAnsi" w:hAnsiTheme="minorHAnsi"/>
        </w:rPr>
        <w:t>Experience transitioning work from an external accounting provider to an in-house finance function.</w:t>
      </w:r>
    </w:p>
    <w:p w14:paraId="2F0F6994" w14:textId="0350B765" w:rsidR="0091298A" w:rsidRPr="00062A54" w:rsidRDefault="00857BA6" w:rsidP="00461436">
      <w:pPr>
        <w:pStyle w:val="JDBullet"/>
        <w:numPr>
          <w:ilvl w:val="0"/>
          <w:numId w:val="10"/>
        </w:numPr>
        <w:rPr>
          <w:rFonts w:asciiTheme="minorHAnsi" w:hAnsiTheme="minorHAnsi"/>
        </w:rPr>
      </w:pPr>
      <w:r w:rsidRPr="00062A54">
        <w:rPr>
          <w:rFonts w:asciiTheme="minorHAnsi" w:hAnsiTheme="minorHAnsi"/>
        </w:rPr>
        <w:t>Experience with intercompany accounting and transfer pricing support.</w:t>
      </w:r>
    </w:p>
    <w:sectPr w:rsidR="0091298A" w:rsidRPr="00062A54" w:rsidSect="0046143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480A35D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555E2"/>
    <w:multiLevelType w:val="hybridMultilevel"/>
    <w:tmpl w:val="1AC688AC"/>
    <w:lvl w:ilvl="0" w:tplc="EF7AC5EE">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07CA7A7F"/>
    <w:multiLevelType w:val="hybridMultilevel"/>
    <w:tmpl w:val="7F8A7608"/>
    <w:lvl w:ilvl="0" w:tplc="EF7AC5EE">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08F433C8"/>
    <w:multiLevelType w:val="hybridMultilevel"/>
    <w:tmpl w:val="C82A77C4"/>
    <w:lvl w:ilvl="0" w:tplc="EF7AC5EE">
      <w:numFmt w:val="bullet"/>
      <w:lvlText w:val="•"/>
      <w:lvlJc w:val="left"/>
      <w:pPr>
        <w:ind w:left="504" w:hanging="360"/>
      </w:pPr>
      <w:rPr>
        <w:rFonts w:ascii="Arial" w:eastAsia="Arial" w:hAnsi="Arial" w:cs="Aria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4" w15:restartNumberingAfterBreak="0">
    <w:nsid w:val="2BE779ED"/>
    <w:multiLevelType w:val="hybridMultilevel"/>
    <w:tmpl w:val="1F324C20"/>
    <w:lvl w:ilvl="0" w:tplc="EF7AC5EE">
      <w:numFmt w:val="bullet"/>
      <w:lvlText w:val="•"/>
      <w:lvlJc w:val="left"/>
      <w:pPr>
        <w:ind w:left="504"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944EA"/>
    <w:multiLevelType w:val="hybridMultilevel"/>
    <w:tmpl w:val="0F349432"/>
    <w:lvl w:ilvl="0" w:tplc="EF7AC5EE">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41B44FE0"/>
    <w:multiLevelType w:val="hybridMultilevel"/>
    <w:tmpl w:val="2542C122"/>
    <w:lvl w:ilvl="0" w:tplc="EF7AC5EE">
      <w:numFmt w:val="bullet"/>
      <w:lvlText w:val="•"/>
      <w:lvlJc w:val="left"/>
      <w:pPr>
        <w:ind w:left="1008" w:hanging="360"/>
      </w:pPr>
      <w:rPr>
        <w:rFonts w:ascii="Arial" w:eastAsia="Arial" w:hAnsi="Arial" w:cs="Aria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7" w15:restartNumberingAfterBreak="0">
    <w:nsid w:val="48F65759"/>
    <w:multiLevelType w:val="hybridMultilevel"/>
    <w:tmpl w:val="8548AF4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52706ACD"/>
    <w:multiLevelType w:val="hybridMultilevel"/>
    <w:tmpl w:val="17B036DC"/>
    <w:lvl w:ilvl="0" w:tplc="EF7AC5EE">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53B46E0B"/>
    <w:multiLevelType w:val="hybridMultilevel"/>
    <w:tmpl w:val="E1BC69AA"/>
    <w:lvl w:ilvl="0" w:tplc="EF7AC5EE">
      <w:numFmt w:val="bullet"/>
      <w:lvlText w:val="•"/>
      <w:lvlJc w:val="left"/>
      <w:pPr>
        <w:ind w:left="1008" w:hanging="360"/>
      </w:pPr>
      <w:rPr>
        <w:rFonts w:ascii="Arial" w:eastAsia="Arial" w:hAnsi="Arial" w:cs="Aria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0" w15:restartNumberingAfterBreak="0">
    <w:nsid w:val="56CA598C"/>
    <w:multiLevelType w:val="hybridMultilevel"/>
    <w:tmpl w:val="122C7FD4"/>
    <w:lvl w:ilvl="0" w:tplc="EF7AC5EE">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1" w15:restartNumberingAfterBreak="0">
    <w:nsid w:val="69193BDD"/>
    <w:multiLevelType w:val="hybridMultilevel"/>
    <w:tmpl w:val="A08C8BC8"/>
    <w:lvl w:ilvl="0" w:tplc="EF7AC5EE">
      <w:numFmt w:val="bullet"/>
      <w:lvlText w:val="•"/>
      <w:lvlJc w:val="left"/>
      <w:pPr>
        <w:ind w:left="792" w:hanging="360"/>
      </w:pPr>
      <w:rPr>
        <w:rFonts w:ascii="Arial" w:eastAsia="Arial"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 w15:restartNumberingAfterBreak="0">
    <w:nsid w:val="72F9053C"/>
    <w:multiLevelType w:val="hybridMultilevel"/>
    <w:tmpl w:val="F9ACE856"/>
    <w:lvl w:ilvl="0" w:tplc="EF7AC5EE">
      <w:numFmt w:val="bullet"/>
      <w:lvlText w:val="•"/>
      <w:lvlJc w:val="left"/>
      <w:pPr>
        <w:ind w:left="432" w:hanging="360"/>
      </w:pPr>
      <w:rPr>
        <w:rFonts w:ascii="Arial" w:eastAsia="Arial" w:hAnsi="Arial" w:cs="Aria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590697242">
    <w:abstractNumId w:val="7"/>
  </w:num>
  <w:num w:numId="2" w16cid:durableId="1808008031">
    <w:abstractNumId w:val="3"/>
  </w:num>
  <w:num w:numId="3" w16cid:durableId="45224138">
    <w:abstractNumId w:val="8"/>
  </w:num>
  <w:num w:numId="4" w16cid:durableId="1472599522">
    <w:abstractNumId w:val="5"/>
  </w:num>
  <w:num w:numId="5" w16cid:durableId="1217011651">
    <w:abstractNumId w:val="6"/>
  </w:num>
  <w:num w:numId="6" w16cid:durableId="925267280">
    <w:abstractNumId w:val="9"/>
  </w:num>
  <w:num w:numId="7" w16cid:durableId="1959414692">
    <w:abstractNumId w:val="2"/>
  </w:num>
  <w:num w:numId="8" w16cid:durableId="378629291">
    <w:abstractNumId w:val="4"/>
  </w:num>
  <w:num w:numId="9" w16cid:durableId="194076714">
    <w:abstractNumId w:val="11"/>
  </w:num>
  <w:num w:numId="10" w16cid:durableId="1681080423">
    <w:abstractNumId w:val="12"/>
  </w:num>
  <w:num w:numId="11" w16cid:durableId="763065146">
    <w:abstractNumId w:val="10"/>
  </w:num>
  <w:num w:numId="12" w16cid:durableId="1301351120">
    <w:abstractNumId w:val="0"/>
  </w:num>
  <w:num w:numId="13" w16cid:durableId="61074928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98A"/>
    <w:rsid w:val="00062A54"/>
    <w:rsid w:val="000D3243"/>
    <w:rsid w:val="001A1D91"/>
    <w:rsid w:val="001D7DA9"/>
    <w:rsid w:val="002B5120"/>
    <w:rsid w:val="003B0C67"/>
    <w:rsid w:val="00461436"/>
    <w:rsid w:val="007D1304"/>
    <w:rsid w:val="00857BA6"/>
    <w:rsid w:val="0091298A"/>
    <w:rsid w:val="00A63C22"/>
    <w:rsid w:val="00CD0128"/>
    <w:rsid w:val="00D72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B2E3"/>
  <w15:chartTrackingRefBased/>
  <w15:docId w15:val="{F144C345-38FF-4FBA-846E-8AB1FC30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98A"/>
    <w:pPr>
      <w:spacing w:after="200" w:line="276" w:lineRule="auto"/>
    </w:pPr>
    <w:rPr>
      <w:rFonts w:ascii="Arial" w:eastAsia="Arial" w:hAnsi="Arial"/>
      <w:kern w:val="0"/>
      <w:sz w:val="21"/>
      <w:szCs w:val="22"/>
      <w14:ligatures w14:val="none"/>
    </w:rPr>
  </w:style>
  <w:style w:type="paragraph" w:styleId="Heading1">
    <w:name w:val="heading 1"/>
    <w:basedOn w:val="Normal"/>
    <w:next w:val="Normal"/>
    <w:link w:val="Heading1Char"/>
    <w:uiPriority w:val="9"/>
    <w:qFormat/>
    <w:rsid w:val="009129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129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1298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1298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1298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1298A"/>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1298A"/>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1298A"/>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1298A"/>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98A"/>
    <w:rPr>
      <w:rFonts w:eastAsiaTheme="majorEastAsia" w:cstheme="majorBidi"/>
      <w:color w:val="272727" w:themeColor="text1" w:themeTint="D8"/>
    </w:rPr>
  </w:style>
  <w:style w:type="paragraph" w:styleId="Title">
    <w:name w:val="Title"/>
    <w:basedOn w:val="Normal"/>
    <w:next w:val="Normal"/>
    <w:link w:val="TitleChar"/>
    <w:uiPriority w:val="10"/>
    <w:qFormat/>
    <w:rsid w:val="0091298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2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98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2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98A"/>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1298A"/>
    <w:rPr>
      <w:i/>
      <w:iCs/>
      <w:color w:val="404040" w:themeColor="text1" w:themeTint="BF"/>
    </w:rPr>
  </w:style>
  <w:style w:type="paragraph" w:styleId="ListParagraph">
    <w:name w:val="List Paragraph"/>
    <w:basedOn w:val="Normal"/>
    <w:uiPriority w:val="34"/>
    <w:qFormat/>
    <w:rsid w:val="0091298A"/>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91298A"/>
    <w:rPr>
      <w:i/>
      <w:iCs/>
      <w:color w:val="0F4761" w:themeColor="accent1" w:themeShade="BF"/>
    </w:rPr>
  </w:style>
  <w:style w:type="paragraph" w:styleId="IntenseQuote">
    <w:name w:val="Intense Quote"/>
    <w:basedOn w:val="Normal"/>
    <w:next w:val="Normal"/>
    <w:link w:val="IntenseQuoteChar"/>
    <w:uiPriority w:val="30"/>
    <w:qFormat/>
    <w:rsid w:val="009129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1298A"/>
    <w:rPr>
      <w:i/>
      <w:iCs/>
      <w:color w:val="0F4761" w:themeColor="accent1" w:themeShade="BF"/>
    </w:rPr>
  </w:style>
  <w:style w:type="character" w:styleId="IntenseReference">
    <w:name w:val="Intense Reference"/>
    <w:basedOn w:val="DefaultParagraphFont"/>
    <w:uiPriority w:val="32"/>
    <w:qFormat/>
    <w:rsid w:val="0091298A"/>
    <w:rPr>
      <w:b/>
      <w:bCs/>
      <w:smallCaps/>
      <w:color w:val="0F4761" w:themeColor="accent1" w:themeShade="BF"/>
      <w:spacing w:val="5"/>
    </w:rPr>
  </w:style>
  <w:style w:type="paragraph" w:customStyle="1" w:styleId="JDBullet">
    <w:name w:val="JD Bullet"/>
    <w:basedOn w:val="Normal"/>
    <w:rsid w:val="0091298A"/>
    <w:pPr>
      <w:spacing w:after="60" w:line="252" w:lineRule="auto"/>
      <w:ind w:left="360" w:hanging="216"/>
    </w:pPr>
  </w:style>
  <w:style w:type="paragraph" w:styleId="ListBullet">
    <w:name w:val="List Bullet"/>
    <w:basedOn w:val="Normal"/>
    <w:uiPriority w:val="99"/>
    <w:unhideWhenUsed/>
    <w:rsid w:val="00461436"/>
    <w:pPr>
      <w:numPr>
        <w:numId w:val="12"/>
      </w:numPr>
      <w:tabs>
        <w:tab w:val="clear" w:pos="360"/>
      </w:tabs>
      <w:ind w:left="0" w:firstLine="0"/>
      <w:contextualSpacing/>
    </w:pPr>
    <w:rPr>
      <w:rFonts w:eastAsiaTheme="minorEastAs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A718A3-8EBE-4040-881B-C06B0BA0698E}"/>
</file>

<file path=customXml/itemProps2.xml><?xml version="1.0" encoding="utf-8"?>
<ds:datastoreItem xmlns:ds="http://schemas.openxmlformats.org/officeDocument/2006/customXml" ds:itemID="{1DC16DB9-64D6-42AA-A39A-16259621A066}">
  <ds:schemaRefs>
    <ds:schemaRef ds:uri="http://schemas.microsoft.com/sharepoint/v3/contenttype/forms"/>
  </ds:schemaRefs>
</ds:datastoreItem>
</file>

<file path=customXml/itemProps3.xml><?xml version="1.0" encoding="utf-8"?>
<ds:datastoreItem xmlns:ds="http://schemas.openxmlformats.org/officeDocument/2006/customXml" ds:itemID="{0F73CA86-9021-43E5-AD05-D13F5EE97AAB}">
  <ds:schemaRefs>
    <ds:schemaRef ds:uri="http://schemas.microsoft.com/office/2006/metadata/properties"/>
    <ds:schemaRef ds:uri="http://schemas.microsoft.com/office/infopath/2007/PartnerControls"/>
    <ds:schemaRef ds:uri="2d72fb8a-0dd7-41a7-bd4c-8f822f9842c0"/>
    <ds:schemaRef ds:uri="546428a5-9775-44ea-a314-d6bcf28a042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674</Words>
  <Characters>3843</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Tareq Barkawi</dc:creator>
  <cp:keywords/>
  <dc:description/>
  <cp:lastModifiedBy>Jyotsna Kher</cp:lastModifiedBy>
  <cp:revision>2</cp:revision>
  <dcterms:created xsi:type="dcterms:W3CDTF">2026-07-22T11:22:00Z</dcterms:created>
  <dcterms:modified xsi:type="dcterms:W3CDTF">2026-07-22T11:22:00Z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y fmtid="{D5CDD505-2E9C-101B-9397-08002B2CF9AE}" pid="3" name="MediaServiceImageTags">
    <vt:lpwstr/>
  </property>
</Properties>
</file>