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38"/>
          <w:szCs w:val="38"/>
        </w:rPr>
        <w:t xml:space="preserve">Day 32 | PM Session</w:t>
      </w:r>
    </w:p>
    <w:p>
      <w:pPr>
        <w:spacing w:after="80"/>
        <w:jc w:val="center"/>
      </w:pPr>
      <w:r>
        <w:rPr>
          <w:rFonts w:ascii="Arial" w:cs="Arial" w:eastAsia="Arial" w:hAnsi="Arial"/>
          <w:color w:val="2E75B6"/>
          <w:sz w:val="30"/>
          <w:szCs w:val="30"/>
        </w:rPr>
        <w:t xml:space="preserve">Decision Trees &amp; Random Forest: Applied</w:t>
      </w:r>
    </w:p>
    <w:p>
      <w:pPr>
        <w:spacing w:after="400"/>
        <w:jc w:val="center"/>
      </w:pPr>
      <w:r>
        <w:rPr>
          <w:rFonts w:ascii="Arial" w:cs="Arial" w:eastAsia="Arial" w:hAnsi="Arial"/>
          <w:color w:val="595959"/>
          <w:sz w:val="20"/>
          <w:szCs w:val="20"/>
        </w:rPr>
        <w:t xml:space="preserve">Week 6 – Machine Learning &amp; AI  |  Take-Home Assignment</w:t>
      </w:r>
    </w:p>
    <w:p>
      <w:pPr>
        <w:pStyle w:val="Heading1"/>
      </w:pPr>
      <w:r>
        <w:rPr>
          <w:b/>
          <w:bCs/>
        </w:rPr>
        <w:t xml:space="preserve">Part A: Concept Application (40%)</w:t>
      </w:r>
    </w:p>
    <w:p>
      <w:pPr>
        <w:spacing w:after="120"/>
        <w:jc w:val="left"/>
      </w:pPr>
      <w:r>
        <w:rPr>
          <w:i/>
          <w:iCs/>
        </w:rPr>
        <w:t xml:space="preserve">Scenario: An insurance company wants to predict claim fraud. Build DT and RF models, tune the RF, and create a deployment recommendation.</w:t>
      </w:r>
    </w:p>
    <w:p>
      <w:pPr>
        <w:pStyle w:val="Heading2"/>
      </w:pPr>
      <w:r>
        <w:rPr>
          <w:b/>
          <w:bCs/>
        </w:rPr>
        <w:t xml:space="preserve">A1. Synthetic Dataset</w:t>
      </w:r>
    </w:p>
    <w:p>
      <w:pPr>
        <w:spacing w:after="120"/>
        <w:jc w:val="left"/>
      </w:pPr>
      <w:r>
        <w:t xml:space="preserve">Generated 3000 synthetic insurance claims records with 8 features: claim_amount, num_previous_claims, days_since_policy, age_of_claimant, num_witnesses, late_reporting_days, injury_claimed, and police_report_filed.</w:t>
      </w:r>
    </w:p>
    <w:p>
      <w:pPr>
        <w:spacing w:after="120"/>
        <w:jc w:val="left"/>
      </w:pPr>
      <w:r>
        <w:t xml:space="preserve">Labels were generated using a weighted rule-based fraud_score (reflecting real-world patterns), resulting in approximately 35% fraud cases.</w:t>
      </w:r>
    </w:p>
    <w:p>
      <w:pPr>
        <w:spacing w:after="120"/>
        <w:jc w:val="left"/>
      </w:pPr>
      <w:r>
        <w:t xml:space="preserve">Code approach: Used numpy.random with seed=42 to ensure reproducibility. Each feature uses a domain-appropriate distribution (exponential for claim amounts, Poisson for previous claims count, binomial for binary flags).</w:t>
      </w:r>
    </w:p>
    <w:p>
      <w:pPr>
        <w:pStyle w:val="Heading2"/>
      </w:pPr>
      <w:r>
        <w:rPr>
          <w:b/>
          <w:bCs/>
        </w:rPr>
        <w:t xml:space="preserve">A2. Decision Tree Training &amp; Top 3 Fraud Rules</w:t>
      </w:r>
    </w:p>
    <w:p>
      <w:pPr>
        <w:spacing w:after="120"/>
        <w:jc w:val="left"/>
      </w:pPr>
      <w:r>
        <w:t xml:space="preserve">Trained a DecisionTreeClassifier with max_depth=5 and random_state=42. Extracted the top 3 fraud indicators using feature_importances_.</w:t>
      </w:r>
    </w:p>
    <w:p>
      <w:pPr>
        <w:pStyle w:val="ListParagraph"/>
        <w:numPr>
          <w:ilvl w:val="0"/>
          <w:numId w:val="2"/>
        </w:numPr>
        <w:spacing w:after="60"/>
      </w:pPr>
      <w:r>
        <w:rPr>
          <w:sz w:val="20"/>
          <w:szCs w:val="20"/>
        </w:rPr>
        <w:t xml:space="preserve">Rule 1 [late_reporting_days]: IF late_reporting_days &gt; 7 THEN higher fraud risk</w:t>
      </w:r>
    </w:p>
    <w:p>
      <w:pPr>
        <w:pStyle w:val="ListParagraph"/>
        <w:numPr>
          <w:ilvl w:val="0"/>
          <w:numId w:val="2"/>
        </w:numPr>
        <w:spacing w:after="60"/>
      </w:pPr>
      <w:r>
        <w:rPr>
          <w:sz w:val="20"/>
          <w:szCs w:val="20"/>
        </w:rPr>
        <w:t xml:space="preserve">Rule 2 [num_previous_claims]: IF num_previous_claims &gt; 2 THEN higher fraud risk</w:t>
      </w:r>
    </w:p>
    <w:p>
      <w:pPr>
        <w:pStyle w:val="ListParagraph"/>
        <w:numPr>
          <w:ilvl w:val="0"/>
          <w:numId w:val="2"/>
        </w:numPr>
        <w:spacing w:after="160"/>
      </w:pPr>
      <w:r>
        <w:rPr>
          <w:sz w:val="20"/>
          <w:szCs w:val="20"/>
        </w:rPr>
        <w:t xml:space="preserve">Rule 3 [claim_amount]: IF claim_amount &gt; 10,000 THEN higher fraud risk</w:t>
      </w:r>
    </w:p>
    <w:p>
      <w:pPr>
        <w:spacing w:after="120"/>
        <w:jc w:val="left"/>
      </w:pPr>
      <w:r>
        <w:t xml:space="preserve">These three rules align with domain knowledge: late reporting often indicates fabricated claims, repeat claimants are statistically higher risk, and inflated claim amounts are a classic fraud signal.</w:t>
      </w:r>
    </w:p>
    <w:p>
      <w:pPr>
        <w:pStyle w:val="Heading2"/>
      </w:pPr>
      <w:r>
        <w:rPr>
          <w:b/>
          <w:bCs/>
        </w:rPr>
        <w:t xml:space="preserve">A3. Random Forest Tuning with RandomizedSearchCV</w:t>
      </w:r>
    </w:p>
    <w:p>
      <w:pPr>
        <w:spacing w:after="120"/>
        <w:jc w:val="left"/>
      </w:pPr>
      <w:r>
        <w:t xml:space="preserve">Tuned the RandomForestClassifier using RandomizedSearchCV with scoring='recall' because missing a real fraud case (False Negative) costs 10x more than a false alarm. Used 5-fold cross-validation with 30 random iterations.</w:t>
      </w:r>
    </w:p>
    <w:p>
      <w:pPr>
        <w:spacing w:after="120"/>
        <w:jc w:val="left"/>
      </w:pPr>
      <w:r>
        <w:t xml:space="preserve">Hyperparameter search space:</w:t>
      </w:r>
    </w:p>
    <w:p>
      <w:pPr>
        <w:pStyle w:val="ListParagraph"/>
        <w:numPr>
          <w:ilvl w:val="0"/>
          <w:numId w:val="3"/>
        </w:numPr>
        <w:spacing w:after="60"/>
      </w:pPr>
      <w:r>
        <w:rPr>
          <w:sz w:val="20"/>
          <w:szCs w:val="20"/>
        </w:rPr>
        <w:t xml:space="preserve">n_estimators: [50, 100, 200, 300]</w:t>
      </w:r>
    </w:p>
    <w:p>
      <w:pPr>
        <w:pStyle w:val="ListParagraph"/>
        <w:numPr>
          <w:ilvl w:val="0"/>
          <w:numId w:val="3"/>
        </w:numPr>
        <w:spacing w:after="60"/>
      </w:pPr>
      <w:r>
        <w:rPr>
          <w:sz w:val="20"/>
          <w:szCs w:val="20"/>
        </w:rPr>
        <w:t xml:space="preserve">max_depth: [None, 5, 10, 15, 20]</w:t>
      </w:r>
    </w:p>
    <w:p>
      <w:pPr>
        <w:pStyle w:val="ListParagraph"/>
        <w:numPr>
          <w:ilvl w:val="0"/>
          <w:numId w:val="3"/>
        </w:numPr>
        <w:spacing w:after="60"/>
      </w:pPr>
      <w:r>
        <w:rPr>
          <w:sz w:val="20"/>
          <w:szCs w:val="20"/>
        </w:rPr>
        <w:t xml:space="preserve">min_samples_split: [2, 5, 10]</w:t>
      </w:r>
    </w:p>
    <w:p>
      <w:pPr>
        <w:pStyle w:val="ListParagraph"/>
        <w:numPr>
          <w:ilvl w:val="0"/>
          <w:numId w:val="3"/>
        </w:numPr>
        <w:spacing w:after="60"/>
      </w:pPr>
      <w:r>
        <w:rPr>
          <w:sz w:val="20"/>
          <w:szCs w:val="20"/>
        </w:rPr>
        <w:t xml:space="preserve">max_features: ['sqrt', 'log2', 0.5]</w:t>
      </w:r>
    </w:p>
    <w:p>
      <w:pPr>
        <w:pStyle w:val="ListParagraph"/>
        <w:numPr>
          <w:ilvl w:val="0"/>
          <w:numId w:val="3"/>
        </w:numPr>
        <w:spacing w:after="160"/>
      </w:pPr>
      <w:r>
        <w:rPr>
          <w:sz w:val="20"/>
          <w:szCs w:val="20"/>
        </w:rPr>
        <w:t xml:space="preserve">class_weight: ['balanced', None]</w:t>
      </w:r>
    </w:p>
    <w:p>
      <w:pPr>
        <w:pStyle w:val="Heading2"/>
      </w:pPr>
      <w:r>
        <w:rPr>
          <w:b/>
          <w:bCs/>
        </w:rPr>
        <w:t xml:space="preserve">A4. Model Comparison 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Model</w:t>
            </w:r>
          </w:p>
        </w:tc>
        <w:tc>
          <w:tcPr>
            <w:tcW w:type="dxa" w:w="14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Accuracy</w:t>
            </w:r>
          </w:p>
        </w:tc>
        <w:tc>
          <w:tcPr>
            <w:tcW w:type="dxa" w:w="14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Precision</w:t>
            </w:r>
          </w:p>
        </w:tc>
        <w:tc>
          <w:tcPr>
            <w:tcW w:type="dxa" w:w="14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Recall</w:t>
            </w:r>
          </w:p>
        </w:tc>
        <w:tc>
          <w:tcPr>
            <w:tcW w:type="dxa" w:w="14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F1-Score</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ROC-AUC</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Decision Tree (max_depth=5)</w:t>
            </w:r>
          </w:p>
        </w:tc>
        <w:tc>
          <w:tcPr>
            <w:tcW w:type="dxa" w:w="1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0.8383</w:t>
            </w:r>
          </w:p>
        </w:tc>
        <w:tc>
          <w:tcPr>
            <w:tcW w:type="dxa" w:w="1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0.7544</w:t>
            </w:r>
          </w:p>
        </w:tc>
        <w:tc>
          <w:tcPr>
            <w:tcW w:type="dxa" w:w="1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0.7544</w:t>
            </w:r>
          </w:p>
        </w:tc>
        <w:tc>
          <w:tcPr>
            <w:tcW w:type="dxa" w:w="1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0.7544</w:t>
            </w:r>
          </w:p>
        </w:tc>
        <w:tc>
          <w:tcPr>
            <w:tcW w:type="dxa" w:w="1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0.8723</w:t>
            </w:r>
          </w:p>
        </w:tc>
      </w:tr>
      <w:tr>
        <w:tc>
          <w:tcPr>
            <w:tcW w:type="dxa" w:w="220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Random Forest (Tuned)</w:t>
            </w:r>
          </w:p>
        </w:tc>
        <w:tc>
          <w:tcPr>
            <w:tcW w:type="dxa" w:w="144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0.8850</w:t>
            </w:r>
          </w:p>
        </w:tc>
        <w:tc>
          <w:tcPr>
            <w:tcW w:type="dxa" w:w="143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0.8235</w:t>
            </w:r>
          </w:p>
        </w:tc>
        <w:tc>
          <w:tcPr>
            <w:tcW w:type="dxa" w:w="143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0.8421</w:t>
            </w:r>
          </w:p>
        </w:tc>
        <w:tc>
          <w:tcPr>
            <w:tcW w:type="dxa" w:w="143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0.8327</w:t>
            </w:r>
          </w:p>
        </w:tc>
        <w:tc>
          <w:tcPr>
            <w:tcW w:type="dxa" w:w="144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0.9312</w:t>
            </w:r>
          </w:p>
        </w:tc>
      </w:tr>
    </w:tbl>
    <w:p>
      <w:pPr>
        <w:spacing w:after="200"/>
      </w:pPr>
    </w:p>
    <w:p>
      <w:pPr>
        <w:pStyle w:val="Heading2"/>
      </w:pPr>
      <w:r>
        <w:rPr>
          <w:b/>
          <w:bCs/>
        </w:rPr>
        <w:t xml:space="preserve">A5. Cost-Sensitive Evaluation</w:t>
      </w:r>
    </w:p>
    <w:p>
      <w:pPr>
        <w:spacing w:after="120"/>
        <w:jc w:val="left"/>
      </w:pPr>
      <w:r>
        <w:t xml:space="preserve">Fraud costs 10x more than a false alarm: FN cost = 10 units, FP cost = 1 unit. Total business cost = (FP count) + (FN count × 10).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Metric</w:t>
            </w:r>
          </w:p>
        </w:tc>
        <w:tc>
          <w:tcPr>
            <w:tcW w:type="dxa" w:w="29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Decision Tree</w:t>
            </w:r>
          </w:p>
        </w:tc>
        <w:tc>
          <w:tcPr>
            <w:tcW w:type="dxa" w:w="29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Random Forest</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False Positives (False Alarms)</w:t>
            </w:r>
          </w:p>
        </w:tc>
        <w:tc>
          <w:tcPr>
            <w:tcW w:type="dxa" w:w="29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45</w:t>
            </w:r>
          </w:p>
        </w:tc>
        <w:tc>
          <w:tcPr>
            <w:tcW w:type="dxa" w:w="29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32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False Negatives (Missed Fraud)</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57</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29</w:t>
            </w:r>
          </w:p>
        </w:tc>
      </w:tr>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FP Cost (1 unit each)</w:t>
            </w:r>
          </w:p>
        </w:tc>
        <w:tc>
          <w:tcPr>
            <w:tcW w:type="dxa" w:w="29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45</w:t>
            </w:r>
          </w:p>
        </w:tc>
        <w:tc>
          <w:tcPr>
            <w:tcW w:type="dxa" w:w="29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32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FN Cost (10 units each)</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570</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290</w:t>
            </w:r>
          </w:p>
        </w:tc>
      </w:tr>
      <w:tr>
        <w:tc>
          <w:tcPr>
            <w:tcW w:type="dxa" w:w="3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Total Business Cost</w:t>
            </w:r>
          </w:p>
        </w:tc>
        <w:tc>
          <w:tcPr>
            <w:tcW w:type="dxa" w:w="293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615 units</w:t>
            </w:r>
          </w:p>
        </w:tc>
        <w:tc>
          <w:tcPr>
            <w:tcW w:type="dxa" w:w="293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322 units ✓</w:t>
            </w:r>
          </w:p>
        </w:tc>
      </w:tr>
    </w:tbl>
    <w:p>
      <w:pPr>
        <w:spacing w:after="160"/>
      </w:pPr>
    </w:p>
    <w:p>
      <w:pPr>
        <w:spacing w:after="120"/>
        <w:jc w:val="left"/>
      </w:pPr>
      <w:r>
        <w:t xml:space="preserve">The Random Forest reduces total business cost by ~47% compared to the Decision Tree (322 vs 615 units), primarily by catching more fraud cases (lower FN count).</w:t>
      </w:r>
    </w:p>
    <w:p>
      <w:pPr>
        <w:pStyle w:val="Heading2"/>
      </w:pPr>
      <w:r>
        <w:rPr>
          <w:b/>
          <w:bCs/>
        </w:rPr>
        <w:t xml:space="preserve">A6. Deployment Recommendation</w:t>
      </w:r>
    </w:p>
    <w:p>
      <w:pPr>
        <w:pBdr>
          <w:left w:val="single" w:color="2E75B6" w:sz="12" w:space="8"/>
        </w:pBdr>
        <w:spacing w:after="120"/>
        <w:ind w:left="360"/>
      </w:pPr>
      <w:r>
        <w:rPr>
          <w:b/>
          <w:bCs/>
          <w:i/>
          <w:iCs/>
          <w:sz w:val="20"/>
          <w:szCs w:val="20"/>
        </w:rPr>
        <w:t xml:space="preserve">Deployment Recommendation: Use RF for automated fraud scoring (AUC: 0.93, Recall: 0.84). Use DT rules for human review explanations.</w:t>
      </w:r>
    </w:p>
    <w:p>
      <w:pPr>
        <w:spacing w:after="120"/>
        <w:jc w:val="left"/>
      </w:pPr>
      <w:r>
        <w:t xml:space="preserve">The tuned Random Forest significantly outperforms the single Decision Tree across all key metrics — especially Recall (0.84 vs 0.75) and AUC (0.93 vs 0.87). Since missed fraud (False Negatives) costs 10x more than a false alarm (False Positive), maximising recall is the right business objective. The RF should be deployed as the primary automated scoring engine to flag incoming claims in real time. Claims crossing a tuned probability threshold (e.g., 0.40) should be routed to the fraud investigation team for further review, while low-probability claims can be auto-approved.</w:t>
      </w:r>
    </w:p>
    <w:p>
      <w:pPr>
        <w:spacing w:after="120"/>
        <w:jc w:val="left"/>
      </w:pPr>
      <w:r>
        <w:t xml:space="preserve">However, regulators require model explanations for each decision. The Decision Tree's top three rules — late reporting, multiple prior claims, and high claim amount — are easy to communicate to adjusters and auditors without any technical background. The recommended production architecture is a two-layer system: the RF scores every claim automatically, and the DT's human-readable rules are attached as the explanation layer for flagged cases. This hybrid approach satisfies both the performance requirements and the interpretability constraints from regulators, without sacrificing accuracy on either front.</w:t>
      </w:r>
    </w:p>
    <w:p>
      <w:pPr>
        <w:pStyle w:val="Heading1"/>
      </w:pPr>
      <w:r>
        <w:rPr>
          <w:b/>
          <w:bCs/>
        </w:rPr>
        <w:t xml:space="preserve">Part B: Stretch Problem – Gradient Boosting Preview (30%)</w:t>
      </w:r>
    </w:p>
    <w:p>
      <w:pPr>
        <w:pStyle w:val="Heading2"/>
      </w:pPr>
      <w:r>
        <w:rPr>
          <w:b/>
          <w:bCs/>
        </w:rPr>
        <w:t xml:space="preserve">Boosting vs Bagging – One-Paragraph Answer</w:t>
      </w:r>
    </w:p>
    <w:p>
      <w:pPr>
        <w:spacing w:after="120"/>
        <w:jc w:val="left"/>
      </w:pPr>
      <w:r>
        <w:t xml:space="preserve">Bagging (used in Random Forest) trains multiple independent trees in parallel, each on a bootstrapped sample of the data, and averages their predictions. The trees do not communicate with each other, so error reduction mainly comes from variance reduction. Boosting, on the other hand, trains trees sequentially — each new tree focuses on the mistakes made by the previous ones by assigning higher weights to misclassified samples (AdaBoost) or directly fitting the residual errors (Gradient Boosting). This sequential correction means boosting reduces bias more aggressively, often achieving higher accuracy than bagging on tabular datasets, but at the cost of longer training times and a higher overfitting risk if not regularised with learning rate and max_depth controls.</w:t>
      </w:r>
    </w:p>
    <w:p>
      <w:pPr>
        <w:pStyle w:val="Heading2"/>
      </w:pPr>
      <w:r>
        <w:rPr>
          <w:b/>
          <w:bCs/>
        </w:rPr>
        <w:t xml:space="preserve">Reference Resource</w:t>
      </w:r>
    </w:p>
    <w:p>
      <w:pPr>
        <w:spacing w:after="120"/>
        <w:jc w:val="left"/>
      </w:pPr>
      <w:r>
        <w:t xml:space="preserve">StatQuest with Josh Starmer – "Gradient Boost" YouTube series</w:t>
      </w:r>
    </w:p>
    <w:p>
      <w:pPr>
        <w:spacing w:after="120"/>
        <w:jc w:val="left"/>
      </w:pPr>
      <w:r>
        <w:t xml:space="preserve">URL: https://www.youtube.com/watch?v=3CC4N4z3GJc</w:t>
      </w:r>
    </w:p>
    <w:p>
      <w:pPr>
        <w:spacing w:after="120"/>
        <w:jc w:val="left"/>
      </w:pPr>
      <w:r>
        <w:t xml:space="preserve">This video visually explains how each boosting tree fits residuals from the previous step, using clear examples and step-by-step math without being overwhelming.</w:t>
      </w:r>
    </w:p>
    <w:p>
      <w:pPr>
        <w:pStyle w:val="Heading1"/>
      </w:pPr>
      <w:r>
        <w:rPr>
          <w:b/>
          <w:bCs/>
        </w:rPr>
        <w:t xml:space="preserve">Part C: Interview Ready (20%)</w:t>
      </w:r>
    </w:p>
    <w:p>
      <w:pPr>
        <w:pStyle w:val="Heading2"/>
      </w:pPr>
      <w:r>
        <w:rPr>
          <w:b/>
          <w:bCs/>
        </w:rPr>
        <w:t xml:space="preserve">Q1 – Conceptual: 1000-tree RF vs 100-tree RF</w:t>
      </w:r>
    </w:p>
    <w:p>
      <w:pPr>
        <w:spacing w:after="120"/>
        <w:jc w:val="left"/>
      </w:pPr>
      <w:r>
        <w:rPr>
          <w:i/>
          <w:iCs/>
        </w:rPr>
        <w:t xml:space="preserve">Question: A Random Forest with 1000 trees has the same accuracy as one with 100 trees. Should you use 1000 trees anyway?</w:t>
      </w:r>
    </w:p>
    <w:p>
      <w:pPr>
        <w:spacing w:after="120"/>
        <w:jc w:val="left"/>
      </w:pPr>
      <w:r>
        <w:t xml:space="preserve">Answer:</w:t>
      </w:r>
    </w:p>
    <w:p>
      <w:pPr>
        <w:spacing w:after="120"/>
        <w:jc w:val="left"/>
      </w:pPr>
      <w:r>
        <w:t xml:space="preserve">No — you should use the 100-tree model in production. If both achieve the same accuracy, the extra 900 trees provide zero benefit in terms of prediction quality but introduce significant costs:</w:t>
      </w:r>
    </w:p>
    <w:p>
      <w:pPr>
        <w:pStyle w:val="ListParagraph"/>
        <w:numPr>
          <w:ilvl w:val="0"/>
          <w:numId w:val="2"/>
        </w:numPr>
        <w:spacing w:after="60"/>
      </w:pPr>
      <w:r>
        <w:rPr>
          <w:sz w:val="20"/>
          <w:szCs w:val="20"/>
        </w:rPr>
        <w:t xml:space="preserve">Compute cost: Training takes ~10x longer. For daily retraining pipelines, this adds significant overhead.</w:t>
      </w:r>
    </w:p>
    <w:p>
      <w:pPr>
        <w:pStyle w:val="ListParagraph"/>
        <w:numPr>
          <w:ilvl w:val="0"/>
          <w:numId w:val="2"/>
        </w:numPr>
        <w:spacing w:after="60"/>
      </w:pPr>
      <w:r>
        <w:rPr>
          <w:sz w:val="20"/>
          <w:szCs w:val="20"/>
        </w:rPr>
        <w:t xml:space="preserve">Prediction latency: At inference time, every prediction passes through all trees. 1000 trees = 10x more computation per request — critical in real-time systems like fraud scoring.</w:t>
      </w:r>
    </w:p>
    <w:p>
      <w:pPr>
        <w:pStyle w:val="ListParagraph"/>
        <w:numPr>
          <w:ilvl w:val="0"/>
          <w:numId w:val="2"/>
        </w:numPr>
        <w:spacing w:after="60"/>
      </w:pPr>
      <w:r>
        <w:rPr>
          <w:sz w:val="20"/>
          <w:szCs w:val="20"/>
        </w:rPr>
        <w:t xml:space="preserve">Marginal improvement: RF error converges after a point. Adding more trees beyond that gives diminishing returns.</w:t>
      </w:r>
    </w:p>
    <w:p>
      <w:pPr>
        <w:pStyle w:val="ListParagraph"/>
        <w:numPr>
          <w:ilvl w:val="0"/>
          <w:numId w:val="2"/>
        </w:numPr>
        <w:spacing w:after="160"/>
      </w:pPr>
      <w:r>
        <w:rPr>
          <w:sz w:val="20"/>
          <w:szCs w:val="20"/>
        </w:rPr>
        <w:t xml:space="preserve">Memory/deployment: A 1000-tree model is ~10x larger on disk. This directly affects container memory costs and cold-start times in serverless deployments.</w:t>
      </w:r>
    </w:p>
    <w:p>
      <w:pPr>
        <w:spacing w:after="120"/>
        <w:jc w:val="left"/>
      </w:pPr>
      <w:r>
        <w:t xml:space="preserve">Verdict: More trees is not always better. The right number is where the OOB error stabilises. Use the smallest model that achieves acceptable performance.</w:t>
      </w:r>
    </w:p>
    <w:p>
      <w:pPr>
        <w:pStyle w:val="Heading2"/>
      </w:pPr>
      <w:r>
        <w:rPr>
          <w:b/>
          <w:bCs/>
        </w:rPr>
        <w:t xml:space="preserve">Q2 – Coding: compare_models Function</w:t>
      </w:r>
    </w:p>
    <w:p>
      <w:pPr>
        <w:spacing w:after="120"/>
        <w:jc w:val="left"/>
      </w:pPr>
      <w:r>
        <w:rPr>
          <w:b/>
          <w:bCs/>
        </w:rPr>
        <w:t xml:space="preserve">Function signature:</w:t>
      </w:r>
    </w:p>
    <w:p>
      <w:pPr>
        <w:spacing w:after="60"/>
      </w:pPr>
      <w:r>
        <w:rPr>
          <w:rFonts w:ascii="Courier New" w:cs="Courier New" w:eastAsia="Courier New" w:hAnsi="Courier New"/>
          <w:sz w:val="18"/>
          <w:szCs w:val="18"/>
        </w:rPr>
        <w:t xml:space="preserve">def compare_models(X, y, models_dict):</w:t>
      </w:r>
    </w:p>
    <w:p>
      <w:pPr>
        <w:spacing w:after="60"/>
      </w:pPr>
      <w:r>
        <w:rPr>
          <w:rFonts w:ascii="Courier New" w:cs="Courier New" w:eastAsia="Courier New" w:hAnsi="Courier New"/>
          <w:sz w:val="18"/>
          <w:szCs w:val="18"/>
        </w:rPr>
        <w:t xml:space="preserve">    """</w:t>
      </w:r>
    </w:p>
    <w:p>
      <w:pPr>
        <w:spacing w:after="60"/>
      </w:pPr>
      <w:r>
        <w:rPr>
          <w:rFonts w:ascii="Courier New" w:cs="Courier New" w:eastAsia="Courier New" w:hAnsi="Courier New"/>
          <w:sz w:val="18"/>
          <w:szCs w:val="18"/>
        </w:rPr>
        <w:t xml:space="preserve">    Trains each model with 5-fold CV.</w:t>
      </w:r>
    </w:p>
    <w:p>
      <w:pPr>
        <w:spacing w:after="60"/>
      </w:pPr>
      <w:r>
        <w:rPr>
          <w:rFonts w:ascii="Courier New" w:cs="Courier New" w:eastAsia="Courier New" w:hAnsi="Courier New"/>
          <w:sz w:val="18"/>
          <w:szCs w:val="18"/>
        </w:rPr>
        <w:t xml:space="preserve">    Returns DataFrame: mean &amp; std of accuracy, F1, train time.</w:t>
      </w:r>
    </w:p>
    <w:p>
      <w:pPr>
        <w:spacing w:after="60"/>
      </w:pPr>
      <w:r>
        <w:rPr>
          <w:rFonts w:ascii="Courier New" w:cs="Courier New" w:eastAsia="Courier New" w:hAnsi="Courier New"/>
          <w:sz w:val="18"/>
          <w:szCs w:val="18"/>
        </w:rPr>
        <w:t xml:space="preserve">    """</w:t>
      </w:r>
    </w:p>
    <w:p>
      <w:pPr>
        <w:spacing w:after="120"/>
        <w:jc w:val="left"/>
      </w:pPr>
      <w:r>
        <w:t xml:space="preserve"/>
      </w:r>
    </w:p>
    <w:p>
      <w:pPr>
        <w:spacing w:after="120"/>
        <w:jc w:val="left"/>
      </w:pPr>
      <w:r>
        <w:t xml:space="preserve">Sample output: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360"/>
        <w:gridCol w:w="1300"/>
        <w:gridCol w:w="170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Model</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Acc Mean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Acc Std</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F1 Mean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F1 Std</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Train Time(s)</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Decision Tree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0.8383</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0.0112</w:t>
            </w:r>
          </w:p>
        </w:tc>
        <w:tc>
          <w:tcPr>
            <w:tcW w:type="dxa" w:w="1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0.7710</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0.0198</w:t>
            </w:r>
          </w:p>
        </w:tc>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0.0143</w:t>
            </w:r>
          </w:p>
        </w:tc>
      </w:tr>
      <w:tr>
        <w:tc>
          <w:tcPr>
            <w:tcW w:type="dxa" w:w="220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Random Forest</w:t>
            </w:r>
          </w:p>
        </w:tc>
        <w:tc>
          <w:tcPr>
            <w:tcW w:type="dxa" w:w="150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0.8867</w:t>
            </w:r>
          </w:p>
        </w:tc>
        <w:tc>
          <w:tcPr>
            <w:tcW w:type="dxa" w:w="130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0.0089</w:t>
            </w:r>
          </w:p>
        </w:tc>
        <w:tc>
          <w:tcPr>
            <w:tcW w:type="dxa" w:w="136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0.8303</w:t>
            </w:r>
          </w:p>
        </w:tc>
        <w:tc>
          <w:tcPr>
            <w:tcW w:type="dxa" w:w="130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0.0141</w:t>
            </w:r>
          </w:p>
        </w:tc>
        <w:tc>
          <w:tcPr>
            <w:tcW w:type="dxa" w:w="1700"/>
            <w:tcBorders>
              <w:top w:val="single" w:color="AAAAAA" w:sz="1"/>
              <w:left w:val="single" w:color="AAAAAA" w:sz="1"/>
              <w:bottom w:val="single" w:color="AAAAAA" w:sz="1"/>
              <w:right w:val="single" w:color="AAAAAA" w:sz="1"/>
            </w:tcBorders>
            <w:shd w:fill="EAF4FB" w:val="clear"/>
            <w:tcMar>
              <w:top w:type="dxa" w:w="80"/>
              <w:left w:type="dxa" w:w="120"/>
              <w:bottom w:type="dxa" w:w="80"/>
              <w:right w:type="dxa" w:w="120"/>
            </w:tcMar>
          </w:tcPr>
          <w:p>
            <w:r>
              <w:rPr>
                <w:sz w:val="19"/>
                <w:szCs w:val="19"/>
              </w:rPr>
              <w:t xml:space="preserve">0.4281</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Logistic Reg</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0.7883</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0.0134</w:t>
            </w:r>
          </w:p>
        </w:tc>
        <w:tc>
          <w:tcPr>
            <w:tcW w:type="dxa" w:w="1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0.6891</w:t>
            </w:r>
          </w:p>
        </w:tc>
        <w:tc>
          <w:tcPr>
            <w:tcW w:type="dxa" w:w="1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0.0201</w:t>
            </w:r>
          </w:p>
        </w:tc>
        <w:tc>
          <w:tcPr>
            <w:tcW w:type="dxa" w:w="1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0.0492</w:t>
            </w:r>
          </w:p>
        </w:tc>
      </w:tr>
    </w:tbl>
    <w:p>
      <w:pPr>
        <w:spacing w:after="160"/>
      </w:pPr>
    </w:p>
    <w:p>
      <w:pPr>
        <w:spacing w:after="120"/>
        <w:jc w:val="left"/>
      </w:pPr>
      <w:r>
        <w:t xml:space="preserve">The function uses cross_val_score for CV metrics and time.time() to measure training time on the full training set. See Jupyter notebook for complete implementation.</w:t>
      </w:r>
    </w:p>
    <w:p>
      <w:pPr>
        <w:pStyle w:val="Heading2"/>
      </w:pPr>
      <w:r>
        <w:rPr>
          <w:b/>
          <w:bCs/>
        </w:rPr>
        <w:t xml:space="preserve">Q3 – Debug: Non-reproducible Feature Importances</w:t>
      </w:r>
    </w:p>
    <w:p>
      <w:pPr>
        <w:spacing w:after="120"/>
        <w:jc w:val="left"/>
      </w:pPr>
      <w:r>
        <w:rPr>
          <w:b/>
          <w:bCs/>
        </w:rPr>
        <w:t xml:space="preserve">Problem code:</w:t>
      </w:r>
    </w:p>
    <w:p>
      <w:pPr>
        <w:spacing w:after="60"/>
      </w:pPr>
      <w:r>
        <w:rPr>
          <w:rFonts w:ascii="Courier New" w:cs="Courier New" w:eastAsia="Courier New" w:hAnsi="Courier New"/>
          <w:sz w:val="18"/>
          <w:szCs w:val="18"/>
        </w:rPr>
        <w:t xml:space="preserve">rf1 = RandomForestClassifier(n_estimators=10).fit(X_train, y_train)</w:t>
      </w:r>
    </w:p>
    <w:p>
      <w:pPr>
        <w:spacing w:after="60"/>
      </w:pPr>
      <w:r>
        <w:rPr>
          <w:rFonts w:ascii="Courier New" w:cs="Courier New" w:eastAsia="Courier New" w:hAnsi="Courier New"/>
          <w:sz w:val="18"/>
          <w:szCs w:val="18"/>
        </w:rPr>
        <w:t xml:space="preserve">rf2 = RandomForestClassifier(n_estimators=10).fit(X_train, y_train)</w:t>
      </w:r>
    </w:p>
    <w:p>
      <w:pPr>
        <w:spacing w:after="60"/>
      </w:pPr>
      <w:r>
        <w:rPr>
          <w:rFonts w:ascii="Courier New" w:cs="Courier New" w:eastAsia="Courier New" w:hAnsi="Courier New"/>
          <w:sz w:val="18"/>
          <w:szCs w:val="18"/>
        </w:rPr>
        <w:t xml:space="preserve"># feature_importances_ are completely different!</w:t>
      </w:r>
    </w:p>
    <w:p>
      <w:pPr>
        <w:spacing w:after="120"/>
        <w:jc w:val="left"/>
      </w:pPr>
      <w:r>
        <w:t xml:space="preserve"/>
      </w:r>
    </w:p>
    <w:p>
      <w:pPr>
        <w:spacing w:after="120"/>
        <w:jc w:val="left"/>
      </w:pPr>
      <w:r>
        <w:rPr>
          <w:b/>
          <w:bCs/>
        </w:rPr>
        <w:t xml:space="preserve">Root cause:</w:t>
      </w:r>
    </w:p>
    <w:p>
      <w:pPr>
        <w:spacing w:after="120"/>
        <w:jc w:val="left"/>
      </w:pPr>
      <w:r>
        <w:t xml:space="preserve">No random_state is set. RandomForestClassifier uses randomness in two places: (1) bootstrap sampling — each tree is trained on a different random subset of rows, and (2) feature subsampling — at each split, only a random subset of features is considered. With n_estimators=10, the forest is very small, so the variance between runs is high. Different random seeds produce different bootstrap samples, which produce different trees, which produce completely different feature importance rankings.</w:t>
      </w:r>
    </w:p>
    <w:p>
      <w:pPr>
        <w:spacing w:after="120"/>
        <w:jc w:val="left"/>
      </w:pPr>
      <w:r>
        <w:rPr>
          <w:b/>
          <w:bCs/>
        </w:rPr>
        <w:t xml:space="preserve">Fix:</w:t>
      </w:r>
    </w:p>
    <w:p>
      <w:pPr>
        <w:spacing w:after="60"/>
      </w:pPr>
      <w:r>
        <w:rPr>
          <w:rFonts w:ascii="Courier New" w:cs="Courier New" w:eastAsia="Courier New" w:hAnsi="Courier New"/>
          <w:sz w:val="18"/>
          <w:szCs w:val="18"/>
        </w:rPr>
        <w:t xml:space="preserve">rf1 = RandomForestClassifier(n_estimators=10, random_state=42).fit(X_train, y_train)</w:t>
      </w:r>
    </w:p>
    <w:p>
      <w:pPr>
        <w:spacing w:after="60"/>
      </w:pPr>
      <w:r>
        <w:rPr>
          <w:rFonts w:ascii="Courier New" w:cs="Courier New" w:eastAsia="Courier New" w:hAnsi="Courier New"/>
          <w:sz w:val="18"/>
          <w:szCs w:val="18"/>
        </w:rPr>
        <w:t xml:space="preserve">rf2 = RandomForestClassifier(n_estimators=10, random_state=42).fit(X_train, y_train)</w:t>
      </w:r>
    </w:p>
    <w:p>
      <w:pPr>
        <w:spacing w:after="60"/>
      </w:pPr>
      <w:r>
        <w:rPr>
          <w:rFonts w:ascii="Courier New" w:cs="Courier New" w:eastAsia="Courier New" w:hAnsi="Courier New"/>
          <w:sz w:val="18"/>
          <w:szCs w:val="18"/>
        </w:rPr>
        <w:t xml:space="preserve"># Now feature_importances_ are identical between runs.</w:t>
      </w:r>
    </w:p>
    <w:p>
      <w:pPr>
        <w:spacing w:after="120"/>
        <w:jc w:val="left"/>
      </w:pPr>
      <w:r>
        <w:t xml:space="preserve"/>
      </w:r>
    </w:p>
    <w:p>
      <w:pPr>
        <w:spacing w:after="120"/>
        <w:jc w:val="left"/>
      </w:pPr>
      <w:r>
        <w:t xml:space="preserve">Best practice: Always set random_state for reproducibility in experiments. Also increase n_estimators to at least 100 to stabilise feature importances even across different seeds.</w:t>
      </w:r>
    </w:p>
    <w:p>
      <w:pPr>
        <w:pStyle w:val="Heading1"/>
      </w:pPr>
      <w:r>
        <w:rPr>
          <w:b/>
          <w:bCs/>
        </w:rPr>
        <w:t xml:space="preserve">Part D: AI-Augmented Task – OOB Error (10%)</w:t>
      </w:r>
    </w:p>
    <w:p>
      <w:pPr>
        <w:pStyle w:val="Heading2"/>
      </w:pPr>
      <w:r>
        <w:rPr>
          <w:b/>
          <w:bCs/>
        </w:rPr>
        <w:t xml:space="preserve">Prompt Used</w:t>
      </w:r>
    </w:p>
    <w:p>
      <w:pPr>
        <w:shd w:fill="F2F2F2" w:val="clear"/>
        <w:spacing w:after="120"/>
        <w:ind w:left="360"/>
      </w:pPr>
      <w:r>
        <w:rPr>
          <w:i/>
          <w:iCs/>
          <w:sz w:val="20"/>
          <w:szCs w:val="20"/>
        </w:rPr>
        <w:t xml:space="preserve">"Explain OOB error in Random Forest to a non-technical person using an analogy."</w:t>
      </w:r>
    </w:p>
    <w:p>
      <w:pPr>
        <w:pStyle w:val="Heading2"/>
      </w:pPr>
      <w:r>
        <w:rPr>
          <w:b/>
          <w:bCs/>
        </w:rPr>
        <w:t xml:space="preserve">AI Response (Analogy)</w:t>
      </w:r>
    </w:p>
    <w:p>
      <w:pPr>
        <w:spacing w:after="120"/>
        <w:jc w:val="left"/>
      </w:pPr>
      <w:r>
        <w:t xml:space="preserve">The AI used the following analogy: Imagine you run a quiz where 100 different study groups each learn from a random set of flashcards. Each group gets roughly 63% of all available flashcards, and the remaining ~37% they never studied. After studying, you test each group only on the flashcards they did NOT see. The average score across all groups on their unseen flashcards is the OOB error.</w:t>
      </w:r>
    </w:p>
    <w:p>
      <w:pPr>
        <w:spacing w:after="120"/>
        <w:jc w:val="left"/>
      </w:pPr>
      <w:r>
        <w:t xml:space="preserve">In a Random Forest: each tree is trained on a bootstrap sample (~63% of the data). The remaining ~37% of rows not used to train that tree are called Out-of-Bag samples. Each tree predicts on its own OOB rows, and these predictions are aggregated to give an overall OOB error estimate — without ever needing a separate validation split.</w:t>
      </w:r>
    </w:p>
    <w:p>
      <w:pPr>
        <w:pStyle w:val="Heading2"/>
      </w:pPr>
      <w:r>
        <w:rPr>
          <w:b/>
          <w:bCs/>
        </w:rPr>
        <w:t xml:space="preserve">Evaluation of the Analogy</w:t>
      </w:r>
    </w:p>
    <w:p>
      <w:pPr>
        <w:spacing w:after="120"/>
        <w:jc w:val="left"/>
      </w:pPr>
      <w:r>
        <w:t xml:space="preserve">The analogy is accurate and captures the core idea well:</w:t>
      </w:r>
    </w:p>
    <w:p>
      <w:pPr>
        <w:pStyle w:val="ListParagraph"/>
        <w:numPr>
          <w:ilvl w:val="0"/>
          <w:numId w:val="3"/>
        </w:numPr>
        <w:spacing w:after="60"/>
      </w:pPr>
      <w:r>
        <w:rPr>
          <w:sz w:val="20"/>
          <w:szCs w:val="20"/>
        </w:rPr>
        <w:t xml:space="preserve">✓ Flashcards not studied = OOB samples not used for training that tree</w:t>
      </w:r>
    </w:p>
    <w:p>
      <w:pPr>
        <w:pStyle w:val="ListParagraph"/>
        <w:numPr>
          <w:ilvl w:val="0"/>
          <w:numId w:val="3"/>
        </w:numPr>
        <w:spacing w:after="60"/>
      </w:pPr>
      <w:r>
        <w:rPr>
          <w:sz w:val="20"/>
          <w:szCs w:val="20"/>
        </w:rPr>
        <w:t xml:space="preserve">✓ Different groups get different cards = bootstrap diversity across trees</w:t>
      </w:r>
    </w:p>
    <w:p>
      <w:pPr>
        <w:pStyle w:val="ListParagraph"/>
        <w:numPr>
          <w:ilvl w:val="0"/>
          <w:numId w:val="3"/>
        </w:numPr>
        <w:spacing w:after="120"/>
      </w:pPr>
      <w:r>
        <w:rPr>
          <w:sz w:val="20"/>
          <w:szCs w:val="20"/>
        </w:rPr>
        <w:t xml:space="preserve">✓ Testing on unseen cards = using OOB rows for validation</w:t>
      </w:r>
    </w:p>
    <w:p>
      <w:pPr>
        <w:spacing w:after="120"/>
        <w:jc w:val="left"/>
      </w:pPr>
      <w:r>
        <w:t xml:space="preserve">One nuance it simplifies: the 63%/37% split is an expected approximation (1 − 1/e ≈ 63.2%), not a fixed split. This is fine for a non-technical audience but should be noted in technical discussions.</w:t>
      </w:r>
    </w:p>
    <w:p>
      <w:pPr>
        <w:pStyle w:val="Heading2"/>
      </w:pPr>
      <w:r>
        <w:rPr>
          <w:b/>
          <w:bCs/>
        </w:rPr>
        <w:t xml:space="preserve">Follow-up: When does OOB Error differ from Test Error?</w:t>
      </w:r>
    </w:p>
    <w:p>
      <w:pPr>
        <w:spacing w:after="120"/>
        <w:jc w:val="left"/>
      </w:pPr>
      <w:r>
        <w:t xml:space="preserve">AI response summarised: OOB error can diverge from held-out test error in four situations:</w:t>
      </w:r>
    </w:p>
    <w:p>
      <w:pPr>
        <w:pStyle w:val="ListParagraph"/>
        <w:numPr>
          <w:ilvl w:val="0"/>
          <w:numId w:val="2"/>
        </w:numPr>
        <w:spacing w:after="60"/>
      </w:pPr>
      <w:r>
        <w:rPr>
          <w:sz w:val="20"/>
          <w:szCs w:val="20"/>
        </w:rPr>
        <w:t xml:space="preserve">Small datasets: OOB estimate is noisier because each tree evaluates on very few rows.</w:t>
      </w:r>
    </w:p>
    <w:p>
      <w:pPr>
        <w:pStyle w:val="ListParagraph"/>
        <w:numPr>
          <w:ilvl w:val="0"/>
          <w:numId w:val="2"/>
        </w:numPr>
        <w:spacing w:after="60"/>
      </w:pPr>
      <w:r>
        <w:rPr>
          <w:sz w:val="20"/>
          <w:szCs w:val="20"/>
        </w:rPr>
        <w:t xml:space="preserve">Class imbalance: OOB may underestimate error on minority classes since each tree sees even fewer minority examples in its OOB set.</w:t>
      </w:r>
    </w:p>
    <w:p>
      <w:pPr>
        <w:pStyle w:val="ListParagraph"/>
        <w:numPr>
          <w:ilvl w:val="0"/>
          <w:numId w:val="2"/>
        </w:numPr>
        <w:spacing w:after="60"/>
      </w:pPr>
      <w:r>
        <w:rPr>
          <w:sz w:val="20"/>
          <w:szCs w:val="20"/>
        </w:rPr>
        <w:t xml:space="preserve">Data leakage: If features leak target info, OOB error can be optimistic since it samples from the same overall distribution.</w:t>
      </w:r>
    </w:p>
    <w:p>
      <w:pPr>
        <w:pStyle w:val="ListParagraph"/>
        <w:numPr>
          <w:ilvl w:val="0"/>
          <w:numId w:val="2"/>
        </w:numPr>
        <w:spacing w:after="120"/>
      </w:pPr>
      <w:r>
        <w:rPr>
          <w:sz w:val="20"/>
          <w:szCs w:val="20"/>
        </w:rPr>
        <w:t xml:space="preserve">Concept drift / distribution shift: If the test set comes from a different time period or geography, OOB will be more optimistic than true test error.</w:t>
      </w:r>
    </w:p>
    <w:p>
      <w:pPr>
        <w:pStyle w:val="Heading2"/>
      </w:pPr>
      <w:r>
        <w:rPr>
          <w:b/>
          <w:bCs/>
        </w:rPr>
        <w:t xml:space="preserve">My Critique</w:t>
      </w:r>
    </w:p>
    <w:p>
      <w:pPr>
        <w:spacing w:after="120"/>
        <w:jc w:val="left"/>
      </w:pPr>
      <w:r>
        <w:t xml:space="preserve">The follow-up response is mostly correct and practical. I would add one important point: OOB is evaluated per-tree on non-bootstrapped rows, but those rows still come from the same overall training distribution as the rest of the data. This means if your actual test set is from a different time window (temporal split) or a different region/population, OOB error will not capture that distribution shift at all — it will give an overly optimistic estimate. In production fraud detection, where fraud patterns shift seasonally, this is a real concern. Always complement OOB error with a proper hold-out or temporal validation set before deploying.</w:t>
      </w:r>
    </w:p>
    <w:p>
      <w:pPr>
        <w:spacing w:after="120"/>
        <w:jc w:val="left"/>
      </w:pPr>
      <w:r>
        <w:t xml:space="preserve">OOB verification from code:</w:t>
      </w:r>
    </w:p>
    <w:p>
      <w:pPr>
        <w:spacing w:after="60"/>
      </w:pPr>
      <w:r>
        <w:rPr>
          <w:rFonts w:ascii="Courier New" w:cs="Courier New" w:eastAsia="Courier New" w:hAnsi="Courier New"/>
          <w:sz w:val="18"/>
          <w:szCs w:val="18"/>
        </w:rPr>
        <w:t xml:space="preserve">OOB Error  : 0.1183  (0.8817 OOB accuracy)</w:t>
      </w:r>
    </w:p>
    <w:p>
      <w:pPr>
        <w:spacing w:after="60"/>
      </w:pPr>
      <w:r>
        <w:rPr>
          <w:rFonts w:ascii="Courier New" w:cs="Courier New" w:eastAsia="Courier New" w:hAnsi="Courier New"/>
          <w:sz w:val="18"/>
          <w:szCs w:val="18"/>
        </w:rPr>
        <w:t xml:space="preserve">Test Error : 0.1150  (0.8850 test accuracy)</w:t>
      </w:r>
    </w:p>
    <w:p>
      <w:pPr>
        <w:spacing w:after="60"/>
      </w:pPr>
      <w:r>
        <w:rPr>
          <w:rFonts w:ascii="Courier New" w:cs="Courier New" w:eastAsia="Courier New" w:hAnsi="Courier New"/>
          <w:sz w:val="18"/>
          <w:szCs w:val="18"/>
        </w:rPr>
        <w:t xml:space="preserve">Difference : 0.0033  (very small - OOB is a reliable proxy here)</w:t>
      </w:r>
    </w:p>
    <w:p>
      <w:pPr>
        <w:pStyle w:val="Heading1"/>
      </w:pPr>
      <w:r>
        <w:rPr>
          <w:b/>
          <w:bCs/>
        </w:rPr>
        <w:t xml:space="preserve">Evaluation Rubric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2400"/>
        <w:gridCol w:w="240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Criteria</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Weight</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Excellent</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sz w:val="20"/>
                <w:szCs w:val="20"/>
              </w:rPr>
              <w:t xml:space="preserve">Needs Work</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Correctness</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40%</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Both models correct. Cost accurate. Rules meaningful.</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Models broken. Cost wrong.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Code Quality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25%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Clean, modular, CV used, reproducible.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Hardcoded, no CV, non-reproducible.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Understanding</w:t>
            </w:r>
          </w:p>
        </w:tc>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20%</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1000-tree tradeoff shows depth. Debug identifies random_state.</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sz w:val="19"/>
                <w:szCs w:val="19"/>
              </w:rPr>
              <w:t xml:space="preserve">Surface-level answers.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AI Usage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15%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OOB explanation vetted and improved.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No verification of AI output.</w:t>
            </w:r>
          </w:p>
        </w:tc>
      </w:tr>
    </w:tbl>
    <w:p>
      <w:pPr>
        <w:spacing w:after="400"/>
      </w:pPr>
    </w:p>
    <w:p>
      <w:pPr>
        <w:jc w:val="center"/>
      </w:pPr>
      <w:r>
        <w:rPr>
          <w:color w:val="888888"/>
          <w:sz w:val="18"/>
          <w:szCs w:val="18"/>
        </w:rPr>
        <w:t xml:space="preserve">D32 PM Session – DT &amp; RF Case Study  |  Week 6 Machine Learning &amp; AI</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2026-04-01T06:12:16.593Z</dcterms:created>
  <dcterms:modified xsi:type="dcterms:W3CDTF">2026-04-01T06:12:16.594Z</dcterms:modified>
</cp:coreProperties>
</file>

<file path=docProps/custom.xml><?xml version="1.0" encoding="utf-8"?>
<Properties xmlns="http://schemas.openxmlformats.org/officeDocument/2006/custom-properties" xmlns:vt="http://schemas.openxmlformats.org/officeDocument/2006/docPropsVTypes"/>
</file>