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6B7580"/>
          <w:sz w:val="22"/>
          <w:szCs w:val="22"/>
        </w:rPr>
        <w:t xml:space="preserve">NOVA FOODS PVT. LTD.</w:t>
      </w:r>
    </w:p>
    <w:p>
      <w:pPr>
        <w:spacing w:after="80"/>
      </w:pPr>
      <w:r>
        <w:rPr>
          <w:rFonts w:ascii="Arial" w:cs="Arial" w:eastAsia="Arial" w:hAnsi="Arial"/>
          <w:b/>
          <w:bCs/>
          <w:color w:val="1F3A5F"/>
          <w:sz w:val="44"/>
          <w:szCs w:val="44"/>
        </w:rPr>
        <w:t xml:space="preserve">Product Formulation &amp; Ingredient Register</w:t>
      </w:r>
    </w:p>
    <w:p>
      <w:pPr>
        <w:spacing w:after="200" w:before="0"/>
      </w:pPr>
      <w:r>
        <w:rPr>
          <w:rFonts w:ascii="Arial" w:cs="Arial" w:eastAsia="Arial" w:hAnsi="Arial"/>
          <w:color w:val="6B7580"/>
          <w:sz w:val="21"/>
          <w:szCs w:val="21"/>
        </w:rPr>
        <w:t xml:space="preserve">Internal Quality Assurance Document  |  Reference: NF-QA-FR-2026-014  |  Revision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Field</w:t>
            </w:r>
          </w:p>
        </w:tc>
        <w:tc>
          <w:tcPr>
            <w:tcW w:type="dxa" w:w="66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Document owner</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Quality Assurance &amp; Regulatory Affairs</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Prepared by</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R&amp;D Formulation Team</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Effective date</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01 September 2026</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Plant</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Unit 2, Bakery, Beverage and Snack Lines</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Scope</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Seven (7) active product formulations, additive register, supplier declarations and labelling claims</w:t>
            </w:r>
          </w:p>
        </w:tc>
      </w:tr>
      <w:tr>
        <w:trPr>
          <w:tblHeader w:val="false"/>
        </w:trPr>
        <w:tc>
          <w:tcPr>
            <w:tcW w:type="dxa" w:w="24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Intended use</w:t>
            </w:r>
          </w:p>
        </w:tc>
        <w:tc>
          <w:tcPr>
            <w:tcW w:type="dxa" w:w="66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Internal reference for production, procurement and regulatory self-audit</w:t>
            </w:r>
          </w:p>
        </w:tc>
      </w:tr>
    </w:tbl>
    <w:p>
      <w:pPr>
        <w:pStyle w:val="Heading1"/>
        <w:spacing w:after="120" w:before="200"/>
      </w:pPr>
      <w:r>
        <w:rPr>
          <w:rFonts w:ascii="Arial" w:cs="Arial" w:eastAsia="Arial" w:hAnsi="Arial"/>
          <w:b/>
          <w:bCs/>
          <w:color w:val="1F3A5F"/>
          <w:sz w:val="30"/>
          <w:szCs w:val="30"/>
        </w:rPr>
        <w:t xml:space="preserve">1. Purpose</w:t>
      </w:r>
    </w:p>
    <w:p>
      <w:pPr>
        <w:spacing w:after="100" w:before="0"/>
      </w:pPr>
      <w:r>
        <w:rPr>
          <w:rFonts w:ascii="Arial" w:cs="Arial" w:eastAsia="Arial" w:hAnsi="Arial"/>
          <w:sz w:val="21"/>
          <w:szCs w:val="21"/>
        </w:rPr>
        <w:t xml:space="preserve">This register records the approved formulation of every product currently manufactured at Unit 2, together with the food additives used, the suppliers who provide them, and the claims printed on consumer packaging. It is maintained by QA so that production, procurement and regulatory teams work from a single source of truth.</w:t>
      </w:r>
    </w:p>
    <w:p>
      <w:pPr>
        <w:spacing w:after="100" w:before="0"/>
      </w:pPr>
      <w:r>
        <w:rPr>
          <w:rFonts w:ascii="Arial" w:cs="Arial" w:eastAsia="Arial" w:hAnsi="Arial"/>
          <w:sz w:val="21"/>
          <w:szCs w:val="21"/>
        </w:rPr>
        <w:t xml:space="preserve">The register is reviewed whenever a product is reformulated, a new supplier is onboarded, or a regulator issues a notice affecting permitted ingredients. Reviewers must compare each ingredient against the latest notified list of prohibited and restricted substances before a batch is released.</w:t>
      </w:r>
    </w:p>
    <w:p>
      <w:pPr>
        <w:pStyle w:val="Heading1"/>
        <w:spacing w:after="120" w:before="200"/>
      </w:pPr>
      <w:r>
        <w:rPr>
          <w:rFonts w:ascii="Arial" w:cs="Arial" w:eastAsia="Arial" w:hAnsi="Arial"/>
          <w:b/>
          <w:bCs/>
          <w:color w:val="1F3A5F"/>
          <w:sz w:val="30"/>
          <w:szCs w:val="30"/>
        </w:rPr>
        <w:t xml:space="preserve">2. Product Portfolio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2826"/>
      </w:tblGrid>
      <w:tr>
        <w:trPr>
          <w:tblHeader/>
        </w:trPr>
        <w:tc>
          <w:tcPr>
            <w:tcW w:type="dxa" w:w="1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Code</w:t>
            </w:r>
          </w:p>
        </w:tc>
        <w:tc>
          <w:tcPr>
            <w:tcW w:type="dxa" w:w="30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Product</w:t>
            </w:r>
          </w:p>
        </w:tc>
        <w:tc>
          <w:tcPr>
            <w:tcW w:type="dxa" w:w="20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28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Line / Pack format</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R-101</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Soft Milk Bread</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Bakery</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A, 400 g loaf</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R-102</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Orange Fizz Beverage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Carbonated drink</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B, 250 ml can</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R-103</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Kesar Chilli Masala Powder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Spice blend</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C, 100 g pouch</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R-104</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Rose Milk Sweet</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Confectionery</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D, 250 g box</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R-105</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Protein Energy Bar</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Snack bar</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E, 40 g bar</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R-106</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Classic Veg Mayonnaise</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Sauce</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F, 250 g jar</w:t>
            </w:r>
          </w:p>
        </w:tc>
      </w:tr>
      <w:tr>
        <w:trPr>
          <w:tblHeader w:val="false"/>
        </w:trPr>
        <w:tc>
          <w:tcPr>
            <w:tcW w:type="dxa" w:w="1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R-107</w:t>
            </w:r>
          </w:p>
        </w:tc>
        <w:tc>
          <w:tcPr>
            <w:tcW w:type="dxa" w:w="3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Roasted Salted Peanuts</w:t>
            </w:r>
          </w:p>
        </w:tc>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Snack</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Line G, 150 g pack</w:t>
            </w:r>
          </w:p>
        </w:tc>
      </w:tr>
    </w:tbl>
    <w:p>
      <w:pPr>
        <w:pStyle w:val="Heading1"/>
        <w:spacing w:after="120" w:before="200"/>
      </w:pPr>
      <w:r>
        <w:rPr>
          <w:rFonts w:ascii="Arial" w:cs="Arial" w:eastAsia="Arial" w:hAnsi="Arial"/>
          <w:b/>
          <w:bCs/>
          <w:color w:val="1F3A5F"/>
          <w:sz w:val="30"/>
          <w:szCs w:val="30"/>
        </w:rPr>
        <w:t xml:space="preserve">3. Document Control</w:t>
      </w:r>
    </w:p>
    <w:p>
      <w:pPr>
        <w:spacing w:after="100" w:before="0"/>
      </w:pPr>
      <w:r>
        <w:rPr>
          <w:rFonts w:ascii="Arial" w:cs="Arial" w:eastAsia="Arial" w:hAnsi="Arial"/>
          <w:sz w:val="21"/>
          <w:szCs w:val="21"/>
        </w:rPr>
        <w:t xml:space="preserve">Formulations in this register are expressed per production batch. Quantities for additives are expressed in parts per million (ppm) of the finished product unless stated otherwise. Any change to a formulation requires QA sign-off and an update to this register before production may proceed.</w:t>
      </w:r>
    </w:p>
    <w:p>
      <w:r>
        <w:br w:type="page"/>
      </w:r>
    </w:p>
    <w:p>
      <w:pPr>
        <w:pStyle w:val="Heading1"/>
        <w:spacing w:after="120" w:before="200"/>
      </w:pPr>
      <w:r>
        <w:rPr>
          <w:rFonts w:ascii="Arial" w:cs="Arial" w:eastAsia="Arial" w:hAnsi="Arial"/>
          <w:b/>
          <w:bCs/>
          <w:color w:val="1F3A5F"/>
          <w:sz w:val="30"/>
          <w:szCs w:val="30"/>
        </w:rPr>
        <w:t xml:space="preserve">4. Approved Formulations</w:t>
      </w:r>
    </w:p>
    <w:p>
      <w:pPr>
        <w:pStyle w:val="Heading2"/>
        <w:spacing w:after="80" w:before="160"/>
      </w:pPr>
      <w:r>
        <w:rPr>
          <w:rFonts w:ascii="Arial" w:cs="Arial" w:eastAsia="Arial" w:hAnsi="Arial"/>
          <w:b/>
          <w:bCs/>
          <w:color w:val="1F3A5F"/>
          <w:sz w:val="24"/>
          <w:szCs w:val="24"/>
        </w:rPr>
        <w:t xml:space="preserve">R-101  Soft Milk Bread</w:t>
      </w:r>
    </w:p>
    <w:p>
      <w:pPr>
        <w:spacing w:after="100" w:before="0"/>
      </w:pPr>
      <w:r>
        <w:rPr>
          <w:rFonts w:ascii="Arial" w:cs="Arial" w:eastAsia="Arial" w:hAnsi="Arial"/>
          <w:sz w:val="21"/>
          <w:szCs w:val="21"/>
        </w:rPr>
        <w:t xml:space="preserve">Batch size: 100 kg dough. Shelf life: 5 days at ambient temperature. Packed in food-grade polybags.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Refined wheat flour (maida)</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 flour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Water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33.0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Hydration</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Sugar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 yeast food</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Instant yeast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0.6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Leavening</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Milk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 and softness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Hydrogenated vegetable fat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Shortening</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Potassium bromate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 ppm on flour weight</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Flour improver for dough strength and volume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Ascorbic acid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 ppm on flour weight</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Oxidising agent</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Calcium propionate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2,500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 (mould inhibitor)</w:t>
            </w:r>
          </w:p>
        </w:tc>
      </w:tr>
    </w:tbl>
    <w:p>
      <w:pPr>
        <w:spacing w:after="6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Process note: Potassium bromate is added to the flour pre-mix at the sifting stage and is considered essential to maintain loaf volume on Line A.</w:t>
      </w:r>
    </w:p>
    <w:p>
      <w:pPr>
        <w:pStyle w:val="Heading2"/>
        <w:spacing w:after="80" w:before="160"/>
      </w:pPr>
      <w:r>
        <w:rPr>
          <w:rFonts w:ascii="Arial" w:cs="Arial" w:eastAsia="Arial" w:hAnsi="Arial"/>
          <w:b/>
          <w:bCs/>
          <w:color w:val="1F3A5F"/>
          <w:sz w:val="24"/>
          <w:szCs w:val="24"/>
        </w:rPr>
        <w:t xml:space="preserve">R-102  Orange Fizz Beverage</w:t>
      </w:r>
    </w:p>
    <w:p>
      <w:pPr>
        <w:spacing w:after="100" w:before="0"/>
      </w:pPr>
      <w:r>
        <w:rPr>
          <w:rFonts w:ascii="Arial" w:cs="Arial" w:eastAsia="Arial" w:hAnsi="Arial"/>
          <w:sz w:val="21"/>
          <w:szCs w:val="21"/>
        </w:rPr>
        <w:t xml:space="preserve">Batch size: 5,000 litres. Shelf life: 9 months. Packed in aluminium cans. Marketed as a refreshing orange-flavoured carbonated drink.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Treated water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4,300 L</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Sugar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Citric acid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Acidulant</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Orange flavour concentrate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Brominated vegetable oil (BVO)</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Clouding / flavour-suspending agent</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Sunset Yellow FCF (INS 110)</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Synthetic colour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benzoate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 dioxide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 volumes</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Carbonation</w:t>
            </w:r>
          </w:p>
        </w:tc>
      </w:tr>
    </w:tbl>
    <w:p>
      <w:pPr>
        <w:spacing w:after="6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Process note: BVO is pre-blended with the flavour concentrate to keep the orange emulsion stable during the nine-month shelf life.</w:t>
      </w:r>
    </w:p>
    <w:p>
      <w:r>
        <w:br w:type="page"/>
      </w:r>
    </w:p>
    <w:p>
      <w:pPr>
        <w:pStyle w:val="Heading2"/>
        <w:spacing w:after="80" w:before="160"/>
      </w:pPr>
      <w:r>
        <w:rPr>
          <w:rFonts w:ascii="Arial" w:cs="Arial" w:eastAsia="Arial" w:hAnsi="Arial"/>
          <w:b/>
          <w:bCs/>
          <w:color w:val="1F3A5F"/>
          <w:sz w:val="24"/>
          <w:szCs w:val="24"/>
        </w:rPr>
        <w:t xml:space="preserve">R-103  Kesar Chilli Masala Powder</w:t>
      </w:r>
    </w:p>
    <w:p>
      <w:pPr>
        <w:spacing w:after="100" w:before="0"/>
      </w:pPr>
      <w:r>
        <w:rPr>
          <w:rFonts w:ascii="Arial" w:cs="Arial" w:eastAsia="Arial" w:hAnsi="Arial"/>
          <w:sz w:val="21"/>
          <w:szCs w:val="21"/>
        </w:rPr>
        <w:t xml:space="preserve">Batch size: 200 kg. Shelf life: 12 months. Packed in laminated pouches. Sold under the "Kesar" brand with a premium deep-red appearance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Dried red chilli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 spice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Coriander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 and bulk</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Turmeric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Colour and 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Cumin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Seasoning</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Sudan Red I</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0.1% of batch (200 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Colour enhancer to give a consistent deep-red shade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Edible oil (refined)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Dust control and sheen</w:t>
            </w:r>
          </w:p>
        </w:tc>
      </w:tr>
    </w:tbl>
    <w:p>
      <w:pPr>
        <w:spacing w:after="6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Process note: Colour enhancer is added during the final blending step. Batches that arrive from the supplier with pale colour are corrected on the floor before packing.</w:t>
      </w:r>
    </w:p>
    <w:p>
      <w:pPr>
        <w:pStyle w:val="Heading2"/>
        <w:spacing w:after="80" w:before="160"/>
      </w:pPr>
      <w:r>
        <w:rPr>
          <w:rFonts w:ascii="Arial" w:cs="Arial" w:eastAsia="Arial" w:hAnsi="Arial"/>
          <w:b/>
          <w:bCs/>
          <w:color w:val="1F3A5F"/>
          <w:sz w:val="24"/>
          <w:szCs w:val="24"/>
        </w:rPr>
        <w:t xml:space="preserve">R-104  Rose Milk Sweet</w:t>
      </w:r>
    </w:p>
    <w:p>
      <w:pPr>
        <w:spacing w:after="100" w:before="0"/>
      </w:pPr>
      <w:r>
        <w:rPr>
          <w:rFonts w:ascii="Arial" w:cs="Arial" w:eastAsia="Arial" w:hAnsi="Arial"/>
          <w:sz w:val="21"/>
          <w:szCs w:val="21"/>
        </w:rPr>
        <w:t xml:space="preserve">Batch size: 150 kg. Shelf life: 20 days under refrigeration. Sold in sealed boxes through retail sweet counters.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Milk solids (khoa)</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Sugar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Rose syrup</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Rhodamine B</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Colour to give a bright pink rose appearance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Cardamom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Edible silver leaf (varakh)</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Garnish</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Sorbic acid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800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w:t>
            </w:r>
          </w:p>
        </w:tc>
      </w:tr>
    </w:tbl>
    <w:p>
      <w:pPr>
        <w:spacing w:after="60" w:before="0"/>
      </w:pPr>
      <w:r>
        <w:rPr>
          <w:rFonts w:ascii="Arial" w:cs="Arial" w:eastAsia="Arial" w:hAnsi="Arial"/>
          <w:sz w:val="21"/>
          <w:szCs w:val="21"/>
        </w:rPr>
        <w:t xml:space="preserve"/>
      </w:r>
    </w:p>
    <w:p>
      <w:pPr>
        <w:spacing w:after="100" w:before="0"/>
      </w:pPr>
      <w:r>
        <w:rPr>
          <w:rFonts w:ascii="Arial" w:cs="Arial" w:eastAsia="Arial" w:hAnsi="Arial"/>
          <w:i/>
          <w:iCs/>
          <w:sz w:val="21"/>
          <w:szCs w:val="21"/>
        </w:rPr>
        <w:t xml:space="preserve">Process note: Colour is dissolved in the rose syrup before it is folded into the milk mass. The supplier of the colour is listed in Section 6.</w:t>
      </w:r>
    </w:p>
    <w:p>
      <w:r>
        <w:br w:type="page"/>
      </w:r>
    </w:p>
    <w:p>
      <w:pPr>
        <w:pStyle w:val="Heading2"/>
        <w:spacing w:after="80" w:before="160"/>
      </w:pPr>
      <w:r>
        <w:rPr>
          <w:rFonts w:ascii="Arial" w:cs="Arial" w:eastAsia="Arial" w:hAnsi="Arial"/>
          <w:b/>
          <w:bCs/>
          <w:color w:val="1F3A5F"/>
          <w:sz w:val="24"/>
          <w:szCs w:val="24"/>
        </w:rPr>
        <w:t xml:space="preserve">R-105  Protein Energy Bar</w:t>
      </w:r>
    </w:p>
    <w:p>
      <w:pPr>
        <w:spacing w:after="100" w:before="0"/>
      </w:pPr>
      <w:r>
        <w:rPr>
          <w:rFonts w:ascii="Arial" w:cs="Arial" w:eastAsia="Arial" w:hAnsi="Arial"/>
          <w:sz w:val="21"/>
          <w:szCs w:val="21"/>
        </w:rPr>
        <w:t xml:space="preserve">Batch size: 80 kg. Shelf life: 8 months. Individually wrapped in metallised film.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Rolled oats</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24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Base and fibre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Whey protein concentrate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16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Protein source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Honey</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Binder and sweetener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Almonds (chopped)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Texture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Peanuts (roasted)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Texture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Soy lecithin</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0.8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Emulsifier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Natural flavour blend NF-22</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 Supplier proprietary mixture; composition not disclosed to Nova Foods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Titanium dioxide (INS 171)</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Whitening agent in the yoghurt-style coating</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Aspartame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400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Intense sweetener</w:t>
            </w:r>
          </w:p>
        </w:tc>
      </w:tr>
    </w:tbl>
    <w:p>
      <w:pPr>
        <w:spacing w:after="60" w:before="0"/>
      </w:pPr>
      <w:r>
        <w:rPr>
          <w:rFonts w:ascii="Arial" w:cs="Arial" w:eastAsia="Arial" w:hAnsi="Arial"/>
          <w:sz w:val="21"/>
          <w:szCs w:val="21"/>
        </w:rPr>
        <w:t xml:space="preserve"/>
      </w:r>
    </w:p>
    <w:p>
      <w:pPr>
        <w:pStyle w:val="Heading2"/>
        <w:spacing w:after="80" w:before="160"/>
      </w:pPr>
      <w:r>
        <w:rPr>
          <w:rFonts w:ascii="Arial" w:cs="Arial" w:eastAsia="Arial" w:hAnsi="Arial"/>
          <w:b/>
          <w:bCs/>
          <w:color w:val="1F3A5F"/>
          <w:sz w:val="24"/>
          <w:szCs w:val="24"/>
        </w:rPr>
        <w:t xml:space="preserve">R-106  Classic Veg Mayonnaise</w:t>
      </w:r>
    </w:p>
    <w:p>
      <w:pPr>
        <w:spacing w:after="100" w:before="0"/>
      </w:pPr>
      <w:r>
        <w:rPr>
          <w:rFonts w:ascii="Arial" w:cs="Arial" w:eastAsia="Arial" w:hAnsi="Arial"/>
          <w:sz w:val="21"/>
          <w:szCs w:val="21"/>
        </w:rPr>
        <w:t xml:space="preserve">Batch size: 1,000 kg. Shelf life: 6 months. Packed in PET jars.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Refined sunflower oil</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650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Fat phase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Water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170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Aqueous phase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Vinegar (10% acetic acid)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Acidulant</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Sugar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Sweetener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Modified starch</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35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Stabiliser</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Seasoning</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Mustard powder</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Flavour and emulsification aid</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Potassium sorbate</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1,000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Preservative</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Calcium disodium EDTA</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75 ppm</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Antioxidant / sequestrant</w:t>
            </w:r>
          </w:p>
        </w:tc>
      </w:tr>
    </w:tbl>
    <w:p>
      <w:pPr>
        <w:spacing w:after="60" w:before="0"/>
      </w:pPr>
      <w:r>
        <w:rPr>
          <w:rFonts w:ascii="Arial" w:cs="Arial" w:eastAsia="Arial" w:hAnsi="Arial"/>
          <w:sz w:val="21"/>
          <w:szCs w:val="21"/>
        </w:rPr>
        <w:t xml:space="preserve"/>
      </w:r>
    </w:p>
    <w:p>
      <w:pPr>
        <w:pStyle w:val="Heading2"/>
        <w:spacing w:after="80" w:before="160"/>
      </w:pPr>
      <w:r>
        <w:rPr>
          <w:rFonts w:ascii="Arial" w:cs="Arial" w:eastAsia="Arial" w:hAnsi="Arial"/>
          <w:b/>
          <w:bCs/>
          <w:color w:val="1F3A5F"/>
          <w:sz w:val="24"/>
          <w:szCs w:val="24"/>
        </w:rPr>
        <w:t xml:space="preserve">R-107  Roasted Salted Peanuts</w:t>
      </w:r>
    </w:p>
    <w:p>
      <w:pPr>
        <w:spacing w:after="100" w:before="0"/>
      </w:pPr>
      <w:r>
        <w:rPr>
          <w:rFonts w:ascii="Arial" w:cs="Arial" w:eastAsia="Arial" w:hAnsi="Arial"/>
          <w:sz w:val="21"/>
          <w:szCs w:val="21"/>
        </w:rPr>
        <w:t xml:space="preserve">Batch size: 500 kg. Shelf life: 6 months. Packed in nitrogen-flushed pouches.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Ingredient</w:t>
            </w:r>
          </w:p>
        </w:tc>
        <w:tc>
          <w:tcPr>
            <w:tcW w:type="dxa" w:w="2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Quantity (per batch)</w:t>
            </w:r>
          </w:p>
        </w:tc>
        <w:tc>
          <w:tcPr>
            <w:tcW w:type="dxa" w:w="3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Function / Remarks</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Raw peanuts (blanched)</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480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Main ingredient</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Refined groundnut oil</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Roasting medium</w:t>
            </w:r>
          </w:p>
        </w:tc>
      </w:tr>
      <w:tr>
        <w:trPr>
          <w:tblHeader w:val="false"/>
        </w:trPr>
        <w:tc>
          <w:tcPr>
            <w:tcW w:type="dxa" w:w="36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Salt</w:t>
            </w:r>
          </w:p>
        </w:tc>
        <w:tc>
          <w:tcPr>
            <w:tcW w:type="dxa" w:w="2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 kg</w:t>
            </w:r>
          </w:p>
        </w:tc>
        <w:tc>
          <w:tcPr>
            <w:tcW w:type="dxa" w:w="3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Seasoning</w:t>
            </w:r>
          </w:p>
        </w:tc>
      </w:tr>
    </w:tbl>
    <w:p>
      <w:r>
        <w:br w:type="page"/>
      </w:r>
    </w:p>
    <w:p>
      <w:pPr>
        <w:pStyle w:val="Heading1"/>
        <w:spacing w:after="120" w:before="200"/>
      </w:pPr>
      <w:r>
        <w:rPr>
          <w:rFonts w:ascii="Arial" w:cs="Arial" w:eastAsia="Arial" w:hAnsi="Arial"/>
          <w:b/>
          <w:bCs/>
          <w:color w:val="1F3A5F"/>
          <w:sz w:val="30"/>
          <w:szCs w:val="30"/>
        </w:rPr>
        <w:t xml:space="preserve">5. Additive Register (Summary)</w:t>
      </w:r>
    </w:p>
    <w:p>
      <w:pPr>
        <w:spacing w:after="100" w:before="0"/>
      </w:pPr>
      <w:r>
        <w:rPr>
          <w:rFonts w:ascii="Arial" w:cs="Arial" w:eastAsia="Arial" w:hAnsi="Arial"/>
          <w:sz w:val="21"/>
          <w:szCs w:val="21"/>
        </w:rPr>
        <w:t xml:space="preserve">All additives below are used in current production. "Internal status" reflects the last QA review and does not replace a check against current regulator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700"/>
        <w:gridCol w:w="2226"/>
      </w:tblGrid>
      <w:tr>
        <w:trPr>
          <w:tblHeader/>
        </w:trPr>
        <w:tc>
          <w:tcPr>
            <w:tcW w:type="dxa" w:w="25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Additive</w:t>
            </w:r>
          </w:p>
        </w:tc>
        <w:tc>
          <w:tcPr>
            <w:tcW w:type="dxa" w:w="13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INS no.</w:t>
            </w:r>
          </w:p>
        </w:tc>
        <w:tc>
          <w:tcPr>
            <w:tcW w:type="dxa" w:w="13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Used in</w:t>
            </w:r>
          </w:p>
        </w:tc>
        <w:tc>
          <w:tcPr>
            <w:tcW w:type="dxa" w:w="17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Max dose</w:t>
            </w:r>
          </w:p>
        </w:tc>
        <w:tc>
          <w:tcPr>
            <w:tcW w:type="dxa" w:w="22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Internal status</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Potassium bromate</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924a</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R-101</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2019, not re-reviewed</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Brominated vegetable oil</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443</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R-102</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15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2020, not re-reviewed</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Sunset Yellow FCF</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110</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R-102</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2024</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Sodium benzoate</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211</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R-102</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120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2024</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Sudan Red I</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R-103</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0.1% of batch</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by plant manager</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Rhodamine B</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n/a</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R-104</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by plant manager</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Titanium dioxide</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171</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R-105</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600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2021, not re-reviewed</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Aspartame</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951</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R-105</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400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2024</w:t>
            </w:r>
          </w:p>
        </w:tc>
      </w:tr>
      <w:tr>
        <w:trPr>
          <w:tblHeader w:val="false"/>
        </w:trPr>
        <w:tc>
          <w:tcPr>
            <w:tcW w:type="dxa" w:w="25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Potassium sorbate</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202</w:t>
            </w:r>
          </w:p>
        </w:tc>
        <w:tc>
          <w:tcPr>
            <w:tcW w:type="dxa" w:w="13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R-106</w:t>
            </w:r>
          </w:p>
        </w:tc>
        <w:tc>
          <w:tcPr>
            <w:tcW w:type="dxa" w:w="17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1,000 ppm</w:t>
            </w:r>
          </w:p>
        </w:tc>
        <w:tc>
          <w:tcPr>
            <w:tcW w:type="dxa" w:w="22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Approved 2024</w:t>
            </w:r>
          </w:p>
        </w:tc>
      </w:tr>
    </w:tbl>
    <w:p>
      <w:pPr>
        <w:pStyle w:val="Heading1"/>
        <w:spacing w:after="120" w:before="200"/>
      </w:pPr>
      <w:r>
        <w:rPr>
          <w:rFonts w:ascii="Arial" w:cs="Arial" w:eastAsia="Arial" w:hAnsi="Arial"/>
          <w:b/>
          <w:bCs/>
          <w:color w:val="1F3A5F"/>
          <w:sz w:val="30"/>
          <w:szCs w:val="30"/>
        </w:rPr>
        <w:t xml:space="preserve">6. Supplier Declarations</w:t>
      </w:r>
    </w:p>
    <w:p>
      <w:pPr>
        <w:pStyle w:val="ListParagraph"/>
        <w:numPr>
          <w:ilvl w:val="0"/>
          <w:numId w:val="2"/>
        </w:numPr>
        <w:spacing w:after="50"/>
      </w:pPr>
      <w:r>
        <w:rPr>
          <w:rFonts w:ascii="Arial" w:cs="Arial" w:eastAsia="Arial" w:hAnsi="Arial"/>
          <w:sz w:val="21"/>
          <w:szCs w:val="21"/>
        </w:rPr>
        <w:t xml:space="preserve">Supplier A (Chilli and spice raw material): provides a written declaration that all delivered spice is "free from adulterants". No certificate of analysis is attached for the last four batches.</w:t>
      </w:r>
    </w:p>
    <w:p>
      <w:pPr>
        <w:pStyle w:val="ListParagraph"/>
        <w:numPr>
          <w:ilvl w:val="0"/>
          <w:numId w:val="2"/>
        </w:numPr>
        <w:spacing w:after="50"/>
      </w:pPr>
      <w:r>
        <w:rPr>
          <w:rFonts w:ascii="Arial" w:cs="Arial" w:eastAsia="Arial" w:hAnsi="Arial"/>
          <w:sz w:val="21"/>
          <w:szCs w:val="21"/>
        </w:rPr>
        <w:t xml:space="preserve">Supplier B (Rose colour): supplies the pink colour used in R-104 under the trade name "RoseGlow 20". The data sheet lists the active component as "synthetic dye, proprietary". No chemical name is given.</w:t>
      </w:r>
    </w:p>
    <w:p>
      <w:pPr>
        <w:pStyle w:val="ListParagraph"/>
        <w:numPr>
          <w:ilvl w:val="0"/>
          <w:numId w:val="2"/>
        </w:numPr>
        <w:spacing w:after="50"/>
      </w:pPr>
      <w:r>
        <w:rPr>
          <w:rFonts w:ascii="Arial" w:cs="Arial" w:eastAsia="Arial" w:hAnsi="Arial"/>
          <w:sz w:val="21"/>
          <w:szCs w:val="21"/>
        </w:rPr>
        <w:t xml:space="preserve">Supplier C (Flavour houses, including NF-22): states that all flavour blends are "safe for consumption". Full ingredient composition is withheld as a trade secret.</w:t>
      </w:r>
    </w:p>
    <w:p>
      <w:pPr>
        <w:pStyle w:val="Heading1"/>
        <w:spacing w:after="120" w:before="200"/>
      </w:pPr>
      <w:r>
        <w:rPr>
          <w:rFonts w:ascii="Arial" w:cs="Arial" w:eastAsia="Arial" w:hAnsi="Arial"/>
          <w:b/>
          <w:bCs/>
          <w:color w:val="1F3A5F"/>
          <w:sz w:val="30"/>
          <w:szCs w:val="30"/>
        </w:rPr>
        <w:t xml:space="preserve">7. Labelling Claims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Product</w:t>
            </w:r>
          </w:p>
        </w:tc>
        <w:tc>
          <w:tcPr>
            <w:tcW w:type="dxa" w:w="4200"/>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Claim printed on pack</w:t>
            </w:r>
          </w:p>
        </w:tc>
        <w:tc>
          <w:tcPr>
            <w:tcW w:type="dxa" w:w="2826"/>
            <w:tcBorders>
              <w:top w:val="single" w:color="B0B7BF" w:sz="4"/>
              <w:left w:val="single" w:color="B0B7BF" w:sz="4"/>
              <w:bottom w:val="single" w:color="B0B7BF" w:sz="4"/>
              <w:right w:val="single" w:color="B0B7BF"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Basis recorded by QA</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R-101</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 artificial preservatives"</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 recorded</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R-102</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 natural colours and flavours"</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R-103</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"Pure chilli, no added colour"</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R-104</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"Made with natural rose extract"</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Marketing approval only</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R-105</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"Clean label, no artificial sweeteners"</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 recorded</w:t>
            </w:r>
          </w:p>
        </w:tc>
      </w:tr>
      <w:tr>
        <w:trPr>
          <w:tblHeader w:val="false"/>
        </w:trPr>
        <w:tc>
          <w:tcPr>
            <w:tcW w:type="dxa" w:w="20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R-106</w:t>
            </w:r>
          </w:p>
        </w:tc>
        <w:tc>
          <w:tcPr>
            <w:tcW w:type="dxa" w:w="4200"/>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"Contains permitted preservatives only"</w:t>
            </w:r>
          </w:p>
        </w:tc>
        <w:tc>
          <w:tcPr>
            <w:tcW w:type="dxa" w:w="2826"/>
            <w:tcBorders>
              <w:top w:val="single" w:color="B0B7BF" w:sz="4"/>
              <w:left w:val="single" w:color="B0B7BF" w:sz="4"/>
              <w:bottom w:val="single" w:color="B0B7BF" w:sz="4"/>
              <w:right w:val="single" w:color="B0B7BF"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Supplier declaration</w:t>
            </w:r>
          </w:p>
        </w:tc>
      </w:tr>
    </w:tbl>
    <w:p>
      <w:pPr>
        <w:spacing w:after="60" w:before="0"/>
      </w:pPr>
      <w:r>
        <w:rPr>
          <w:rFonts w:ascii="Arial" w:cs="Arial" w:eastAsia="Arial" w:hAnsi="Arial"/>
          <w:sz w:val="21"/>
          <w:szCs w:val="21"/>
        </w:rPr>
        <w:t xml:space="preserve"/>
      </w:r>
    </w:p>
    <w:p>
      <w:pPr>
        <w:spacing w:after="100" w:before="0"/>
      </w:pPr>
      <w:r>
        <w:rPr>
          <w:rFonts w:ascii="Arial" w:cs="Arial" w:eastAsia="Arial" w:hAnsi="Arial"/>
          <w:i/>
          <w:iCs/>
          <w:color w:val="6B7580"/>
          <w:sz w:val="21"/>
          <w:szCs w:val="21"/>
        </w:rPr>
        <w:t xml:space="preserve">End of document. Next scheduled review: 01 March 2027. Any ingredient or label change must be raised with QA before implementation.</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580"/>
        <w:sz w:val="16"/>
        <w:szCs w:val="16"/>
      </w:rPr>
      <w:t xml:space="preserve">Nova Foods Pvt. Ltd.  |  NF-QA-FR-2026-014  |  Page </w:t>
    </w:r>
    <w:r>
      <w:rPr>
        <w:rFonts w:ascii="Arial" w:cs="Arial" w:eastAsia="Arial" w:hAnsi="Arial"/>
        <w:color w:val="6B7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2026-10-17T18:51:26.670Z</dcterms:created>
  <dcterms:modified xsi:type="dcterms:W3CDTF">2026-10-17T18:51:26.688Z</dcterms:modified>
</cp:coreProperties>
</file>

<file path=docProps/custom.xml><?xml version="1.0" encoding="utf-8"?>
<Properties xmlns="http://schemas.openxmlformats.org/officeDocument/2006/custom-properties" xmlns:vt="http://schemas.openxmlformats.org/officeDocument/2006/docPropsVTypes"/>
</file>