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9A3412"/>
          <w:sz w:val="68"/>
          <w:szCs w:val="68"/>
        </w:rPr>
        <w:t xml:space="preserve">Creative Delivery</w:t>
      </w:r>
    </w:p>
    <w:p>
      <w:pPr>
        <w:jc w:val="center"/>
      </w:pPr>
      <w:r>
        <w:rPr>
          <w:b/>
          <w:bCs/>
          <w:color w:val="9A3412"/>
          <w:sz w:val="44"/>
          <w:szCs w:val="44"/>
        </w:rPr>
        <w:t xml:space="preserve">Web Application Platform v1.0</w:t>
      </w:r>
    </w:p>
    <w:p>
      <w:pPr>
        <w:spacing w:before="200"/>
        <w:jc w:val="center"/>
      </w:pPr>
      <w:r>
        <w:rPr>
          <w:color w:val="F97316"/>
          <w:sz w:val="38"/>
          <w:szCs w:val="38"/>
        </w:rPr>
        <w:t xml:space="preserve">System Architecture &amp; Application Flow</w:t>
      </w:r>
    </w:p>
    <w:p>
      <w:pPr>
        <w:pBdr>
          <w:top w:val="single" w:color="F97316" w:sz="8" w:space="8"/>
        </w:pBdr>
        <w:spacing w:before="300"/>
        <w:jc w:val="center"/>
      </w:pPr>
      <w:r>
        <w:rPr>
          <w:color w:val="475569"/>
          <w:sz w:val="26"/>
          <w:szCs w:val="26"/>
        </w:rPr>
        <w:t xml:space="preserve">Technical Design Document  •  Client: A. Centauri Software</w:t>
      </w:r>
    </w:p>
    <w:p>
      <w:pPr>
        <w:spacing w:before="3800"/>
        <w:jc w:val="center"/>
      </w:pPr>
      <w:r>
        <w:rPr>
          <w:color w:val="94A3B8"/>
          <w:sz w:val="22"/>
          <w:szCs w:val="22"/>
        </w:rPr>
        <w:t xml:space="preserve">Version 1.0  •  July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  <w:color w:val="9A3412"/>
        </w:rPr>
        <w:t xml:space="preserve">1. Application Overview</w:t>
      </w:r>
    </w:p>
    <w:p>
      <w:pPr>
        <w:spacing w:after="140"/>
      </w:pPr>
      <w:r>
        <w:rPr>
          <w:sz w:val="22"/>
          <w:szCs w:val="22"/>
        </w:rPr>
        <w:t xml:space="preserve">A highly scalable, real-time courier service platform connecting customers who need packages delivered with independent contractor couriers. Deliveries are offered in multiple tiers (Express, Same-Day, Scheduled) with instant distance- and tier-based quotes. A real-time dispatch engine matches each booking to nearby online couriers, and live GPS tracking keeps customers, couriers, and operations synchronised from pickup to proof of delivery.</w:t>
      </w:r>
    </w:p>
    <w:p>
      <w:pPr>
        <w:pStyle w:val="Heading1"/>
        <w:spacing w:after="160" w:before="240"/>
      </w:pPr>
      <w:r>
        <w:rPr>
          <w:b/>
          <w:bCs/>
          <w:color w:val="9A3412"/>
        </w:rPr>
        <w:t xml:space="preserve">2. 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Frontend: React — customer app, courier/contractor app, and ops/admin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Core backend: Django + Django REST Framework (Python) — accounts, orders, pricing, payments, ratings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Real-time service: FastAPI (async Python) — dispatch/matching engine, WebSocket live tracking, ETA/route service, courier presence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Database: PostgreSQL + PostGIS — geo indexes, deliveries partitioned by month, read replicas for history/analytics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Cache &amp; messaging: Redis — GEO sets of online couriers, Pub/Sub for offers and tracking fan-out, offer locks, Celery broker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Background jobs: Celery — invoices, payout batches, notification fan-out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File storage: S3 + CDN — proof-of-delivery photos/signatures, KYC documents, invoices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External: payment gateway (charges + contractor payout rails), maps/routing/geocoding API, push/SMS/email, KYC &amp; background checks</w:t>
      </w:r>
    </w:p>
    <w:p>
      <w:pPr>
        <w:pStyle w:val="Heading1"/>
        <w:spacing w:after="160" w:before="240"/>
      </w:pPr>
      <w:r>
        <w:rPr>
          <w:b/>
          <w:bCs/>
          <w:color w:val="9A3412"/>
        </w:rPr>
        <w:t xml:space="preserve">3. Core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Accounts &amp; Onboarding — JWT auth; contractor KYC, vehicle documents, approval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Order &amp; Booking Service — full delivery lifecycle state machine (booked → assigned → picked up → in transit → delivered)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Pricing &amp; Tier Engine — Express / Same-Day / Scheduled quotes from distance, tier rates, and surge factors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Dispatch / Matching Engine (FastAPI) — Redis GEO nearest-courier search with ranked offer waves and offer locks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Live Tracking (FastAPI WebSockets) — courier GPS in, customer map and ops fleet view out, live ETA refresh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Payments &amp; Payouts — authorise at booking, capture on delivery; batched contractor settlements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Ratings &amp; Disputes — two-way reviews and claims workflow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  <w:color w:val="9A3412"/>
        </w:rPr>
        <w:t xml:space="preserve">4. System Architecture Diagram</w:t>
      </w:r>
    </w:p>
    <w:p>
      <w:pPr>
        <w:spacing w:after="140"/>
      </w:pPr>
      <w:r>
        <w:rPr>
          <w:sz w:val="22"/>
          <w:szCs w:val="22"/>
        </w:rPr>
        <w:t xml:space="preserve">Three React surfaces connect through an NGINX gateway to a hybrid Python backend: Django/DRF owns the transactional core (accounts, bookings, pricing tiers, payments and payouts, ratings), while a FastAPI service owns everything real-time — the dispatch/matching engine, WebSocket live tracking, ETA/route computation, and courier presence — with the two sides talking over internal REST. Redis GEO sets hold live courier positions for sub-second nearest-courier matching; PostgreSQL + PostGIS is the durable source of truth with partitioned delivery history.</w:t>
      </w:r>
    </w:p>
    <w:p>
      <w:pPr>
        <w:spacing w:before="100"/>
        <w:jc w:val="center"/>
      </w:pPr>
      <w:r>
        <w:drawing>
          <wp:inline distT="0" distB="0" distL="0" distR="0">
            <wp:extent cx="60960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  <w:color w:val="9A3412"/>
        </w:rPr>
        <w:t xml:space="preserve">5. Application Flow Chart</w:t>
      </w:r>
    </w:p>
    <w:p>
      <w:pPr>
        <w:spacing w:after="140"/>
      </w:pPr>
      <w:r>
        <w:rPr>
          <w:sz w:val="22"/>
          <w:szCs w:val="22"/>
        </w:rPr>
        <w:t xml:space="preserve">The flow branches by user type. Customers enter pickup/drop details, choose a delivery tier, receive an instant quote, and confirm with an authorised payment. Couriers complete one-time KYC onboarding, then go online — streaming GPS into the Redis GEO presence set. The dispatch engine matches each booking to the best nearby courier with a locked, time-limited offer, rebroadcasting in waves on timeout. After OTP-verified pickup, live WebSocket tracking runs until handover; failed handovers route through an exception flow. Successful delivery captures proof of delivery, triggers payment capture and courier payout accrual, and requests two-way ratings — with loops for the customer's next booking and the courier's next job.</w:t>
      </w:r>
    </w:p>
    <w:p>
      <w:pPr>
        <w:spacing w:before="100"/>
        <w:jc w:val="center"/>
      </w:pPr>
      <w:r>
        <w:drawing>
          <wp:inline distT="0" distB="0" distL="0" distR="0">
            <wp:extent cx="400050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9A341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eaf91fd7699171cbfc7bf1c9ed18a158fc709e.png"/><Relationship Id="rId8" Type="http://schemas.openxmlformats.org/officeDocument/2006/relationships/image" Target="media/081e304415db22207d832bf6f01a36e57f8ff4e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2026-07-25T14:21:23.718Z</dcterms:created>
  <dcterms:modified xsi:type="dcterms:W3CDTF">2026-07-25T14:21:23.733Z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