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34E4A"/>
          <w:sz w:val="66"/>
          <w:szCs w:val="66"/>
        </w:rPr>
        <w:t xml:space="preserve">Creative Marketplace</w:t>
      </w:r>
    </w:p>
    <w:p>
      <w:pPr>
        <w:jc w:val="center"/>
      </w:pPr>
      <w:r>
        <w:rPr>
          <w:b/>
          <w:bCs/>
          <w:color w:val="134E4A"/>
          <w:sz w:val="46"/>
          <w:szCs w:val="46"/>
        </w:rPr>
        <w:t xml:space="preserve">E-commerce Platform v2.0</w:t>
      </w:r>
    </w:p>
    <w:p>
      <w:pPr>
        <w:spacing w:before="200"/>
        <w:jc w:val="center"/>
      </w:pPr>
      <w:r>
        <w:rPr>
          <w:color w:val="14B8A6"/>
          <w:sz w:val="38"/>
          <w:szCs w:val="38"/>
        </w:rPr>
        <w:t xml:space="preserve">System Architecture &amp; Application Flow</w:t>
      </w:r>
    </w:p>
    <w:p>
      <w:pPr>
        <w:pBdr>
          <w:top w:val="single" w:color="14B8A6" w:sz="8" w:space="8"/>
        </w:pBdr>
        <w:spacing w:before="300"/>
        <w:jc w:val="center"/>
      </w:pPr>
      <w:r>
        <w:rPr>
          <w:color w:val="475569"/>
          <w:sz w:val="26"/>
          <w:szCs w:val="26"/>
        </w:rPr>
        <w:t xml:space="preserve">Technical Design Document  •  Client: A. Centauri Software</w:t>
      </w:r>
    </w:p>
    <w:p>
      <w:pPr>
        <w:spacing w:before="3800"/>
        <w:jc w:val="center"/>
      </w:pPr>
      <w:r>
        <w:rPr>
          <w:color w:val="94A3B8"/>
          <w:sz w:val="22"/>
          <w:szCs w:val="22"/>
        </w:rPr>
        <w:t xml:space="preserve">Version 2.0  •  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134E4A"/>
        </w:rPr>
        <w:t xml:space="preserve">1. Application Overview</w:t>
      </w:r>
    </w:p>
    <w:p>
      <w:pPr>
        <w:spacing w:after="140"/>
      </w:pPr>
      <w:r>
        <w:rPr>
          <w:sz w:val="22"/>
          <w:szCs w:val="22"/>
        </w:rPr>
        <w:t xml:space="preserve">A multi-vendor digital marketplace connecting independent creators with global buyers. Creators onboard with KYC and a payout account, upload digital products (design assets, templates, fonts, audio, and similar), and publish through a moderation and malware-scan pipeline. Buyers discover products through faceted search, purchase in their own currency with region-correct tax, and receive secure digital delivery — license keys plus signed, time-limited, download-limited URLs. Every sale is split at payment time into the platform fee and the creator's earnings, settled through scheduled payout batches.</w:t>
      </w:r>
    </w:p>
    <w:p>
      <w:pPr>
        <w:pStyle w:val="Heading1"/>
        <w:spacing w:after="160" w:before="240"/>
      </w:pPr>
      <w:r>
        <w:rPr>
          <w:b/>
          <w:bCs/>
          <w:color w:val="134E4A"/>
        </w:rPr>
        <w:t xml:space="preserve">2.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Next.js (React) — buyer marketplace, creator studio, admin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Backend: FastAPI (async Python) — the entire service layer, behind NGINX + Uvicorn with JWT auth and Pydantic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PostgreSQL — vendors, products, orders (partitioned), licenses, earnings ledger, payouts; read replicas for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Search: OpenSearch — full-text + faceted product discovery with trending signals, fed by indexing workers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Cache &amp; queues: Redis — sessions, carts, hot product cache, download-limit counters, worker queues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Background workers: ARQ/Celery — malware scanning of uploads, preview/thumbnail generation, search indexing, payout batches, email fan-out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storage: S3 (private digital-asset vault) + CDN (public previews and thumbnails)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External: Stripe Connect (global checkout, split payments, creator payout rails), tax/VAT service for cross-border digital goods, email service, KYC/fraud &amp; content scanning</w:t>
      </w:r>
    </w:p>
    <w:p>
      <w:pPr>
        <w:pStyle w:val="Heading1"/>
        <w:spacing w:after="160" w:before="240"/>
      </w:pPr>
      <w:r>
        <w:rPr>
          <w:b/>
          <w:bCs/>
          <w:color w:val="134E4A"/>
        </w:rPr>
        <w:t xml:space="preserve">3. Core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 &amp; Identity — JWT with OAuth social login; buyer, creator, and admin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Vendor / Creator Service — onboarding, KYC, payout accounts, storefront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 Catalog — digital assets with versions and license tiers; moderation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&amp; Discovery — OpenSearch-backed ranking with facets and trending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Checkout &amp; Split Payments — multi-currency pricing, tax/VAT calculation, atomic fee/earnings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Digital Delivery &amp; Licensing — license key issuance, signed time-limited URLs, download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Payout Service — append-only earnings ledger, clawbacks on refunds, scheduled Stripe Connect transfers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Reviews &amp; Notifications — verified-purchase reviews feeding discovery ranking; sale and payout alerts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134E4A"/>
        </w:rPr>
        <w:t xml:space="preserve">4. System Architecture Diagram</w:t>
      </w:r>
    </w:p>
    <w:p>
      <w:pPr>
        <w:spacing w:after="140"/>
      </w:pPr>
      <w:r>
        <w:rPr>
          <w:sz w:val="22"/>
          <w:szCs w:val="22"/>
        </w:rPr>
        <w:t xml:space="preserve">Three Next.js surfaces sit on a single async FastAPI backend. The two starred services carry the marketplace's commercial core: Checkout &amp; Split Payments computes multi-currency totals with region tax and records the platform-fee/creator-earnings split at payment time, and Digital Delivery &amp; Licensing turns a confirmed order into license keys and signed, expiring, download-limited URLs against the private S3 vault. OpenSearch powers discovery, PostgreSQL holds commercial truth including the append-only earnings ledger, and background workers handle upload scanning, preview generation, indexing, and payout batches.</w:t>
      </w:r>
    </w:p>
    <w:p>
      <w:pPr>
        <w:spacing w:before="100"/>
        <w:jc w:val="center"/>
      </w:pPr>
      <w:r>
        <w:drawing>
          <wp:inline distT="0" distB="0" distL="0" distR="0">
            <wp:extent cx="60960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b/>
          <w:bCs/>
          <w:color w:val="134E4A"/>
        </w:rPr>
        <w:t xml:space="preserve">5. Application Flow Chart</w:t>
      </w:r>
    </w:p>
    <w:p>
      <w:pPr>
        <w:spacing w:after="140"/>
      </w:pPr>
      <w:r>
        <w:rPr>
          <w:sz w:val="22"/>
          <w:szCs w:val="22"/>
        </w:rPr>
        <w:t xml:space="preserve">The flow branches by role. Creators onboard once (KYC + payout account), upload products into the private vault, pass async malware scanning and moderation (with a fix-and-resubmit loop on rejection), and publish into the search index. Buyers search, preview, select a license tier, and check out in their currency with region tax; successful webhook-confirmed payment records the fee/earnings split, issues the license, and unlocks signed limited downloads from the buyer's library. Problems route to a dispute/refund flow with earnings clawback; happy paths invite a verified-purchase review that feeds ranking. Creator earnings settle in scheduled payout batches, and both roles loop — buyers browse again, creators upload the next product.</w:t>
      </w:r>
    </w:p>
    <w:p>
      <w:pPr>
        <w:spacing w:before="100"/>
        <w:jc w:val="center"/>
      </w:pPr>
      <w:r>
        <w:drawing>
          <wp:inline distT="0" distB="0" distL="0" distR="0">
            <wp:extent cx="4048125" cy="572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34E4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e627c6f0c746c108a4637f957e029fecd0e4f5.png"/><Relationship Id="rId8" Type="http://schemas.openxmlformats.org/officeDocument/2006/relationships/image" Target="media/4ab49429f5801058e2c954fc0e927af0de0dea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2026-07-25T14:39:55.864Z</dcterms:created>
  <dcterms:modified xsi:type="dcterms:W3CDTF">2026-07-25T14:39:55.876Z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