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B3A5C"/>
          <w:sz w:val="72"/>
        </w:rPr>
        <w:t>Media Plan Generator</w:t>
      </w:r>
    </w:p>
    <w:p>
      <w:pPr>
        <w:jc w:val="center"/>
      </w:pPr>
      <w:r>
        <w:rPr>
          <w:rFonts w:ascii="Calibri" w:hAnsi="Calibri"/>
          <w:b/>
          <w:color w:val="2C5F8A"/>
          <w:sz w:val="44"/>
        </w:rPr>
        <w:t>Version 3.2 Release Notes</w:t>
      </w:r>
    </w:p>
    <w:p/>
    <w:p>
      <w:pPr>
        <w:jc w:val="center"/>
      </w:pPr>
      <w:r>
        <w:rPr>
          <w:rFonts w:ascii="Calibri" w:hAnsi="Calibri"/>
          <w:color w:val="666666"/>
          <w:sz w:val="32"/>
        </w:rPr>
        <w:t>March 2026</w:t>
      </w:r>
    </w:p>
    <w:p/>
    <w:p/>
    <w:p>
      <w:pPr>
        <w:jc w:val="center"/>
      </w:pPr>
      <w:r>
        <w:rPr>
          <w:rFonts w:ascii="Calibri" w:hAnsi="Calibri"/>
          <w:color w:val="888888"/>
          <w:sz w:val="22"/>
        </w:rPr>
        <w:t>Platform: Render.com (Standard tier)  |  Runtime: Python stdlib HTTP server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Joveo</w:t>
      </w:r>
    </w:p>
    <w:p>
      <w:r>
        <w:br w:type="page"/>
      </w:r>
    </w:p>
    <w:p>
      <w:pPr>
        <w:pStyle w:val="Heading1"/>
      </w:pPr>
      <w:r>
        <w:t>Table of Contents</w:t>
      </w:r>
    </w:p>
    <w:p/>
    <w:p>
      <w:pPr>
        <w:spacing w:after="40"/>
        <w:ind w:left="0"/>
      </w:pPr>
      <w:r>
        <w:rPr>
          <w:rFonts w:ascii="Calibri" w:hAnsi="Calibri"/>
          <w:color w:val="888888"/>
          <w:sz w:val="21"/>
        </w:rPr>
        <w:t xml:space="preserve">1.  </w:t>
      </w:r>
      <w:r>
        <w:rPr>
          <w:rFonts w:ascii="Calibri" w:hAnsi="Calibri"/>
          <w:color w:val="1B3A5C"/>
          <w:sz w:val="21"/>
        </w:rPr>
        <w:t>Release Overview</w:t>
      </w:r>
    </w:p>
    <w:p>
      <w:pPr>
        <w:spacing w:after="40"/>
        <w:ind w:left="0"/>
      </w:pPr>
      <w:r>
        <w:rPr>
          <w:rFonts w:ascii="Calibri" w:hAnsi="Calibri"/>
          <w:color w:val="888888"/>
          <w:sz w:val="21"/>
        </w:rPr>
        <w:t xml:space="preserve">2.  </w:t>
      </w:r>
      <w:r>
        <w:rPr>
          <w:rFonts w:ascii="Calibri" w:hAnsi="Calibri"/>
          <w:color w:val="1B3A5C"/>
          <w:sz w:val="21"/>
        </w:rPr>
        <w:t>Wave 1: Critical Bug Fixes (Fixes 1-3)</w:t>
      </w:r>
    </w:p>
    <w:p>
      <w:pPr>
        <w:spacing w:after="40"/>
        <w:ind w:left="720"/>
      </w:pPr>
      <w:r>
        <w:rPr>
          <w:rFonts w:ascii="Calibri" w:hAnsi="Calibri"/>
          <w:color w:val="888888"/>
          <w:sz w:val="21"/>
        </w:rPr>
        <w:t xml:space="preserve">2.1  </w:t>
      </w:r>
      <w:r>
        <w:rPr>
          <w:rFonts w:ascii="Calibri" w:hAnsi="Calibri"/>
          <w:color w:val="1B3A5C"/>
          <w:sz w:val="21"/>
        </w:rPr>
        <w:t>Fix 1: Vivian Health &amp; Euro Jobs Supply Network Bug</w:t>
      </w:r>
    </w:p>
    <w:p>
      <w:pPr>
        <w:spacing w:after="40"/>
        <w:ind w:left="720"/>
      </w:pPr>
      <w:r>
        <w:rPr>
          <w:rFonts w:ascii="Calibri" w:hAnsi="Calibri"/>
          <w:color w:val="888888"/>
          <w:sz w:val="21"/>
        </w:rPr>
        <w:t xml:space="preserve">2.2  </w:t>
      </w:r>
      <w:r>
        <w:rPr>
          <w:rFonts w:ascii="Calibri" w:hAnsi="Calibri"/>
          <w:color w:val="1B3A5C"/>
          <w:sz w:val="21"/>
        </w:rPr>
        <w:t>Fix 2: Nova Answering Without Asking About Industry</w:t>
      </w:r>
    </w:p>
    <w:p>
      <w:pPr>
        <w:spacing w:after="40"/>
        <w:ind w:left="720"/>
      </w:pPr>
      <w:r>
        <w:rPr>
          <w:rFonts w:ascii="Calibri" w:hAnsi="Calibri"/>
          <w:color w:val="888888"/>
          <w:sz w:val="21"/>
        </w:rPr>
        <w:t xml:space="preserve">2.3  </w:t>
      </w:r>
      <w:r>
        <w:rPr>
          <w:rFonts w:ascii="Calibri" w:hAnsi="Calibri"/>
          <w:color w:val="1B3A5C"/>
          <w:sz w:val="21"/>
        </w:rPr>
        <w:t>Fix 3: Frontend Location Input UX</w:t>
      </w:r>
    </w:p>
    <w:p>
      <w:pPr>
        <w:spacing w:after="40"/>
        <w:ind w:left="0"/>
      </w:pPr>
      <w:r>
        <w:rPr>
          <w:rFonts w:ascii="Calibri" w:hAnsi="Calibri"/>
          <w:color w:val="888888"/>
          <w:sz w:val="21"/>
        </w:rPr>
        <w:t xml:space="preserve">3.  </w:t>
      </w:r>
      <w:r>
        <w:rPr>
          <w:rFonts w:ascii="Calibri" w:hAnsi="Calibri"/>
          <w:color w:val="1B3A5C"/>
          <w:sz w:val="21"/>
        </w:rPr>
        <w:t>Wave 2: Campaign Start Month (Fix 4)</w:t>
      </w:r>
    </w:p>
    <w:p>
      <w:pPr>
        <w:spacing w:after="40"/>
        <w:ind w:left="0"/>
      </w:pPr>
      <w:r>
        <w:rPr>
          <w:rFonts w:ascii="Calibri" w:hAnsi="Calibri"/>
          <w:color w:val="888888"/>
          <w:sz w:val="21"/>
        </w:rPr>
        <w:t xml:space="preserve">4.  </w:t>
      </w:r>
      <w:r>
        <w:rPr>
          <w:rFonts w:ascii="Calibri" w:hAnsi="Calibri"/>
          <w:color w:val="1B3A5C"/>
          <w:sz w:val="21"/>
        </w:rPr>
        <w:t>Wave 3: Intelligence Upgrades (Fixes 5-6)</w:t>
      </w:r>
    </w:p>
    <w:p>
      <w:pPr>
        <w:spacing w:after="40"/>
        <w:ind w:left="720"/>
      </w:pPr>
      <w:r>
        <w:rPr>
          <w:rFonts w:ascii="Calibri" w:hAnsi="Calibri"/>
          <w:color w:val="888888"/>
          <w:sz w:val="21"/>
        </w:rPr>
        <w:t xml:space="preserve">4.1  </w:t>
      </w:r>
      <w:r>
        <w:rPr>
          <w:rFonts w:ascii="Calibri" w:hAnsi="Calibri"/>
          <w:color w:val="1B3A5C"/>
          <w:sz w:val="21"/>
        </w:rPr>
        <w:t>Fix 5: Geopolitical &amp; Macro Events Intelligence</w:t>
      </w:r>
    </w:p>
    <w:p>
      <w:pPr>
        <w:spacing w:after="40"/>
        <w:ind w:left="720"/>
      </w:pPr>
      <w:r>
        <w:rPr>
          <w:rFonts w:ascii="Calibri" w:hAnsi="Calibri"/>
          <w:color w:val="888888"/>
          <w:sz w:val="21"/>
        </w:rPr>
        <w:t xml:space="preserve">4.2  </w:t>
      </w:r>
      <w:r>
        <w:rPr>
          <w:rFonts w:ascii="Calibri" w:hAnsi="Calibri"/>
          <w:color w:val="1B3A5C"/>
          <w:sz w:val="21"/>
        </w:rPr>
        <w:t>Fix 6: Gemini Double-Check on Chat Responses</w:t>
      </w:r>
    </w:p>
    <w:p>
      <w:pPr>
        <w:spacing w:after="40"/>
        <w:ind w:left="0"/>
      </w:pPr>
      <w:r>
        <w:rPr>
          <w:rFonts w:ascii="Calibri" w:hAnsi="Calibri"/>
          <w:color w:val="888888"/>
          <w:sz w:val="21"/>
        </w:rPr>
        <w:t xml:space="preserve">5.  </w:t>
      </w:r>
      <w:r>
        <w:rPr>
          <w:rFonts w:ascii="Calibri" w:hAnsi="Calibri"/>
          <w:color w:val="1B3A5C"/>
          <w:sz w:val="21"/>
        </w:rPr>
        <w:t>Wave 4: Confidence Score Overhaul (Fixes 7-8)</w:t>
      </w:r>
    </w:p>
    <w:p>
      <w:pPr>
        <w:spacing w:after="40"/>
        <w:ind w:left="720"/>
      </w:pPr>
      <w:r>
        <w:rPr>
          <w:rFonts w:ascii="Calibri" w:hAnsi="Calibri"/>
          <w:color w:val="888888"/>
          <w:sz w:val="21"/>
        </w:rPr>
        <w:t xml:space="preserve">5.1  </w:t>
      </w:r>
      <w:r>
        <w:rPr>
          <w:rFonts w:ascii="Calibri" w:hAnsi="Calibri"/>
          <w:color w:val="1B3A5C"/>
          <w:sz w:val="21"/>
        </w:rPr>
        <w:t>Fix 7: Multi-Dimensional Confidence Display</w:t>
      </w:r>
    </w:p>
    <w:p>
      <w:pPr>
        <w:spacing w:after="40"/>
        <w:ind w:left="720"/>
      </w:pPr>
      <w:r>
        <w:rPr>
          <w:rFonts w:ascii="Calibri" w:hAnsi="Calibri"/>
          <w:color w:val="888888"/>
          <w:sz w:val="21"/>
        </w:rPr>
        <w:t xml:space="preserve">5.2  </w:t>
      </w:r>
      <w:r>
        <w:rPr>
          <w:rFonts w:ascii="Calibri" w:hAnsi="Calibri"/>
          <w:color w:val="1B3A5C"/>
          <w:sz w:val="21"/>
        </w:rPr>
        <w:t>Fix 8: Confidence Decision Logic Documentation</w:t>
      </w:r>
    </w:p>
    <w:p>
      <w:pPr>
        <w:spacing w:after="40"/>
        <w:ind w:left="0"/>
      </w:pPr>
      <w:r>
        <w:rPr>
          <w:rFonts w:ascii="Calibri" w:hAnsi="Calibri"/>
          <w:color w:val="888888"/>
          <w:sz w:val="21"/>
        </w:rPr>
        <w:t xml:space="preserve">6.  </w:t>
      </w:r>
      <w:r>
        <w:rPr>
          <w:rFonts w:ascii="Calibri" w:hAnsi="Calibri"/>
          <w:color w:val="1B3A5C"/>
          <w:sz w:val="21"/>
        </w:rPr>
        <w:t>Wave 5: Security Hardening (Fix 9)</w:t>
      </w:r>
    </w:p>
    <w:p>
      <w:pPr>
        <w:spacing w:after="40"/>
        <w:ind w:left="0"/>
      </w:pPr>
      <w:r>
        <w:rPr>
          <w:rFonts w:ascii="Calibri" w:hAnsi="Calibri"/>
          <w:color w:val="888888"/>
          <w:sz w:val="21"/>
        </w:rPr>
        <w:t xml:space="preserve">7.  </w:t>
      </w:r>
      <w:r>
        <w:rPr>
          <w:rFonts w:ascii="Calibri" w:hAnsi="Calibri"/>
          <w:color w:val="1B3A5C"/>
          <w:sz w:val="21"/>
        </w:rPr>
        <w:t>GPT-4o Integration (Fix 10)</w:t>
      </w:r>
    </w:p>
    <w:p>
      <w:pPr>
        <w:spacing w:after="40"/>
        <w:ind w:left="0"/>
      </w:pPr>
      <w:r>
        <w:rPr>
          <w:rFonts w:ascii="Calibri" w:hAnsi="Calibri"/>
          <w:color w:val="888888"/>
          <w:sz w:val="21"/>
        </w:rPr>
        <w:t xml:space="preserve">8.  </w:t>
      </w:r>
      <w:r>
        <w:rPr>
          <w:rFonts w:ascii="Calibri" w:hAnsi="Calibri"/>
          <w:color w:val="1B3A5C"/>
          <w:sz w:val="21"/>
        </w:rPr>
        <w:t>Collar Intelligence Integration (Fix 11)</w:t>
      </w:r>
    </w:p>
    <w:p>
      <w:pPr>
        <w:spacing w:after="40"/>
        <w:ind w:left="0"/>
      </w:pPr>
      <w:r>
        <w:rPr>
          <w:rFonts w:ascii="Calibri" w:hAnsi="Calibri"/>
          <w:color w:val="888888"/>
          <w:sz w:val="21"/>
        </w:rPr>
        <w:t xml:space="preserve">9.  </w:t>
      </w:r>
      <w:r>
        <w:rPr>
          <w:rFonts w:ascii="Calibri" w:hAnsi="Calibri"/>
          <w:color w:val="1B3A5C"/>
          <w:sz w:val="21"/>
        </w:rPr>
        <w:t>Deep Audit Fixes</w:t>
      </w:r>
    </w:p>
    <w:p>
      <w:pPr>
        <w:spacing w:after="40"/>
        <w:ind w:left="720"/>
      </w:pPr>
      <w:r>
        <w:rPr>
          <w:rFonts w:ascii="Calibri" w:hAnsi="Calibri"/>
          <w:color w:val="888888"/>
          <w:sz w:val="21"/>
        </w:rPr>
        <w:t xml:space="preserve">9.1  </w:t>
      </w:r>
      <w:r>
        <w:rPr>
          <w:rFonts w:ascii="Calibri" w:hAnsi="Calibri"/>
          <w:color w:val="1B3A5C"/>
          <w:sz w:val="21"/>
        </w:rPr>
        <w:t>Critical Priority Fixes (C1-C3)</w:t>
      </w:r>
    </w:p>
    <w:p>
      <w:pPr>
        <w:spacing w:after="40"/>
        <w:ind w:left="720"/>
      </w:pPr>
      <w:r>
        <w:rPr>
          <w:rFonts w:ascii="Calibri" w:hAnsi="Calibri"/>
          <w:color w:val="888888"/>
          <w:sz w:val="21"/>
        </w:rPr>
        <w:t xml:space="preserve">9.2  </w:t>
      </w:r>
      <w:r>
        <w:rPr>
          <w:rFonts w:ascii="Calibri" w:hAnsi="Calibri"/>
          <w:color w:val="1B3A5C"/>
          <w:sz w:val="21"/>
        </w:rPr>
        <w:t>High Priority Fixes (H1-H10)</w:t>
      </w:r>
    </w:p>
    <w:p>
      <w:pPr>
        <w:spacing w:after="40"/>
        <w:ind w:left="720"/>
      </w:pPr>
      <w:r>
        <w:rPr>
          <w:rFonts w:ascii="Calibri" w:hAnsi="Calibri"/>
          <w:color w:val="888888"/>
          <w:sz w:val="21"/>
        </w:rPr>
        <w:t xml:space="preserve">9.3  </w:t>
      </w:r>
      <w:r>
        <w:rPr>
          <w:rFonts w:ascii="Calibri" w:hAnsi="Calibri"/>
          <w:color w:val="1B3A5C"/>
          <w:sz w:val="21"/>
        </w:rPr>
        <w:t>Additional Fixes</w:t>
      </w:r>
    </w:p>
    <w:p>
      <w:pPr>
        <w:spacing w:after="40"/>
        <w:ind w:left="0"/>
      </w:pPr>
      <w:r>
        <w:rPr>
          <w:rFonts w:ascii="Calibri" w:hAnsi="Calibri"/>
          <w:color w:val="888888"/>
          <w:sz w:val="21"/>
        </w:rPr>
        <w:t xml:space="preserve">10.  </w:t>
      </w:r>
      <w:r>
        <w:rPr>
          <w:rFonts w:ascii="Calibri" w:hAnsi="Calibri"/>
          <w:color w:val="1B3A5C"/>
          <w:sz w:val="21"/>
        </w:rPr>
        <w:t>LLM Provider Matrix</w:t>
      </w:r>
    </w:p>
    <w:p>
      <w:pPr>
        <w:spacing w:after="40"/>
        <w:ind w:left="0"/>
      </w:pPr>
      <w:r>
        <w:rPr>
          <w:rFonts w:ascii="Calibri" w:hAnsi="Calibri"/>
          <w:color w:val="888888"/>
          <w:sz w:val="21"/>
        </w:rPr>
        <w:t xml:space="preserve">11.  </w:t>
      </w:r>
      <w:r>
        <w:rPr>
          <w:rFonts w:ascii="Calibri" w:hAnsi="Calibri"/>
          <w:color w:val="1B3A5C"/>
          <w:sz w:val="21"/>
        </w:rPr>
        <w:t>QC Test Suite</w:t>
      </w:r>
    </w:p>
    <w:p>
      <w:pPr>
        <w:spacing w:after="40"/>
        <w:ind w:left="0"/>
      </w:pPr>
      <w:r>
        <w:rPr>
          <w:rFonts w:ascii="Calibri" w:hAnsi="Calibri"/>
          <w:color w:val="888888"/>
          <w:sz w:val="21"/>
        </w:rPr>
        <w:t xml:space="preserve">12.  </w:t>
      </w:r>
      <w:r>
        <w:rPr>
          <w:rFonts w:ascii="Calibri" w:hAnsi="Calibri"/>
          <w:color w:val="1B3A5C"/>
          <w:sz w:val="21"/>
        </w:rPr>
        <w:t>Files Modified Summary</w:t>
      </w:r>
    </w:p>
    <w:p>
      <w:r>
        <w:br w:type="page"/>
      </w:r>
    </w:p>
    <w:p>
      <w:pPr>
        <w:pStyle w:val="Heading1"/>
      </w:pPr>
      <w:r>
        <w:t>1. Release Overview</w:t>
      </w:r>
    </w:p>
    <w:p>
      <w:pPr>
        <w:spacing w:before="80" w:after="80"/>
        <w:pBdr>
          <w:bottom w:val="single" w:sz="6" w:space="1" w:color="CCCCCC"/>
        </w:pBdr>
      </w:pPr>
    </w:p>
    <w:p>
      <w:r>
        <w:rPr>
          <w:rFonts w:ascii="Calibri" w:hAnsi="Calibri"/>
          <w:sz w:val="21"/>
        </w:rPr>
        <w:t>Version 3.2 of the Media Plan Generator represents a significant update encompassing critical bug fixes, new intelligence capabilities, security hardening, expanded LLM provider support, and a comprehensive deep audit that identified and resolved multiple critical and high-priority issues. This release was developed and tested during March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5760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Version</w:t>
            </w:r>
          </w:p>
        </w:tc>
        <w:tc>
          <w:tcPr>
            <w:tcW w:type="dxa" w:w="576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3.2</w:t>
            </w:r>
          </w:p>
        </w:tc>
      </w:tr>
      <w:tr>
        <w:tc>
          <w:tcPr>
            <w:tcW w:type="dxa" w:w="360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Release Date</w:t>
            </w:r>
          </w:p>
        </w:tc>
        <w:tc>
          <w:tcPr>
            <w:tcW w:type="dxa" w:w="57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March 2026</w:t>
            </w:r>
          </w:p>
        </w:tc>
      </w:tr>
      <w:tr>
        <w:tc>
          <w:tcPr>
            <w:tcW w:type="dxa" w:w="360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Platform</w:t>
            </w:r>
          </w:p>
        </w:tc>
        <w:tc>
          <w:tcPr>
            <w:tcW w:type="dxa" w:w="576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Render.com (Standard tier)</w:t>
            </w:r>
          </w:p>
        </w:tc>
      </w:tr>
      <w:tr>
        <w:tc>
          <w:tcPr>
            <w:tcW w:type="dxa" w:w="360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Codebase</w:t>
            </w:r>
          </w:p>
        </w:tc>
        <w:tc>
          <w:tcPr>
            <w:tcW w:type="dxa" w:w="57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Python stdlib HTTP server</w:t>
            </w:r>
          </w:p>
        </w:tc>
      </w:tr>
      <w:tr>
        <w:tc>
          <w:tcPr>
            <w:tcW w:type="dxa" w:w="360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Total Fixes</w:t>
            </w:r>
          </w:p>
        </w:tc>
        <w:tc>
          <w:tcPr>
            <w:tcW w:type="dxa" w:w="576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11 planned fixes + 13 deep audit fixes</w:t>
            </w:r>
          </w:p>
        </w:tc>
      </w:tr>
      <w:tr>
        <w:tc>
          <w:tcPr>
            <w:tcW w:type="dxa" w:w="360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Test Coverage</w:t>
            </w:r>
          </w:p>
        </w:tc>
        <w:tc>
          <w:tcPr>
            <w:tcW w:type="dxa" w:w="57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60 tests (57 pass locally, 3 require live API keys)</w:t>
            </w:r>
          </w:p>
        </w:tc>
      </w:tr>
    </w:tbl>
    <w:p/>
    <w:p>
      <w:r>
        <w:rPr>
          <w:rFonts w:ascii="Calibri" w:hAnsi="Calibri"/>
          <w:sz w:val="21"/>
        </w:rPr>
        <w:t>The release is organized into five implementation waves, followed by two additional feature integrations (GPT-4o and Collar Intelligence), and a thorough deep audit that uncovered critical issues including dead code in the free LLM routing path, undefined variable crashes, a permanently broken circuit breaker, and several high-priority data flow and security gaps.</w:t>
      </w:r>
    </w:p>
    <w:p>
      <w:pPr>
        <w:pStyle w:val="Heading1"/>
      </w:pPr>
      <w:r>
        <w:t>2. Wave 1: Critical Bug Fixes (Fixes 1-3)</w:t>
      </w:r>
    </w:p>
    <w:p>
      <w:pPr>
        <w:spacing w:before="80" w:after="80"/>
        <w:pBdr>
          <w:bottom w:val="single" w:sz="6" w:space="1" w:color="CCCCCC"/>
        </w:pBdr>
      </w:pPr>
    </w:p>
    <w:p>
      <w:r>
        <w:rPr>
          <w:rFonts w:ascii="Calibri" w:hAnsi="Calibri"/>
          <w:sz w:val="21"/>
        </w:rPr>
        <w:t>Wave 1 addressed three user-facing bugs that directly affected the accuracy and usability of the system: an incorrect supply network lookup, a missing conversational guardrail in Nova, and a confusing frontend interaction pattern.</w:t>
      </w:r>
    </w:p>
    <w:p>
      <w:pPr>
        <w:pStyle w:val="Heading2"/>
      </w:pPr>
      <w:r>
        <w:t>2.1 Fix 1: Vivian Health &amp; Euro Jobs Supply Network Bug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Nova incorrectly told users that Vivian Health and Eurojobs were NOT in Joveo's supply network, even though both publishers are supported.</w:t>
      </w:r>
    </w:p>
    <w:p>
      <w:r>
        <w:rPr>
          <w:rFonts w:ascii="Calibri" w:hAnsi="Calibri"/>
          <w:b/>
          <w:sz w:val="21"/>
        </w:rPr>
        <w:t xml:space="preserve">Root Cause: </w:t>
      </w:r>
      <w:r>
        <w:rPr>
          <w:rFonts w:ascii="Calibri" w:hAnsi="Calibri"/>
          <w:sz w:val="21"/>
        </w:rPr>
        <w:t>The _query_publishers() function in nova.py only searched joveo_publishers.json. Both Vivian Health and Eurojobs had entries in channels_db.json but were missing from the primary lookup file.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Two-pronged resolution: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Added both publishers directly to data/joveo_publishers.json to ensure primary lookup success.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Added a fallback search path in nova.py that queries channels_db.json when the primary file yields no match, preventing future occurrences of this class of bug.</w:t>
      </w:r>
    </w:p>
    <w:p>
      <w:r>
        <w:rPr>
          <w:rFonts w:ascii="Calibri" w:hAnsi="Calibri"/>
          <w:b/>
          <w:sz w:val="21"/>
        </w:rPr>
        <w:t xml:space="preserve">Files Modified: </w:t>
      </w:r>
      <w:r>
        <w:rPr>
          <w:rFonts w:ascii="Calibri" w:hAnsi="Calibri"/>
          <w:sz w:val="21"/>
        </w:rPr>
        <w:t>data/joveo_publishers.json, nova.py</w:t>
      </w:r>
    </w:p>
    <w:p>
      <w:pPr>
        <w:pStyle w:val="Heading2"/>
      </w:pPr>
      <w:r>
        <w:t>2.2 Fix 2: Nova Answering Without Asking About Industry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When a user asked "What job boards for New Zealand?" Nova answered directly with generic recommendations instead of first asking which industry or role type the user was hiring for.</w:t>
      </w:r>
    </w:p>
    <w:p>
      <w:r>
        <w:rPr>
          <w:rFonts w:ascii="Calibri" w:hAnsi="Calibri"/>
          <w:b/>
          <w:sz w:val="21"/>
        </w:rPr>
        <w:t xml:space="preserve">Root Cause: </w:t>
      </w:r>
      <w:r>
        <w:rPr>
          <w:rFonts w:ascii="Calibri" w:hAnsi="Calibri"/>
          <w:sz w:val="21"/>
        </w:rPr>
        <w:t>The publisher recommendation logic did not verify that industry and role context had been established before generating answers.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Added an industry/role detection check before publisher recommendations. If the user's query involves publisher suggestions and the conversation lacks industry or role context, Nova now asks a clarifying question before proceeding.</w:t>
      </w:r>
    </w:p>
    <w:p>
      <w:r>
        <w:rPr>
          <w:rFonts w:ascii="Calibri" w:hAnsi="Calibri"/>
          <w:b/>
          <w:sz w:val="21"/>
        </w:rPr>
        <w:t xml:space="preserve">Files Modified: </w:t>
      </w:r>
      <w:r>
        <w:rPr>
          <w:rFonts w:ascii="Calibri" w:hAnsi="Calibri"/>
          <w:sz w:val="21"/>
        </w:rPr>
        <w:t>nova.py</w:t>
      </w:r>
    </w:p>
    <w:p>
      <w:pPr>
        <w:pStyle w:val="Heading2"/>
      </w:pPr>
      <w:r>
        <w:t>2.3 Fix 3: Frontend Location Input UX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Users did not realize they needed to press Enter after typing a location in the input field. Locations were being lost when users moved on to the next field.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Three UX improvements: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Auto-add on comma: Typing a comma now automatically adds the location as a tag.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Auto-add on blur: When the input loses focus (user clicks elsewhere), any typed text is automatically added.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Enhanced label hint and animated helper text to guide users on the expected interaction.</w:t>
      </w:r>
    </w:p>
    <w:p>
      <w:r>
        <w:rPr>
          <w:rFonts w:ascii="Calibri" w:hAnsi="Calibri"/>
          <w:b/>
          <w:sz w:val="21"/>
        </w:rPr>
        <w:t xml:space="preserve">Files Modified: </w:t>
      </w:r>
      <w:r>
        <w:rPr>
          <w:rFonts w:ascii="Calibri" w:hAnsi="Calibri"/>
          <w:sz w:val="21"/>
        </w:rPr>
        <w:t>templates/index.html (embedded in app.py)</w:t>
      </w:r>
    </w:p>
    <w:p>
      <w:pPr>
        <w:pStyle w:val="Heading1"/>
      </w:pPr>
      <w:r>
        <w:t>3. Wave 2: Campaign Start Month (Fix 4)</w:t>
      </w:r>
    </w:p>
    <w:p>
      <w:pPr>
        <w:spacing w:before="80" w:after="80"/>
        <w:pBdr>
          <w:bottom w:val="single" w:sz="6" w:space="1" w:color="CCCCCC"/>
        </w:pBdr>
      </w:pP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All benchmark calculations (CPC, apply rates, seasonal factors) were anchored to the current calendar month. Users planning campaigns for future months received inaccurate seasonal adjustments.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Added a month picker to the frontend and threaded the campaign_start_month parameter through the full pipeline: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Frontend: New month selector in the campaign configuration form.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app.py: Extracts and passes campaign_start_month to downstream modules.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budget_engine.py: Seasonal CPC factors now compute against the target month.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ppt_generator.py: Month-aware benchmarks appear in generated presentations.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nova.py: Chat responses incorporate the campaign month for contextual accuracy.</w:t>
      </w:r>
    </w:p>
    <w:p>
      <w:r>
        <w:rPr>
          <w:rFonts w:ascii="Calibri" w:hAnsi="Calibri"/>
          <w:b/>
          <w:sz w:val="21"/>
        </w:rPr>
        <w:t xml:space="preserve">Impact: </w:t>
      </w:r>
      <w:r>
        <w:rPr>
          <w:rFonts w:ascii="Calibri" w:hAnsi="Calibri"/>
          <w:sz w:val="21"/>
        </w:rPr>
        <w:t>Seasonal CPC factors, apply rate seasonality, and budget pacing recommendations now accurately reflect the user's intended campaign start month rather than defaulting to the current date.</w:t>
      </w:r>
    </w:p>
    <w:p>
      <w:pPr>
        <w:pStyle w:val="Heading1"/>
      </w:pPr>
      <w:r>
        <w:t>4. Wave 3: Intelligence Upgrades (Fixes 5-6)</w:t>
      </w:r>
    </w:p>
    <w:p>
      <w:pPr>
        <w:spacing w:before="80" w:after="80"/>
        <w:pBdr>
          <w:bottom w:val="single" w:sz="6" w:space="1" w:color="CCCCCC"/>
        </w:pBdr>
      </w:pPr>
    </w:p>
    <w:p>
      <w:r>
        <w:rPr>
          <w:rFonts w:ascii="Calibri" w:hAnsi="Calibri"/>
          <w:sz w:val="21"/>
        </w:rPr>
        <w:t>Wave 3 introduced two LLM-powered intelligence layers: a geopolitical risk assessment system and a secondary verification pass on all Nova chat responses.</w:t>
      </w:r>
    </w:p>
    <w:p>
      <w:pPr>
        <w:pStyle w:val="Heading2"/>
      </w:pPr>
      <w:r>
        <w:t>4.1 Fix 5: Geopolitical &amp; Macro Events Intelligence</w:t>
      </w:r>
    </w:p>
    <w:p>
      <w:r>
        <w:rPr>
          <w:rFonts w:ascii="Calibri" w:hAnsi="Calibri"/>
          <w:b/>
          <w:sz w:val="21"/>
        </w:rPr>
        <w:t xml:space="preserve">Description: </w:t>
      </w:r>
      <w:r>
        <w:rPr>
          <w:rFonts w:ascii="Calibri" w:hAnsi="Calibri"/>
          <w:sz w:val="21"/>
        </w:rPr>
        <w:t>New LLM-powered geopolitical and macroeconomic risk assessment for all campaign locations.</w:t>
      </w:r>
    </w:p>
    <w:p>
      <w:r>
        <w:rPr>
          <w:rFonts w:ascii="Calibri" w:hAnsi="Calibri"/>
          <w:b/>
          <w:sz w:val="21"/>
        </w:rPr>
        <w:t>Implementation Details:</w:t>
      </w:r>
      <w:r>
        <w:rPr>
          <w:rFonts w:ascii="Calibri" w:hAnsi="Calibri"/>
          <w:sz w:val="21"/>
        </w:rPr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Uses llm_router.call_llm() with free-provider-first cascade for cost efficiency.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Returns per-location risk scores, budget adjustment factors, and detailed event descriptions.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Integrated into four surfaces: budget engine (location cost multipliers), PowerPoint (dedicated risk slide), Excel export (risk data section), and Nova chat (available as a tool).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Graceful fallback: Returns safe default values (neutral risk, 1.0x multiplier) when the LLM is unavailable.</w:t>
      </w:r>
    </w:p>
    <w:p>
      <w:r>
        <w:rPr>
          <w:rFonts w:ascii="Calibri" w:hAnsi="Calibri"/>
          <w:b/>
          <w:sz w:val="21"/>
        </w:rPr>
        <w:t xml:space="preserve">Files Modified: </w:t>
      </w:r>
      <w:r>
        <w:rPr>
          <w:rFonts w:ascii="Calibri" w:hAnsi="Calibri"/>
          <w:sz w:val="21"/>
        </w:rPr>
        <w:t>api_enrichment.py, budget_engine.py, ppt_generator.py, nova.py</w:t>
      </w:r>
    </w:p>
    <w:p>
      <w:pPr>
        <w:pStyle w:val="Heading2"/>
      </w:pPr>
      <w:r>
        <w:t>4.2 Fix 6: Gemini Double-Check on Chat Responses</w:t>
      </w:r>
    </w:p>
    <w:p>
      <w:r>
        <w:rPr>
          <w:rFonts w:ascii="Calibri" w:hAnsi="Calibri"/>
          <w:b/>
          <w:sz w:val="21"/>
        </w:rPr>
        <w:t xml:space="preserve">Description: </w:t>
      </w:r>
      <w:r>
        <w:rPr>
          <w:rFonts w:ascii="Calibri" w:hAnsi="Calibri"/>
          <w:sz w:val="21"/>
        </w:rPr>
        <w:t>Every Nova chat response is now verified by a second, independent LLM call before being returned to the user.</w:t>
      </w:r>
    </w:p>
    <w:p>
      <w:r>
        <w:rPr>
          <w:rFonts w:ascii="Calibri" w:hAnsi="Calibri"/>
          <w:b/>
          <w:sz w:val="21"/>
        </w:rPr>
        <w:t>Implementation Details:</w:t>
      </w:r>
      <w:r>
        <w:rPr>
          <w:rFonts w:ascii="Calibri" w:hAnsi="Calibri"/>
          <w:sz w:val="21"/>
        </w:rPr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Verification LLM: Gemini (preferred, free tier) via llm_router.call_llm() with preferred_providers=["gemini"].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Checks all dollar amounts and numeric values against the original tool source data.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Tolerance: 15%. Values deviating beyond this threshold trigger a correction.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If major discrepancies are found, a disclaimer is appended to the response and the verification confidence score is reduced.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Non-blocking: If the verification call fails, the original response is delivered without a disclaimer.</w:t>
      </w:r>
    </w:p>
    <w:p>
      <w:r>
        <w:rPr>
          <w:rFonts w:ascii="Calibri" w:hAnsi="Calibri"/>
          <w:b/>
          <w:sz w:val="21"/>
        </w:rPr>
        <w:t xml:space="preserve">Files Modified: </w:t>
      </w:r>
      <w:r>
        <w:rPr>
          <w:rFonts w:ascii="Calibri" w:hAnsi="Calibri"/>
          <w:sz w:val="21"/>
        </w:rPr>
        <w:t>nova.py</w:t>
      </w:r>
    </w:p>
    <w:p>
      <w:pPr>
        <w:pStyle w:val="Heading1"/>
      </w:pPr>
      <w:r>
        <w:t>5. Wave 4: Confidence Score Overhaul (Fixes 7-8)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5.1 Fix 7: Multi-Dimensional Confidence Display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Nova displayed a single opaque confidence percentage that gave users no insight into what drove the score up or down.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Replaced the single percentage with a multi-dimensional confidence breakdown: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4608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Example Values</w:t>
            </w:r>
          </w:p>
        </w:tc>
      </w:tr>
      <w:tr>
        <w:tc>
          <w:tcPr>
            <w:tcW w:type="dxa" w:w="259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Overall Score</w:t>
            </w:r>
          </w:p>
        </w:tc>
        <w:tc>
          <w:tcPr>
            <w:tcW w:type="dxa" w:w="4608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Weighted composite of all dimensions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0-100%</w:t>
            </w:r>
          </w:p>
        </w:tc>
      </w:tr>
      <w:tr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Data Freshness</w:t>
            </w:r>
          </w:p>
        </w:tc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How recent the underlying data is</w:t>
            </w:r>
          </w:p>
        </w:tc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live / cached / curated / fallback</w:t>
            </w:r>
          </w:p>
        </w:tc>
      </w:tr>
      <w:tr>
        <w:tc>
          <w:tcPr>
            <w:tcW w:type="dxa" w:w="259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Sources Count</w:t>
            </w:r>
          </w:p>
        </w:tc>
        <w:tc>
          <w:tcPr>
            <w:tcW w:type="dxa" w:w="4608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Number of independent data sources consulted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1-N</w:t>
            </w:r>
          </w:p>
        </w:tc>
      </w:tr>
      <w:tr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Grounding Score</w:t>
            </w:r>
          </w:p>
        </w:tc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Degree to which the answer is grounded in tool data vs. LLM generation</w:t>
            </w:r>
          </w:p>
        </w:tc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0-100%</w:t>
            </w:r>
          </w:p>
        </w:tc>
      </w:tr>
      <w:tr>
        <w:tc>
          <w:tcPr>
            <w:tcW w:type="dxa" w:w="259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Verification Status</w:t>
            </w:r>
          </w:p>
        </w:tc>
        <w:tc>
          <w:tcPr>
            <w:tcW w:type="dxa" w:w="4608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Whether the Gemini double-check passed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verified / unverified / failed</w:t>
            </w:r>
          </w:p>
        </w:tc>
      </w:tr>
      <w:tr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Letter Grade</w:t>
            </w:r>
          </w:p>
        </w:tc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Human-friendly summary grade</w:t>
            </w:r>
          </w:p>
        </w:tc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A / B / C / D / F</w:t>
            </w:r>
          </w:p>
        </w:tc>
      </w:tr>
    </w:tbl>
    <w:p/>
    <w:p>
      <w:r>
        <w:rPr>
          <w:rFonts w:ascii="Calibri" w:hAnsi="Calibri"/>
          <w:sz w:val="21"/>
        </w:rPr>
        <w:t>The frontend renders this as an expandable badge showing the letter grade, with a hover-over detail panel revealing the full dimensional breakdown.</w:t>
      </w:r>
    </w:p>
    <w:p>
      <w:pPr>
        <w:pStyle w:val="Heading2"/>
      </w:pPr>
      <w:r>
        <w:t>5.2 Fix 8: Confidence Decision Logic Documentation</w:t>
      </w:r>
    </w:p>
    <w:p>
      <w:r>
        <w:rPr>
          <w:rFonts w:ascii="Calibri" w:hAnsi="Calibri"/>
          <w:b/>
          <w:sz w:val="21"/>
        </w:rPr>
        <w:t xml:space="preserve">Description: </w:t>
      </w:r>
      <w:r>
        <w:rPr>
          <w:rFonts w:ascii="Calibri" w:hAnsi="Calibri"/>
          <w:sz w:val="21"/>
        </w:rPr>
        <w:t>Added user-facing documentation for the confidence scoring system: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Info tooltip in the chat UI explaining the four confidence factors.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Updated Nova's system prompt so it can explain confidence scoring when users ask about it.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Clarified that confidence is a quality signal, not a gate -- low-confidence answers are still delivered, but with appropriate caveats.</w:t>
      </w:r>
    </w:p>
    <w:p>
      <w:pPr>
        <w:pStyle w:val="Heading1"/>
      </w:pPr>
      <w:r>
        <w:t>6. Wave 5: Security Hardening (Fix 9)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6.1 Fix 9: Block Internal/Technical/Security Questions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Users (or adversarial actors) could ask Nova about internal architecture, algorithms, system prompts, or attempt prompt injection attacks.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Two-layer defense:</w:t>
      </w:r>
    </w:p>
    <w:p>
      <w:r>
        <w:rPr>
          <w:rFonts w:ascii="Calibri" w:hAnsi="Calibri"/>
          <w:sz w:val="21"/>
        </w:rPr>
        <w:t>Layer 1 -- System Prompt Rule: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Added Rule #4 to Nova's system prompt: never disclose architecture details, algorithms, provider names, pricing logic, or internal implementation details.</w:t>
      </w:r>
    </w:p>
    <w:p>
      <w:r>
        <w:rPr>
          <w:rFonts w:ascii="Calibri" w:hAnsi="Calibri"/>
          <w:sz w:val="21"/>
        </w:rPr>
        <w:t>Layer 2 -- Pre-LLM Regex Filter: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Added _is_blocked_question() function that intercepts adversarial queries before they reach any LLM provider.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Patterns blocked include: architecture/infrastructure questions, crash/exploit attempts, prompt injection patterns, system prompt extraction attempts, and internal detail probing.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Blocked queries receive a polite refusal without revealing what specifically was blocked.</w:t>
      </w:r>
    </w:p>
    <w:p>
      <w:r>
        <w:rPr>
          <w:rFonts w:ascii="Calibri" w:hAnsi="Calibri"/>
          <w:b/>
          <w:sz w:val="21"/>
        </w:rPr>
        <w:t xml:space="preserve">Files Modified: </w:t>
      </w:r>
      <w:r>
        <w:rPr>
          <w:rFonts w:ascii="Calibri" w:hAnsi="Calibri"/>
          <w:sz w:val="21"/>
        </w:rPr>
        <w:t>nova.py</w:t>
      </w:r>
    </w:p>
    <w:p>
      <w:pPr>
        <w:pStyle w:val="Heading1"/>
      </w:pPr>
      <w:r>
        <w:t>7. GPT-4o Integration (Fix 10)</w:t>
      </w:r>
    </w:p>
    <w:p>
      <w:pPr>
        <w:spacing w:before="80" w:after="80"/>
        <w:pBdr>
          <w:bottom w:val="single" w:sz="6" w:space="1" w:color="CCCCCC"/>
        </w:pBdr>
      </w:pPr>
    </w:p>
    <w:p>
      <w:r>
        <w:rPr>
          <w:rFonts w:ascii="Calibri" w:hAnsi="Calibri"/>
          <w:b/>
          <w:sz w:val="21"/>
        </w:rPr>
        <w:t xml:space="preserve">Description: </w:t>
      </w:r>
      <w:r>
        <w:rPr>
          <w:rFonts w:ascii="Calibri" w:hAnsi="Calibri"/>
          <w:sz w:val="21"/>
        </w:rPr>
        <w:t>Added OpenAI GPT-4o as the fourth provider in the LLM routing cascade, positioned between the free providers and the paid Claude models.</w:t>
      </w:r>
    </w:p>
    <w:p>
      <w:r>
        <w:rPr>
          <w:rFonts w:ascii="Calibri" w:hAnsi="Calibri"/>
          <w:b/>
          <w:sz w:val="21"/>
        </w:rPr>
        <w:t>Cascade Position:</w:t>
      </w:r>
      <w:r>
        <w:rPr>
          <w:rFonts w:ascii="Calibri" w:hAnsi="Calibri"/>
          <w:sz w:val="21"/>
        </w:rPr>
      </w:r>
    </w:p>
    <w:p>
      <w:pPr>
        <w:spacing w:before="80" w:after="80"/>
        <w:ind w:left="576"/>
      </w:pPr>
      <w:r>
        <w:rPr>
          <w:rFonts w:ascii="Consolas" w:hAnsi="Consolas"/>
          <w:color w:val="2C2C2C"/>
          <w:sz w:val="18"/>
          <w:shd w:fill="F0F0F0" w:val="clear"/>
        </w:rPr>
        <w:t>Gemini (free) -&gt; Groq (free) -&gt; Cerebras (free) -&gt; GPT-4o (paid) -&gt; Claude Sonnet (paid) -&gt; Claude Opus (paid)</w:t>
      </w:r>
    </w:p>
    <w:p>
      <w:r>
        <w:rPr>
          <w:rFonts w:ascii="Calibri" w:hAnsi="Calibri"/>
          <w:b/>
          <w:sz w:val="21"/>
        </w:rPr>
        <w:t>Task Routing Intelligence:</w:t>
      </w:r>
      <w:r>
        <w:rPr>
          <w:rFonts w:ascii="Calibri" w:hAnsi="Calibri"/>
          <w:sz w:val="21"/>
        </w:rPr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GPT-4o is the preferred provider for STRUCTURED (JSON generation) and CODE tasks.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Claude remains the preferred provider for COMPLEX tasks requiring tool_use capability.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Independent circuit breaker and rate tracking for GPT-4o, consistent with all other providers.</w:t>
      </w:r>
    </w:p>
    <w:p>
      <w:r>
        <w:rPr>
          <w:rFonts w:ascii="Calibri" w:hAnsi="Calibri"/>
          <w:b/>
          <w:sz w:val="21"/>
        </w:rPr>
        <w:t xml:space="preserve">Files Modified: </w:t>
      </w:r>
      <w:r>
        <w:rPr>
          <w:rFonts w:ascii="Calibri" w:hAnsi="Calibri"/>
          <w:sz w:val="21"/>
        </w:rPr>
        <w:t>llm_router.py</w:t>
      </w:r>
    </w:p>
    <w:p>
      <w:pPr>
        <w:pStyle w:val="Heading1"/>
      </w:pPr>
      <w:r>
        <w:t>8. Collar Intelligence Integration (Fix 11)</w:t>
      </w:r>
    </w:p>
    <w:p>
      <w:pPr>
        <w:spacing w:before="80" w:after="80"/>
        <w:pBdr>
          <w:bottom w:val="single" w:sz="6" w:space="1" w:color="CCCCCC"/>
        </w:pBdr>
      </w:pPr>
    </w:p>
    <w:p>
      <w:r>
        <w:rPr>
          <w:rFonts w:ascii="Calibri" w:hAnsi="Calibri"/>
          <w:b/>
          <w:sz w:val="21"/>
        </w:rPr>
        <w:t xml:space="preserve">Description: </w:t>
      </w:r>
      <w:r>
        <w:rPr>
          <w:rFonts w:ascii="Calibri" w:hAnsi="Calibri"/>
          <w:sz w:val="21"/>
        </w:rPr>
        <w:t>Introduced blue/white/grey collar type detection and threaded it through the entire media plan generation pipeline.</w:t>
      </w:r>
    </w:p>
    <w:p>
      <w:r>
        <w:rPr>
          <w:rFonts w:ascii="Calibri" w:hAnsi="Calibri"/>
          <w:b/>
          <w:sz w:val="21"/>
        </w:rPr>
        <w:t>Capabilities:</w:t>
      </w:r>
      <w:r>
        <w:rPr>
          <w:rFonts w:ascii="Calibri" w:hAnsi="Calibri"/>
          <w:sz w:val="21"/>
        </w:rPr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Automatic collar type detection from job titles and descriptions.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Collar-specific CPC adjustments: different job categories have different cost profiles.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Apply rate multipliers: blue-collar roles typically have higher apply rates; executive roles have lower.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Hire rate tiers: executive roles at 0.8%, professional roles at standard rates, hourly/blue-collar up to 6%.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Role decomposition tool available in Nova chat for users to explore collar classifications.</w:t>
      </w:r>
    </w:p>
    <w:p>
      <w:r>
        <w:rPr>
          <w:rFonts w:ascii="Calibri" w:hAnsi="Calibri"/>
          <w:b/>
          <w:sz w:val="21"/>
        </w:rPr>
        <w:t xml:space="preserve">Files Modified: </w:t>
      </w:r>
      <w:r>
        <w:rPr>
          <w:rFonts w:ascii="Calibri" w:hAnsi="Calibri"/>
          <w:sz w:val="21"/>
        </w:rPr>
        <w:t>collar_intelligence.py (new), budget_engine.py, nova.py, app.py</w:t>
      </w:r>
    </w:p>
    <w:p>
      <w:pPr>
        <w:pStyle w:val="Heading1"/>
      </w:pPr>
      <w:r>
        <w:t>9. Deep Audit Fixes</w:t>
      </w:r>
    </w:p>
    <w:p>
      <w:pPr>
        <w:spacing w:before="80" w:after="80"/>
        <w:pBdr>
          <w:bottom w:val="single" w:sz="6" w:space="1" w:color="CCCCCC"/>
        </w:pBdr>
      </w:pPr>
    </w:p>
    <w:p>
      <w:r>
        <w:rPr>
          <w:rFonts w:ascii="Calibri" w:hAnsi="Calibri"/>
          <w:sz w:val="21"/>
        </w:rPr>
        <w:t>A comprehensive code audit was conducted across the entire codebase, uncovering 3 critical-priority bugs and 7 high-priority issues. Several of these had been silently degrading system behavior since earlier releases.</w:t>
      </w:r>
    </w:p>
    <w:p>
      <w:pPr>
        <w:pStyle w:val="Heading2"/>
      </w:pPr>
      <w:r>
        <w:t>9.1 Critical Priority Fixes</w:t>
      </w:r>
    </w:p>
    <w:p>
      <w:pPr>
        <w:pStyle w:val="Heading3"/>
      </w:pPr>
      <w:r>
        <w:t>C1: Free LLM Routing Dead Code</w:t>
      </w:r>
    </w:p>
    <w:p>
      <w:r>
        <w:rPr>
          <w:rFonts w:ascii="Calibri" w:hAnsi="Calibri"/>
          <w:b/>
          <w:sz w:val="21"/>
        </w:rPr>
        <w:t xml:space="preserve">Severity: </w:t>
      </w:r>
      <w:r>
        <w:rPr>
          <w:rFonts w:ascii="Calibri" w:hAnsi="Calibri"/>
          <w:sz w:val="21"/>
        </w:rPr>
        <w:t>CRITICAL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llm_router.py returned results under the "text" key, but nova.py checked for the "content" key. This mismatch made ALL free LLM routing dead code -- every chat query silently fell through to paid Claude, completely negating the cost savings architecture.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Updated result extraction to check both keys:</w:t>
      </w:r>
    </w:p>
    <w:p>
      <w:pPr>
        <w:spacing w:before="80" w:after="80"/>
        <w:ind w:left="576"/>
      </w:pPr>
      <w:r>
        <w:rPr>
          <w:rFonts w:ascii="Consolas" w:hAnsi="Consolas"/>
          <w:color w:val="2C2C2C"/>
          <w:sz w:val="18"/>
          <w:shd w:fill="F0F0F0" w:val="clear"/>
        </w:rPr>
        <w:t>(result or {}).get("text") or (result or {}).get("content")</w:t>
      </w:r>
    </w:p>
    <w:p>
      <w:r>
        <w:rPr>
          <w:rFonts w:ascii="Calibri" w:hAnsi="Calibri"/>
          <w:b/>
          <w:sz w:val="21"/>
        </w:rPr>
        <w:t xml:space="preserve">Impact: </w:t>
      </w:r>
      <w:r>
        <w:rPr>
          <w:rFonts w:ascii="Calibri" w:hAnsi="Calibri"/>
          <w:sz w:val="21"/>
        </w:rPr>
        <w:t>Restored free-tier LLM usage, eliminating unnecessary paid API calls that had been occurring on every single chat interaction.</w:t>
      </w:r>
    </w:p>
    <w:p>
      <w:pPr>
        <w:pStyle w:val="Heading3"/>
      </w:pPr>
      <w:r>
        <w:t>C2: Undefined synthesized_data Crash</w:t>
      </w:r>
    </w:p>
    <w:p>
      <w:r>
        <w:rPr>
          <w:rFonts w:ascii="Calibri" w:hAnsi="Calibri"/>
          <w:b/>
          <w:sz w:val="21"/>
        </w:rPr>
        <w:t xml:space="preserve">Severity: </w:t>
      </w:r>
      <w:r>
        <w:rPr>
          <w:rFonts w:ascii="Calibri" w:hAnsi="Calibri"/>
          <w:sz w:val="21"/>
        </w:rPr>
        <w:t>CRITICAL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generate_excel() referenced a variable named synthesized_data that was never defined in scope. This would cause a NameError crash whenever geopolitical risk data was present in the plan output.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Changed the reference to data.get("_synthesized", {}), using the correct data dictionary that is always in scope.</w:t>
      </w:r>
    </w:p>
    <w:p>
      <w:pPr>
        <w:pStyle w:val="Heading3"/>
      </w:pPr>
      <w:r>
        <w:t>C3: Permanent Circuit Breaker</w:t>
      </w:r>
    </w:p>
    <w:p>
      <w:r>
        <w:rPr>
          <w:rFonts w:ascii="Calibri" w:hAnsi="Calibri"/>
          <w:b/>
          <w:sz w:val="21"/>
        </w:rPr>
        <w:t xml:space="preserve">Severity: </w:t>
      </w:r>
      <w:r>
        <w:rPr>
          <w:rFonts w:ascii="Calibri" w:hAnsi="Calibri"/>
          <w:sz w:val="21"/>
        </w:rPr>
        <w:t>CRITICAL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After 5 consecutive LLM provider failures, the circuit breaker's failure counter was never reset during the half-open recovery phase. A single failure after cooldown immediately re-tripped the breaker, permanently blacklisting the provider for the lifetime of the process.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When the cooldown period expires and the circuit enters half-open state, the failure counter is now reset to threshold - 1. This gives the provider exactly one chance to recover. A success fully resets the counter; a failure re-opens the circuit with a fresh cooldown.</w:t>
      </w:r>
    </w:p>
    <w:p>
      <w:pPr>
        <w:pStyle w:val="Heading2"/>
      </w:pPr>
      <w:r>
        <w:t>9.2 High Priority Fixes</w:t>
      </w:r>
    </w:p>
    <w:p>
      <w:pPr>
        <w:pStyle w:val="Heading3"/>
      </w:pPr>
      <w:r>
        <w:t>H1+H2: Missing Budget Engine Parameters</w:t>
      </w:r>
    </w:p>
    <w:p>
      <w:r>
        <w:rPr>
          <w:rFonts w:ascii="Calibri" w:hAnsi="Calibri"/>
          <w:b/>
          <w:sz w:val="21"/>
        </w:rPr>
        <w:t xml:space="preserve">Severity: </w:t>
      </w:r>
      <w:r>
        <w:rPr>
          <w:rFonts w:ascii="Calibri" w:hAnsi="Calibri"/>
          <w:sz w:val="21"/>
        </w:rPr>
        <w:t>HIGH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calculate_budget_allocation() accepted campaign_start_month and collar_type parameters, but app.py never passed them. The budget engine always used the current month and generic collar assumptions regardless of user input.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Added both parameters to the budget engine call site in app.py.</w:t>
      </w:r>
    </w:p>
    <w:p>
      <w:pPr>
        <w:pStyle w:val="Heading3"/>
      </w:pPr>
      <w:r>
        <w:t>H3: Silent $50K Budget Assumption</w:t>
      </w:r>
    </w:p>
    <w:p>
      <w:r>
        <w:rPr>
          <w:rFonts w:ascii="Calibri" w:hAnsi="Calibri"/>
          <w:b/>
          <w:sz w:val="21"/>
        </w:rPr>
        <w:t xml:space="preserve">Severity: </w:t>
      </w:r>
      <w:r>
        <w:rPr>
          <w:rFonts w:ascii="Calibri" w:hAnsi="Calibri"/>
          <w:sz w:val="21"/>
        </w:rPr>
        <w:t>HIGH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_extract_budget() returned $50,000 as the default when no budget was mentioned in conversation. Nova silently assumed a $50K budget instead of asking the user.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Changed the default return value to 0.0. Callers now detect the zero budget and prompt the user for their actual budget before proceeding.</w:t>
      </w:r>
    </w:p>
    <w:p>
      <w:pPr>
        <w:pStyle w:val="Heading3"/>
      </w:pPr>
      <w:r>
        <w:t>H4: Tool Error Hallucination Guardrail</w:t>
      </w:r>
    </w:p>
    <w:p>
      <w:r>
        <w:rPr>
          <w:rFonts w:ascii="Calibri" w:hAnsi="Calibri"/>
          <w:b/>
          <w:sz w:val="21"/>
        </w:rPr>
        <w:t xml:space="preserve">Severity: </w:t>
      </w:r>
      <w:r>
        <w:rPr>
          <w:rFonts w:ascii="Calibri" w:hAnsi="Calibri"/>
          <w:sz w:val="21"/>
        </w:rPr>
        <w:t>HIGH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When tools returned error responses, the raw error JSON was forwarded to Claude as context. Without explicit guidance, Claude would hallucinate plausible-sounding answers from its training data rather than acknowledging the data was unavailable.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Prepend an explicit instruction -- "The following tool returned an error. You MUST tell the user that this specific data is not available. Do not make up or estimate values." -- before any error JSON sent to the LLM.</w:t>
      </w:r>
    </w:p>
    <w:p>
      <w:pPr>
        <w:pStyle w:val="Heading3"/>
      </w:pPr>
      <w:r>
        <w:t>H6: Currency Formatting</w:t>
      </w:r>
    </w:p>
    <w:p>
      <w:r>
        <w:rPr>
          <w:rFonts w:ascii="Calibri" w:hAnsi="Calibri"/>
          <w:b/>
          <w:sz w:val="21"/>
        </w:rPr>
        <w:t xml:space="preserve">Severity: </w:t>
      </w:r>
      <w:r>
        <w:rPr>
          <w:rFonts w:ascii="Calibri" w:hAnsi="Calibri"/>
          <w:sz w:val="21"/>
        </w:rPr>
        <w:t>HIGH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_fmt_currency() in ppt_generator.py always displayed the $ symbol regardless of the currency parameter, producing incorrect output for non-USD campaigns.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Added a 25-currency symbol lookup map covering USD ($), EUR (E), GBP (P), INR (R), JPY (Y), AUD (A$), CAD (C$), and 18 additional currencies. The function now resolves the correct symbol from the currency code before formatting.</w:t>
      </w:r>
    </w:p>
    <w:p>
      <w:pPr>
        <w:pStyle w:val="Heading3"/>
      </w:pPr>
      <w:r>
        <w:t>H7: optimize_allocation Hire Rate</w:t>
      </w:r>
    </w:p>
    <w:p>
      <w:r>
        <w:rPr>
          <w:rFonts w:ascii="Calibri" w:hAnsi="Calibri"/>
          <w:b/>
          <w:sz w:val="21"/>
        </w:rPr>
        <w:t xml:space="preserve">Severity: </w:t>
      </w:r>
      <w:r>
        <w:rPr>
          <w:rFonts w:ascii="Calibri" w:hAnsi="Calibri"/>
          <w:sz w:val="21"/>
        </w:rPr>
        <w:t>HIGH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The optimize_allocation function used a flat 2% hire rate for all roles, ignoring the significant variance between role types (executive roles convert at well below 1%, while hourly roles can reach 6%).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Added a collar_type parameter and HIRE_RATE_BY_TIER lookup table. The function now applies the appropriate hire rate based on collar classification.</w:t>
      </w:r>
    </w:p>
    <w:p>
      <w:pPr>
        <w:pStyle w:val="Heading3"/>
      </w:pPr>
      <w:r>
        <w:t>H9: History Injection Sanitization</w:t>
      </w:r>
    </w:p>
    <w:p>
      <w:r>
        <w:rPr>
          <w:rFonts w:ascii="Calibri" w:hAnsi="Calibri"/>
          <w:b/>
          <w:sz w:val="21"/>
        </w:rPr>
        <w:t xml:space="preserve">Severity: </w:t>
      </w:r>
      <w:r>
        <w:rPr>
          <w:rFonts w:ascii="Calibri" w:hAnsi="Calibri"/>
          <w:sz w:val="21"/>
        </w:rPr>
        <w:t>HIGH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Conversation history received from the client was passed to the LLM without validation. Malicious clients could inject messages with the "system" role or embed non-string content, potentially manipulating Nova's behavior.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Added _sanitize_history() function that validates message roles (only "user" and "assistant" permitted), ensures all content values are strings, enforces a maximum history length, and strips any unexpected keys from message objects.</w:t>
      </w:r>
    </w:p>
    <w:p>
      <w:pPr>
        <w:pStyle w:val="Heading3"/>
      </w:pPr>
      <w:r>
        <w:t>H10: Global Timeout Budget</w:t>
      </w:r>
    </w:p>
    <w:p>
      <w:r>
        <w:rPr>
          <w:rFonts w:ascii="Calibri" w:hAnsi="Calibri"/>
          <w:b/>
          <w:sz w:val="21"/>
        </w:rPr>
        <w:t xml:space="preserve">Severity: </w:t>
      </w:r>
      <w:r>
        <w:rPr>
          <w:rFonts w:ascii="Calibri" w:hAnsi="Calibri"/>
          <w:sz w:val="21"/>
        </w:rPr>
        <w:t>HIGH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The LLM router could take up to 270 seconds in the worst case (6 providers x 45 seconds each) if every provider timed out sequentially. This far exceeds acceptable response times.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Added a 60-second global wall-clock cap. As providers are tried in sequence, the per-provider timeout is dynamically reduced to the remaining time budget. If the global budget is exhausted, the router returns the best available result or an appropriate error.</w:t>
      </w:r>
    </w:p>
    <w:p>
      <w:pPr>
        <w:pStyle w:val="Heading2"/>
      </w:pPr>
      <w:r>
        <w:t>9.3 Additional Fixes</w:t>
      </w:r>
    </w:p>
    <w:p>
      <w:pPr>
        <w:pStyle w:val="Heading3"/>
      </w:pPr>
      <w:r>
        <w:t>Assistant Message Bleed Fix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_build_conversation_memory() was extracting entities (industry, role, location) from assistant responses in addition to user messages. When Nova listed multiple options in a response, those options polluted the conversation context, causing incorrect assumptions in subsequent turns.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Filtered entity extraction to role == "user" messages only.</w:t>
      </w:r>
    </w:p>
    <w:p>
      <w:pPr>
        <w:pStyle w:val="Heading3"/>
      </w:pPr>
      <w:r>
        <w:t>Data Synthesizer Router Fix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generate_ai_narratives() in data_synthesizer.py made direct Claude Sonnet API calls, completely bypassing the LLM router. Every media plan generation was incurring paid Claude costs when free providers could handle the task.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Routed through llm_router.call_llm() with TASK_STRUCTURED. Free providers (Gemini, Groq, Cerebras) are now tried first, with paid providers as fallback only.</w:t>
      </w:r>
    </w:p>
    <w:p>
      <w:pPr>
        <w:pStyle w:val="Heading3"/>
      </w:pPr>
      <w:r>
        <w:t>Sync Path Verification Fix</w:t>
      </w:r>
    </w:p>
    <w:p>
      <w:r>
        <w:rPr>
          <w:rFonts w:ascii="Calibri" w:hAnsi="Calibri"/>
          <w:b/>
          <w:sz w:val="21"/>
        </w:rPr>
        <w:t xml:space="preserve">Problem: </w:t>
      </w:r>
      <w:r>
        <w:rPr>
          <w:rFonts w:ascii="Calibri" w:hAnsi="Calibri"/>
          <w:sz w:val="21"/>
        </w:rPr>
        <w:t>Plan data verification (_verify_plan_data) only ran in the async generation path. Users submitting via the standard form (sync path) received unverified plan data.</w:t>
      </w:r>
    </w:p>
    <w:p>
      <w:r>
        <w:rPr>
          <w:rFonts w:ascii="Calibri" w:hAnsi="Calibri"/>
          <w:b/>
          <w:sz w:val="21"/>
        </w:rPr>
        <w:t xml:space="preserve">Fix: </w:t>
      </w:r>
      <w:r>
        <w:rPr>
          <w:rFonts w:ascii="Calibri" w:hAnsi="Calibri"/>
          <w:sz w:val="21"/>
        </w:rPr>
        <w:t>Added the verification call to the sync path in app.py, immediately before Excel generation. Both paths now produce verified output.</w:t>
      </w:r>
    </w:p>
    <w:p>
      <w:pPr>
        <w:pStyle w:val="Heading1"/>
      </w:pPr>
      <w:r>
        <w:t>10. LLM Provider Matrix</w:t>
      </w:r>
    </w:p>
    <w:p>
      <w:pPr>
        <w:spacing w:before="80" w:after="80"/>
        <w:pBdr>
          <w:bottom w:val="single" w:sz="6" w:space="1" w:color="CCCCCC"/>
        </w:pBdr>
      </w:pPr>
    </w:p>
    <w:p>
      <w:r>
        <w:rPr>
          <w:rFonts w:ascii="Calibri" w:hAnsi="Calibri"/>
          <w:sz w:val="21"/>
        </w:rPr>
        <w:t>The following table shows the complete LLM provider cascade as of v3.2. Providers are tried in priority order; the first successful response is used. Each provider has an independent circuit breaker with automatic recovery.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864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345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1008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Gemini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gemini-2.0-flash</w:t>
            </w:r>
          </w:p>
        </w:tc>
        <w:tc>
          <w:tcPr>
            <w:tcW w:type="dxa" w:w="864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Free</w:t>
            </w:r>
          </w:p>
        </w:tc>
        <w:tc>
          <w:tcPr>
            <w:tcW w:type="dxa" w:w="3456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Structured data, JSON, verification</w:t>
            </w:r>
          </w:p>
        </w:tc>
      </w:tr>
      <w:tr>
        <w:tc>
          <w:tcPr>
            <w:tcW w:type="dxa" w:w="100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87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Groq</w:t>
            </w:r>
          </w:p>
        </w:tc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llama-3.3-70b</w:t>
            </w:r>
          </w:p>
        </w:tc>
        <w:tc>
          <w:tcPr>
            <w:tcW w:type="dxa" w:w="864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Free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Conversational, complex reasoning</w:t>
            </w:r>
          </w:p>
        </w:tc>
      </w:tr>
      <w:tr>
        <w:tc>
          <w:tcPr>
            <w:tcW w:type="dxa" w:w="1008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Cerebras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llama-3.3-70b</w:t>
            </w:r>
          </w:p>
        </w:tc>
        <w:tc>
          <w:tcPr>
            <w:tcW w:type="dxa" w:w="864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Free</w:t>
            </w:r>
          </w:p>
        </w:tc>
        <w:tc>
          <w:tcPr>
            <w:tcW w:type="dxa" w:w="3456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Hot spare (same model, independent infra)</w:t>
            </w:r>
          </w:p>
        </w:tc>
      </w:tr>
      <w:tr>
        <w:tc>
          <w:tcPr>
            <w:tcW w:type="dxa" w:w="100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87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GPT-4o</w:t>
            </w:r>
          </w:p>
        </w:tc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gpt-4o</w:t>
            </w:r>
          </w:p>
        </w:tc>
        <w:tc>
          <w:tcPr>
            <w:tcW w:type="dxa" w:w="864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Paid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Structured, conversational, calculations</w:t>
            </w:r>
          </w:p>
        </w:tc>
      </w:tr>
      <w:tr>
        <w:tc>
          <w:tcPr>
            <w:tcW w:type="dxa" w:w="1008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Claude Sonnet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claude-sonnet-4</w:t>
            </w:r>
          </w:p>
        </w:tc>
        <w:tc>
          <w:tcPr>
            <w:tcW w:type="dxa" w:w="864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Paid</w:t>
            </w:r>
          </w:p>
        </w:tc>
        <w:tc>
          <w:tcPr>
            <w:tcW w:type="dxa" w:w="3456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Tool use, multi-step analysis</w:t>
            </w:r>
          </w:p>
        </w:tc>
      </w:tr>
      <w:tr>
        <w:tc>
          <w:tcPr>
            <w:tcW w:type="dxa" w:w="100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87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Claude Opus</w:t>
            </w:r>
          </w:p>
        </w:tc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claude-opus-4</w:t>
            </w:r>
          </w:p>
        </w:tc>
        <w:tc>
          <w:tcPr>
            <w:tcW w:type="dxa" w:w="864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Paid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Last resort, highest quality</w:t>
            </w:r>
          </w:p>
        </w:tc>
      </w:tr>
    </w:tbl>
    <w:p/>
    <w:p>
      <w:r>
        <w:rPr>
          <w:rFonts w:ascii="Calibri" w:hAnsi="Calibri"/>
          <w:b/>
          <w:sz w:val="21"/>
        </w:rPr>
        <w:t xml:space="preserve">Task Routing Logic: </w:t>
      </w:r>
      <w:r>
        <w:rPr>
          <w:rFonts w:ascii="Calibri" w:hAnsi="Calibri"/>
          <w:sz w:val="21"/>
        </w:rPr>
        <w:t>The router assigns tasks to providers based on task type. STRUCTURED and CODE tasks prefer GPT-4o when free providers are unavailable. COMPLEX tasks requiring tool_use always prefer Claude Sonnet. The global timeout budget of 60 seconds ensures responsive behavior even when multiple providers are degraded.</w:t>
      </w:r>
    </w:p>
    <w:p>
      <w:r>
        <w:rPr>
          <w:rFonts w:ascii="Calibri" w:hAnsi="Calibri"/>
          <w:b/>
          <w:sz w:val="21"/>
        </w:rPr>
        <w:t xml:space="preserve">Circuit Breaker Behavior: </w:t>
      </w:r>
      <w:r>
        <w:rPr>
          <w:rFonts w:ascii="Calibri" w:hAnsi="Calibri"/>
          <w:sz w:val="21"/>
        </w:rPr>
        <w:t>Each provider has an independent circuit breaker with a threshold of 5 consecutive failures. After tripping, a cooldown period begins. When cooldown expires, the circuit enters half-open state with the failure counter reset to threshold - 1, giving the provider one recovery attempt (fixed in C3).</w:t>
      </w:r>
    </w:p>
    <w:p>
      <w:pPr>
        <w:pStyle w:val="Heading1"/>
      </w:pPr>
      <w:r>
        <w:t>11. QC Test Suite</w:t>
      </w:r>
    </w:p>
    <w:p>
      <w:pPr>
        <w:spacing w:before="80" w:after="80"/>
        <w:pBdr>
          <w:bottom w:val="single" w:sz="6" w:space="1" w:color="CCCCCC"/>
        </w:pBdr>
      </w:pPr>
    </w:p>
    <w:p>
      <w:r>
        <w:rPr>
          <w:rFonts w:ascii="Calibri" w:hAnsi="Calibri"/>
          <w:sz w:val="21"/>
        </w:rPr>
        <w:t>The automated QC test suite was expanded to 60 total tests covering the full breadth of v3.2 changes. Tests are designed to run without live API keys where possible.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Total Tests</w:t>
            </w:r>
          </w:p>
        </w:tc>
        <w:tc>
          <w:tcPr>
            <w:tcW w:type="dxa" w:w="432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60</w:t>
            </w:r>
          </w:p>
        </w:tc>
      </w:tr>
      <w:tr>
        <w:tc>
          <w:tcPr>
            <w:tcW w:type="dxa" w:w="432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Pass (local)</w:t>
            </w:r>
          </w:p>
        </w:tc>
        <w:tc>
          <w:tcPr>
            <w:tcW w:type="dxa" w:w="432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57</w:t>
            </w:r>
          </w:p>
        </w:tc>
      </w:tr>
      <w:tr>
        <w:tc>
          <w:tcPr>
            <w:tcW w:type="dxa" w:w="432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Require Live API Keys</w:t>
            </w:r>
          </w:p>
        </w:tc>
        <w:tc>
          <w:tcPr>
            <w:tcW w:type="dxa" w:w="4320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432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New Tests Added</w:t>
            </w:r>
          </w:p>
        </w:tc>
        <w:tc>
          <w:tcPr>
            <w:tcW w:type="dxa" w:w="432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7 (tests 47-53)</w:t>
            </w:r>
          </w:p>
        </w:tc>
      </w:tr>
    </w:tbl>
    <w:p/>
    <w:p>
      <w:r>
        <w:rPr>
          <w:rFonts w:ascii="Calibri" w:hAnsi="Calibri"/>
          <w:b/>
          <w:sz w:val="21"/>
        </w:rPr>
        <w:t>Coverage Areas:</w:t>
      </w:r>
      <w:r>
        <w:rPr>
          <w:rFonts w:ascii="Calibri" w:hAnsi="Calibri"/>
          <w:sz w:val="21"/>
        </w:rPr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Data integrity validation (publisher databases, channel mappings)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Module import verification (all modules load without errors)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Budget calculation accuracy (seasonal factors, collar adjustments, hire rates)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Publisher lookup correctness (primary + fallback search paths)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Security filter effectiveness (blocked question patterns)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Circuit breaker reset behavior (auto-heal verification)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LLM router key extraction (text/content dual-key check)</w:t>
      </w:r>
    </w:p>
    <w:p>
      <w:r>
        <w:rPr>
          <w:rFonts w:ascii="Calibri" w:hAnsi="Calibri"/>
          <w:b/>
          <w:sz w:val="21"/>
        </w:rPr>
        <w:t xml:space="preserve">File: </w:t>
      </w:r>
      <w:r>
        <w:rPr>
          <w:rFonts w:ascii="Calibri" w:hAnsi="Calibri"/>
          <w:sz w:val="21"/>
        </w:rPr>
        <w:t>auto_qc.py</w:t>
      </w:r>
    </w:p>
    <w:p>
      <w:pPr>
        <w:pStyle w:val="Heading1"/>
      </w:pPr>
      <w:r>
        <w:t>12. Files Modified Summary</w:t>
      </w:r>
    </w:p>
    <w:p>
      <w:pPr>
        <w:spacing w:before="80" w:after="80"/>
        <w:pBdr>
          <w:bottom w:val="single" w:sz="6" w:space="1" w:color="CCCCCC"/>
        </w:pBdr>
      </w:pPr>
    </w:p>
    <w:p>
      <w:r>
        <w:rPr>
          <w:rFonts w:ascii="Calibri" w:hAnsi="Calibri"/>
          <w:sz w:val="21"/>
        </w:rPr>
        <w:t>The following table summarizes all files modified in v3.2, the number of distinct changes per file, and a summary of what was 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1152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Changes</w:t>
            </w:r>
          </w:p>
        </w:tc>
        <w:tc>
          <w:tcPr>
            <w:tcW w:type="dxa" w:w="561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259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nova.py</w:t>
            </w:r>
          </w:p>
        </w:tc>
        <w:tc>
          <w:tcPr>
            <w:tcW w:type="dxa" w:w="115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5616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Publisher fallback, industry check, security filter, confidence display, verification, history sanitization, budget default fix, tool error guardrail, free LLM routing fix</w:t>
            </w:r>
          </w:p>
        </w:tc>
      </w:tr>
      <w:tr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app.py</w:t>
            </w:r>
          </w:p>
        </w:tc>
        <w:tc>
          <w:tcPr>
            <w:tcW w:type="dxa" w:w="115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561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Campaign month threading, collar type threading, synthesized_data fix, sync path verification, frontend UX improvements</w:t>
            </w:r>
          </w:p>
        </w:tc>
      </w:tr>
      <w:tr>
        <w:tc>
          <w:tcPr>
            <w:tcW w:type="dxa" w:w="259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llm_router.py</w:t>
            </w:r>
          </w:p>
        </w:tc>
        <w:tc>
          <w:tcPr>
            <w:tcW w:type="dxa" w:w="115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5616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GPT-4o provider addition, circuit breaker recovery fix, global timeout budget</w:t>
            </w:r>
          </w:p>
        </w:tc>
      </w:tr>
      <w:tr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budget_engine.py</w:t>
            </w:r>
          </w:p>
        </w:tc>
        <w:tc>
          <w:tcPr>
            <w:tcW w:type="dxa" w:w="115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561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Campaign month parameter, collar-aware hire rate, optimize_allocation collar support</w:t>
            </w:r>
          </w:p>
        </w:tc>
      </w:tr>
      <w:tr>
        <w:tc>
          <w:tcPr>
            <w:tcW w:type="dxa" w:w="259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ppt_generator.py</w:t>
            </w:r>
          </w:p>
        </w:tc>
        <w:tc>
          <w:tcPr>
            <w:tcW w:type="dxa" w:w="115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5616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Month-aware benchmarks, multi-currency formatting</w:t>
            </w:r>
          </w:p>
        </w:tc>
      </w:tr>
      <w:tr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api_enrichment.py</w:t>
            </w:r>
          </w:p>
        </w:tc>
        <w:tc>
          <w:tcPr>
            <w:tcW w:type="dxa" w:w="115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561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Geopolitical context assessment function</w:t>
            </w:r>
          </w:p>
        </w:tc>
      </w:tr>
      <w:tr>
        <w:tc>
          <w:tcPr>
            <w:tcW w:type="dxa" w:w="259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data_synthesizer.py</w:t>
            </w:r>
          </w:p>
        </w:tc>
        <w:tc>
          <w:tcPr>
            <w:tcW w:type="dxa" w:w="115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5616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LLM router integration for AI narrative generation</w:t>
            </w:r>
          </w:p>
        </w:tc>
      </w:tr>
      <w:tr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data/joveo_publishers.json</w:t>
            </w:r>
          </w:p>
        </w:tc>
        <w:tc>
          <w:tcPr>
            <w:tcW w:type="dxa" w:w="115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561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Added Vivian Health and Eurojobs entries</w:t>
            </w:r>
          </w:p>
        </w:tc>
      </w:tr>
      <w:tr>
        <w:tc>
          <w:tcPr>
            <w:tcW w:type="dxa" w:w="259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auto_qc.py</w:t>
            </w:r>
          </w:p>
        </w:tc>
        <w:tc>
          <w:tcPr>
            <w:tcW w:type="dxa" w:w="1152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5616"/>
            <w:shd w:fill="F7F9FC" w:val="clear"/>
          </w:tcPr>
          <w:p>
            <w:r/>
            <w:r>
              <w:rPr>
                <w:rFonts w:ascii="Calibri" w:hAnsi="Calibri"/>
                <w:sz w:val="19"/>
              </w:rPr>
              <w:t>New tests 47-53 covering v3.2 changes</w:t>
            </w:r>
          </w:p>
        </w:tc>
      </w:tr>
    </w:tbl>
    <w:p/>
    <w:p>
      <w:r>
        <w:br w:type="page"/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i/>
          <w:color w:val="999999"/>
          <w:sz w:val="28"/>
        </w:rPr>
        <w:t>End of Document</w:t>
      </w:r>
    </w:p>
    <w:p>
      <w:pPr>
        <w:jc w:val="center"/>
      </w:pPr>
      <w:r>
        <w:rPr>
          <w:rFonts w:ascii="Calibri" w:hAnsi="Calibri"/>
          <w:color w:val="AAAAAA"/>
          <w:sz w:val="20"/>
        </w:rPr>
        <w:t>Media Plan Generator v3.2  |  Joveo  |  March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5F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