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4mbx0dfefs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pStyle w:val="Title"/>
        <w:jc w:val="center"/>
        <w:rPr>
          <w:b w:val="1"/>
          <w:bCs w:val="1"/>
        </w:rPr>
      </w:pPr>
      <w:bookmarkStart w:colFirst="0" w:colLast="0" w:name="_9ooaqqq7t0un" w:id="1"/>
      <w:bookmarkEnd w:id="1"/>
      <w:r w:rsidDel="00000000" w:rsidR="00000000" w:rsidRPr="00000000">
        <w:rPr>
          <w:b w:val="1"/>
          <w:bCs w:val="1"/>
          <w:rtl w:val="0"/>
        </w:rPr>
        <w:t xml:space="preserve">Volatility Research for AA smallcases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b w:val="1"/>
          <w:bCs w:val="1"/>
          <w:u w:val="single"/>
        </w:rPr>
      </w:pPr>
      <w:bookmarkStart w:colFirst="0" w:colLast="0" w:name="_yg81sz12bmr1" w:id="2"/>
      <w:bookmarkEnd w:id="2"/>
      <w:r w:rsidDel="00000000" w:rsidR="00000000" w:rsidRPr="00000000">
        <w:rPr>
          <w:b w:val="1"/>
          <w:bCs w:val="1"/>
          <w:u w:val="single"/>
          <w:rtl w:val="0"/>
        </w:rPr>
        <w:t xml:space="preserve">HAR-RS model: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This report summarises the modelling and analytical framework employed for analysing weekly realised downside volatility (DRV/RS) and related features. The study focuses on modelling realised volatility using Hetero autoregressive and realised semivariance approaches, inspired by HAR-RV frameworks. The goal is to forecast short-term volatility behaviour using lagged realised measures and other explanatory variables derived from historical price data, and then generate signals suitable for AA models based on predicted Volatility.</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b w:val="1"/>
          <w:bCs w:val="1"/>
          <w:i w:val="1"/>
          <w:iCs w:val="1"/>
        </w:rPr>
      </w:pPr>
      <w:bookmarkStart w:colFirst="0" w:colLast="0" w:name="_fyfc2zm9jj8i" w:id="3"/>
      <w:bookmarkEnd w:id="3"/>
      <w:r w:rsidDel="00000000" w:rsidR="00000000" w:rsidRPr="00000000">
        <w:rPr>
          <w:b w:val="1"/>
          <w:bCs w:val="1"/>
          <w:i w:val="1"/>
          <w:iCs w:val="1"/>
          <w:rtl w:val="0"/>
        </w:rPr>
        <w:t xml:space="preserve">Data Discussion:</w:t>
      </w:r>
    </w:p>
    <w:p w:rsidR="00000000" w:rsidDel="00000000" w:rsidP="00000000" w:rsidRDefault="00000000" w:rsidRPr="00000000" w14:paraId="00000009">
      <w:pPr>
        <w:rPr/>
      </w:pPr>
      <w:r w:rsidDel="00000000" w:rsidR="00000000" w:rsidRPr="00000000">
        <w:rPr>
          <w:rtl w:val="0"/>
        </w:rPr>
        <w:t xml:space="preserve">We use weekly OHLC data from the Nifty 50 index and derive features from this dataset. We extend the baseline model by introducing True range features. Variables used in this study are:</w:t>
      </w:r>
    </w:p>
    <w:p w:rsidR="00000000" w:rsidDel="00000000" w:rsidP="00000000" w:rsidRDefault="00000000" w:rsidRPr="00000000" w14:paraId="0000000A">
      <w:pPr>
        <w:numPr>
          <w:ilvl w:val="0"/>
          <w:numId w:val="6"/>
        </w:numPr>
        <w:ind w:left="720" w:hanging="360"/>
      </w:pPr>
      <w:r w:rsidDel="00000000" w:rsidR="00000000" w:rsidRPr="00000000">
        <w:rPr>
          <w:rtl w:val="0"/>
        </w:rPr>
        <w:t xml:space="preserve">Y variable: Realised Semi-Variance, i.e. negative returns squared</w:t>
      </w:r>
    </w:p>
    <w:p w:rsidR="00000000" w:rsidDel="00000000" w:rsidP="00000000" w:rsidRDefault="00000000" w:rsidRPr="00000000" w14:paraId="0000000B">
      <w:pPr>
        <w:numPr>
          <w:ilvl w:val="0"/>
          <w:numId w:val="6"/>
        </w:numPr>
        <w:ind w:left="720" w:hanging="360"/>
      </w:pPr>
      <w:r w:rsidDel="00000000" w:rsidR="00000000" w:rsidRPr="00000000">
        <w:rPr>
          <w:rtl w:val="0"/>
        </w:rPr>
        <w:t xml:space="preserve">X variables: Lagged (1 week, 1 month and 1 quarter RS) + Lagged (TR, 1 Month ATR and 1 quarter ATR)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943600" cy="3461865"/>
            <wp:effectExtent b="0" l="0" r="0" t="0"/>
            <wp:docPr id="4"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3461865"/>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Figure 1: Lineplot and Distribution of RS variables</w:t>
      </w:r>
    </w:p>
    <w:p w:rsidR="00000000" w:rsidDel="00000000" w:rsidP="00000000" w:rsidRDefault="00000000" w:rsidRPr="00000000" w14:paraId="0000000F">
      <w:pPr>
        <w:jc w:val="center"/>
        <w:rPr/>
      </w:pPr>
      <w:r w:rsidDel="00000000" w:rsidR="00000000" w:rsidRPr="00000000">
        <w:rPr/>
        <w:drawing>
          <wp:inline distB="114300" distT="114300" distL="114300" distR="114300">
            <wp:extent cx="5943600" cy="4176713"/>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17671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t xml:space="preserve">Figure 2: Lineplot and Distribution of ATR variables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From the above figures, we can see that we need to normalise the dataset before we start implementing our model. Thus, for this study, we are using a rolling 6-month z-normalisation method.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b w:val="1"/>
          <w:bCs w:val="1"/>
          <w:i w:val="1"/>
          <w:iCs w:val="1"/>
        </w:rPr>
      </w:pPr>
      <w:bookmarkStart w:colFirst="0" w:colLast="0" w:name="_tug3w6g14wmp" w:id="4"/>
      <w:bookmarkEnd w:id="4"/>
      <w:r w:rsidDel="00000000" w:rsidR="00000000" w:rsidRPr="00000000">
        <w:rPr>
          <w:b w:val="1"/>
          <w:bCs w:val="1"/>
          <w:i w:val="1"/>
          <w:iCs w:val="1"/>
          <w:rtl w:val="0"/>
        </w:rPr>
        <w:t xml:space="preserve">Model Implementation: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jc w:val="center"/>
        <w:rPr/>
      </w:pPr>
      <m:oMath>
        <m:sSub>
          <m:sSubPr>
            <m:ctrlPr>
              <w:rPr>
                <w:rFonts w:ascii="Cambria Math" w:cs="Cambria Math" w:eastAsia="Cambria Math" w:hAnsi="Cambria Math"/>
                <w:color w:val="ff0000"/>
              </w:rPr>
            </m:ctrlPr>
          </m:sSubPr>
          <m:e>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RS</m:t>
                </m:r>
              </m:e>
              <m:sup>
                <m:r>
                  <w:rPr>
                    <w:rFonts w:ascii="Cambria Math" w:cs="Cambria Math" w:eastAsia="Cambria Math" w:hAnsi="Cambria Math"/>
                    <w:color w:val="ff0000"/>
                  </w:rPr>
                  <m:t xml:space="preserve">w</m:t>
                </m:r>
              </m:sup>
            </m:sSup>
          </m:e>
          <m:sub>
            <m:r>
              <w:rPr>
                <w:rFonts w:ascii="Cambria Math" w:cs="Cambria Math" w:eastAsia="Cambria Math" w:hAnsi="Cambria Math"/>
                <w:color w:val="ff0000"/>
              </w:rPr>
              <m:t xml:space="preserve">t+1w</m:t>
            </m:r>
          </m:sub>
        </m:sSub>
        <m:r>
          <w:rPr>
            <w:rFonts w:ascii="Cambria Math" w:cs="Cambria Math" w:eastAsia="Cambria Math" w:hAnsi="Cambria Math"/>
            <w:color w:val="ff0000"/>
          </w:rPr>
          <m:t xml:space="preserve">= c+</m:t>
        </m:r>
        <m:sSup>
          <m:sSupPr>
            <m:ctrlPr>
              <w:rPr>
                <w:rFonts w:ascii="Cambria Math" w:cs="Cambria Math" w:eastAsia="Cambria Math" w:hAnsi="Cambria Math"/>
                <w:color w:val="ff0000"/>
              </w:rPr>
            </m:ctrlPr>
          </m:sSupPr>
          <m:e>
            <m:r>
              <w:rPr>
                <w:rFonts w:ascii="Cambria Math" w:cs="Cambria Math" w:eastAsia="Cambria Math" w:hAnsi="Cambria Math"/>
                <w:color w:val="ff0000"/>
              </w:rPr>
              <m:t>β</m:t>
            </m:r>
          </m:e>
          <m:sup>
            <m:r>
              <w:rPr>
                <w:rFonts w:ascii="Cambria Math" w:cs="Cambria Math" w:eastAsia="Cambria Math" w:hAnsi="Cambria Math"/>
                <w:color w:val="ff0000"/>
              </w:rPr>
              <m:t xml:space="preserve">w</m:t>
            </m:r>
          </m:sup>
        </m:sSup>
        <m:r>
          <w:rPr>
            <w:rFonts w:ascii="Cambria Math" w:cs="Cambria Math" w:eastAsia="Cambria Math" w:hAnsi="Cambria Math"/>
            <w:color w:val="ff0000"/>
          </w:rPr>
          <m:t xml:space="preserve">R</m:t>
        </m:r>
        <m:sSub>
          <m:sSubPr>
            <m:ctrlPr>
              <w:rPr>
                <w:rFonts w:ascii="Cambria Math" w:cs="Cambria Math" w:eastAsia="Cambria Math" w:hAnsi="Cambria Math"/>
                <w:color w:val="ff0000"/>
              </w:rPr>
            </m:ctrlPr>
          </m:sSubPr>
          <m:e>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S</m:t>
                </m:r>
              </m:e>
              <m:sup>
                <m:r>
                  <w:rPr>
                    <w:rFonts w:ascii="Cambria Math" w:cs="Cambria Math" w:eastAsia="Cambria Math" w:hAnsi="Cambria Math"/>
                    <w:color w:val="ff0000"/>
                  </w:rPr>
                  <m:t xml:space="preserve">w</m:t>
                </m:r>
              </m:sup>
            </m:sSup>
          </m:e>
          <m:sub>
            <m:r>
              <w:rPr>
                <w:rFonts w:ascii="Cambria Math" w:cs="Cambria Math" w:eastAsia="Cambria Math" w:hAnsi="Cambria Math"/>
                <w:color w:val="ff0000"/>
              </w:rPr>
              <m:t xml:space="preserve">t</m:t>
            </m:r>
          </m:sub>
        </m:sSub>
        <m:r>
          <w:rPr>
            <w:rFonts w:ascii="Cambria Math" w:cs="Cambria Math" w:eastAsia="Cambria Math" w:hAnsi="Cambria Math"/>
            <w:color w:val="ff0000"/>
          </w:rPr>
          <m:t xml:space="preserve">+</m:t>
        </m:r>
        <m:sSup>
          <m:sSupPr>
            <m:ctrlPr>
              <w:rPr>
                <w:rFonts w:ascii="Cambria Math" w:cs="Cambria Math" w:eastAsia="Cambria Math" w:hAnsi="Cambria Math"/>
                <w:color w:val="ff0000"/>
              </w:rPr>
            </m:ctrlPr>
          </m:sSupPr>
          <m:e>
            <m:r>
              <w:rPr>
                <w:rFonts w:ascii="Cambria Math" w:cs="Cambria Math" w:eastAsia="Cambria Math" w:hAnsi="Cambria Math"/>
                <w:color w:val="ff0000"/>
              </w:rPr>
              <m:t>β</m:t>
            </m:r>
          </m:e>
          <m:sup>
            <m:r>
              <w:rPr>
                <w:rFonts w:ascii="Cambria Math" w:cs="Cambria Math" w:eastAsia="Cambria Math" w:hAnsi="Cambria Math"/>
                <w:color w:val="ff0000"/>
              </w:rPr>
              <m:t xml:space="preserve">m</m:t>
            </m:r>
          </m:sup>
        </m:sSup>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R</m:t>
            </m:r>
            <m:sSub>
              <m:sSubPr>
                <m:ctrlPr>
                  <w:rPr>
                    <w:rFonts w:ascii="Cambria Math" w:cs="Cambria Math" w:eastAsia="Cambria Math" w:hAnsi="Cambria Math"/>
                    <w:color w:val="ff0000"/>
                  </w:rPr>
                </m:ctrlPr>
              </m:sSubPr>
              <m:e>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S</m:t>
                    </m:r>
                  </m:e>
                  <m:sup>
                    <m:r>
                      <w:rPr>
                        <w:rFonts w:ascii="Cambria Math" w:cs="Cambria Math" w:eastAsia="Cambria Math" w:hAnsi="Cambria Math"/>
                        <w:color w:val="ff0000"/>
                      </w:rPr>
                      <m:t xml:space="preserve">m</m:t>
                    </m:r>
                  </m:sup>
                </m:sSup>
              </m:e>
              <m:sub>
                <m:r>
                  <w:rPr>
                    <w:rFonts w:ascii="Cambria Math" w:cs="Cambria Math" w:eastAsia="Cambria Math" w:hAnsi="Cambria Math"/>
                    <w:color w:val="ff0000"/>
                  </w:rPr>
                  <m:t xml:space="preserve">t</m:t>
                </m:r>
              </m:sub>
            </m:sSub>
            <m:r>
              <w:rPr>
                <w:rFonts w:ascii="Cambria Math" w:cs="Cambria Math" w:eastAsia="Cambria Math" w:hAnsi="Cambria Math"/>
                <w:color w:val="ff0000"/>
              </w:rPr>
              <m:t xml:space="preserve">+</m:t>
            </m:r>
            <m:sSup>
              <m:sSupPr>
                <m:ctrlPr>
                  <w:rPr>
                    <w:rFonts w:ascii="Cambria Math" w:cs="Cambria Math" w:eastAsia="Cambria Math" w:hAnsi="Cambria Math"/>
                    <w:color w:val="ff0000"/>
                  </w:rPr>
                </m:ctrlPr>
              </m:sSupPr>
              <m:e>
                <m:sSub>
                  <m:sSubPr>
                    <m:ctrlPr>
                      <w:rPr>
                        <w:rFonts w:ascii="Cambria Math" w:cs="Cambria Math" w:eastAsia="Cambria Math" w:hAnsi="Cambria Math"/>
                        <w:color w:val="ff0000"/>
                      </w:rPr>
                    </m:ctrlPr>
                  </m:sSubPr>
                  <m:e>
                    <m:r>
                      <w:rPr>
                        <w:rFonts w:ascii="Cambria Math" w:cs="Cambria Math" w:eastAsia="Cambria Math" w:hAnsi="Cambria Math"/>
                        <w:color w:val="ff0000"/>
                      </w:rPr>
                      <m:t>β</m:t>
                    </m:r>
                  </m:e>
                  <m:sub/>
                </m:sSub>
              </m:e>
              <m:sup>
                <m:r>
                  <w:rPr>
                    <w:rFonts w:ascii="Cambria Math" w:cs="Cambria Math" w:eastAsia="Cambria Math" w:hAnsi="Cambria Math"/>
                    <w:color w:val="ff0000"/>
                  </w:rPr>
                  <m:t xml:space="preserve">q</m:t>
                </m:r>
              </m:sup>
            </m:sSup>
            <m:r>
              <w:rPr>
                <w:rFonts w:ascii="Cambria Math" w:cs="Cambria Math" w:eastAsia="Cambria Math" w:hAnsi="Cambria Math"/>
                <w:color w:val="ff0000"/>
              </w:rPr>
              <m:t xml:space="preserve">R</m:t>
            </m:r>
            <m:sSub>
              <m:sSubPr>
                <m:ctrlPr>
                  <w:rPr>
                    <w:rFonts w:ascii="Cambria Math" w:cs="Cambria Math" w:eastAsia="Cambria Math" w:hAnsi="Cambria Math"/>
                    <w:color w:val="ff0000"/>
                  </w:rPr>
                </m:ctrlPr>
              </m:sSubPr>
              <m:e>
                <m:sSup>
                  <m:sSupPr>
                    <m:ctrlPr>
                      <w:rPr>
                        <w:rFonts w:ascii="Cambria Math" w:cs="Cambria Math" w:eastAsia="Cambria Math" w:hAnsi="Cambria Math"/>
                        <w:color w:val="ff0000"/>
                      </w:rPr>
                    </m:ctrlPr>
                  </m:sSupPr>
                  <m:e>
                    <m:r>
                      <w:rPr>
                        <w:rFonts w:ascii="Cambria Math" w:cs="Cambria Math" w:eastAsia="Cambria Math" w:hAnsi="Cambria Math"/>
                        <w:color w:val="ff0000"/>
                      </w:rPr>
                      <m:t xml:space="preserve">S</m:t>
                    </m:r>
                  </m:e>
                  <m:sup>
                    <m:r>
                      <w:rPr>
                        <w:rFonts w:ascii="Cambria Math" w:cs="Cambria Math" w:eastAsia="Cambria Math" w:hAnsi="Cambria Math"/>
                        <w:color w:val="ff0000"/>
                      </w:rPr>
                      <m:t xml:space="preserve">q</m:t>
                    </m:r>
                  </m:sup>
                </m:sSup>
              </m:e>
              <m:sub>
                <m:r>
                  <w:rPr>
                    <w:rFonts w:ascii="Cambria Math" w:cs="Cambria Math" w:eastAsia="Cambria Math" w:hAnsi="Cambria Math"/>
                    <w:color w:val="ff0000"/>
                  </w:rPr>
                  <m:t xml:space="preserve">t</m:t>
                </m:r>
              </m:sub>
            </m:sSub>
            <m:r>
              <w:rPr>
                <w:rFonts w:ascii="Cambria Math" w:cs="Cambria Math" w:eastAsia="Cambria Math" w:hAnsi="Cambria Math"/>
                <w:color w:val="ff0000"/>
              </w:rPr>
              <m:t xml:space="preserve">+</m:t>
            </m:r>
            <m:sSub>
              <m:sSubPr>
                <m:ctrlPr>
                  <w:rPr>
                    <w:rFonts w:ascii="Cambria Math" w:cs="Cambria Math" w:eastAsia="Cambria Math" w:hAnsi="Cambria Math"/>
                    <w:color w:val="ff0000"/>
                  </w:rPr>
                </m:ctrlPr>
              </m:sSubPr>
              <m:e>
                <m:r>
                  <w:rPr>
                    <w:rFonts w:ascii="Cambria Math" w:cs="Cambria Math" w:eastAsia="Cambria Math" w:hAnsi="Cambria Math"/>
                    <w:color w:val="ff0000"/>
                  </w:rPr>
                  <m:t xml:space="preserve">u</m:t>
                </m:r>
              </m:e>
              <m:sub>
                <m:r>
                  <w:rPr>
                    <w:rFonts w:ascii="Cambria Math" w:cs="Cambria Math" w:eastAsia="Cambria Math" w:hAnsi="Cambria Math"/>
                    <w:color w:val="ff0000"/>
                  </w:rPr>
                  <m:t xml:space="preserve">t</m:t>
                </m:r>
              </m:sub>
            </m:sSub>
          </m:e>
          <m:sub/>
        </m:sSub>
      </m:oMath>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Where:</w:t>
      </w:r>
    </w:p>
    <w:p w:rsidR="00000000" w:rsidDel="00000000" w:rsidP="00000000" w:rsidRDefault="00000000" w:rsidRPr="00000000" w14:paraId="00000018">
      <w:pPr>
        <w:numPr>
          <w:ilvl w:val="0"/>
          <w:numId w:val="17"/>
        </w:numPr>
        <w:ind w:left="720" w:hanging="360"/>
      </w:pPr>
      <w:r w:rsidDel="00000000" w:rsidR="00000000" w:rsidRPr="00000000">
        <w:rPr>
          <w:rtl w:val="0"/>
        </w:rPr>
        <w:t xml:space="preserve">RS: realised semi-variance</w:t>
      </w:r>
    </w:p>
    <w:p w:rsidR="00000000" w:rsidDel="00000000" w:rsidP="00000000" w:rsidRDefault="00000000" w:rsidRPr="00000000" w14:paraId="00000019">
      <w:pPr>
        <w:numPr>
          <w:ilvl w:val="0"/>
          <w:numId w:val="17"/>
        </w:numPr>
        <w:ind w:left="720" w:hanging="360"/>
      </w:pPr>
      <m:oMath>
        <m:r>
          <w:rPr/>
          <m:t xml:space="preserve">R</m:t>
        </m:r>
        <m:sSub>
          <m:sSubPr>
            <m:ctrlPr>
              <w:rPr/>
            </m:ctrlPr>
          </m:sSubPr>
          <m:e>
            <m:sSup>
              <m:sSupPr>
                <m:ctrlPr>
                  <w:rPr/>
                </m:ctrlPr>
              </m:sSupPr>
              <m:e>
                <m:r>
                  <w:rPr/>
                  <m:t xml:space="preserve">S</m:t>
                </m:r>
              </m:e>
              <m:sup>
                <m:r>
                  <w:rPr/>
                  <m:t xml:space="preserve">d</m:t>
                </m:r>
              </m:sup>
            </m:sSup>
          </m:e>
          <m:sub>
            <m:r>
              <w:rPr/>
              <m:t xml:space="preserve">t</m:t>
            </m:r>
          </m:sub>
        </m:sSub>
      </m:oMath>
      <w:r w:rsidDel="00000000" w:rsidR="00000000" w:rsidRPr="00000000">
        <w:rPr>
          <w:rtl w:val="0"/>
        </w:rPr>
        <w:t xml:space="preserve">: 1 week RS</w:t>
      </w:r>
    </w:p>
    <w:p w:rsidR="00000000" w:rsidDel="00000000" w:rsidP="00000000" w:rsidRDefault="00000000" w:rsidRPr="00000000" w14:paraId="0000001A">
      <w:pPr>
        <w:numPr>
          <w:ilvl w:val="0"/>
          <w:numId w:val="17"/>
        </w:numPr>
        <w:ind w:left="720" w:hanging="360"/>
      </w:pPr>
      <m:oMath>
        <m:sSub>
          <m:sSubPr>
            <m:ctrlPr>
              <w:rPr/>
            </m:ctrlPr>
          </m:sSubPr>
          <m:e>
            <m:sSup>
              <m:sSupPr>
                <m:ctrlPr>
                  <w:rPr/>
                </m:ctrlPr>
              </m:sSupPr>
              <m:e>
                <m:r>
                  <w:rPr/>
                  <m:t xml:space="preserve">RS</m:t>
                </m:r>
              </m:e>
              <m:sup>
                <m:r>
                  <w:rPr/>
                  <m:t xml:space="preserve">w</m:t>
                </m:r>
              </m:sup>
            </m:sSup>
          </m:e>
          <m:sub>
            <m:r>
              <w:rPr/>
              <m:t xml:space="preserve">t</m:t>
            </m:r>
          </m:sub>
        </m:sSub>
      </m:oMath>
      <w:r w:rsidDel="00000000" w:rsidR="00000000" w:rsidRPr="00000000">
        <w:rPr>
          <w:rtl w:val="0"/>
        </w:rPr>
        <w:t xml:space="preserve">: Monthly RS (mean of last week 1 1-day RS)</w:t>
      </w:r>
    </w:p>
    <w:p w:rsidR="00000000" w:rsidDel="00000000" w:rsidP="00000000" w:rsidRDefault="00000000" w:rsidRPr="00000000" w14:paraId="0000001B">
      <w:pPr>
        <w:numPr>
          <w:ilvl w:val="0"/>
          <w:numId w:val="17"/>
        </w:numPr>
        <w:ind w:left="720" w:hanging="360"/>
      </w:pPr>
      <m:oMath>
        <m:sSub>
          <m:sSubPr>
            <m:ctrlPr>
              <w:rPr/>
            </m:ctrlPr>
          </m:sSubPr>
          <m:e>
            <m:sSup>
              <m:sSupPr>
                <m:ctrlPr>
                  <w:rPr/>
                </m:ctrlPr>
              </m:sSupPr>
              <m:e>
                <m:r>
                  <w:rPr/>
                  <m:t xml:space="preserve">RS</m:t>
                </m:r>
              </m:e>
              <m:sup>
                <m:r>
                  <w:rPr/>
                  <m:t xml:space="preserve">m</m:t>
                </m:r>
              </m:sup>
            </m:sSup>
          </m:e>
          <m:sub>
            <m:r>
              <w:rPr/>
              <m:t xml:space="preserve">t</m:t>
            </m:r>
          </m:sub>
        </m:sSub>
        <m:r>
          <w:rPr/>
          <m:t xml:space="preserve">:</m:t>
        </m:r>
      </m:oMath>
      <w:r w:rsidDel="00000000" w:rsidR="00000000" w:rsidRPr="00000000">
        <w:rPr>
          <w:rtl w:val="0"/>
        </w:rPr>
        <w:t xml:space="preserve"> Quarterly RS (mean of the last 21-day RS)</w:t>
      </w:r>
    </w:p>
    <w:p w:rsidR="00000000" w:rsidDel="00000000" w:rsidP="00000000" w:rsidRDefault="00000000" w:rsidRPr="00000000" w14:paraId="0000001C">
      <w:pPr>
        <w:numPr>
          <w:ilvl w:val="0"/>
          <w:numId w:val="17"/>
        </w:numPr>
        <w:ind w:left="720" w:hanging="360"/>
      </w:pPr>
      <w:r w:rsidDel="00000000" w:rsidR="00000000" w:rsidRPr="00000000">
        <w:rPr>
          <w:rtl w:val="0"/>
        </w:rPr>
        <w:t xml:space="preserve">Target:  1 week Forward RS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Training Period: 1996-07-19 to 2019-12-27</w:t>
      </w:r>
    </w:p>
    <w:p w:rsidR="00000000" w:rsidDel="00000000" w:rsidP="00000000" w:rsidRDefault="00000000" w:rsidRPr="00000000" w14:paraId="00000020">
      <w:pPr>
        <w:rPr/>
      </w:pPr>
      <w:r w:rsidDel="00000000" w:rsidR="00000000" w:rsidRPr="00000000">
        <w:rPr>
          <w:rtl w:val="0"/>
        </w:rPr>
        <w:t xml:space="preserve">Testing Period: 2020-01-03 to present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We estimate the model parameters on the training period, and then, using these parameters, we predict RS for the testing period.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drawing>
          <wp:inline distB="114300" distT="114300" distL="114300" distR="114300">
            <wp:extent cx="5195888" cy="3203854"/>
            <wp:effectExtent b="0" l="0" r="0" t="0"/>
            <wp:docPr id="6"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195888" cy="3203854"/>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t xml:space="preserve">Figure 3: In-Sample Prediction comparison</w:t>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drawing>
          <wp:inline distB="114300" distT="114300" distL="114300" distR="114300">
            <wp:extent cx="5343525" cy="3123907"/>
            <wp:effectExtent b="0" l="0" r="0" t="0"/>
            <wp:docPr id="2"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343525" cy="312390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t xml:space="preserve">Figure 4: Out-of-Sample Prediction comparison</w:t>
      </w:r>
    </w:p>
    <w:p w:rsidR="00000000" w:rsidDel="00000000" w:rsidP="00000000" w:rsidRDefault="00000000" w:rsidRPr="00000000" w14:paraId="00000029">
      <w:pPr>
        <w:rPr/>
      </w:pPr>
      <w:r w:rsidDel="00000000" w:rsidR="00000000" w:rsidRPr="00000000">
        <w:rPr>
          <w:rtl w:val="0"/>
        </w:rPr>
        <w:t xml:space="preserve">Walk-forward test observations: 297</w:t>
      </w:r>
    </w:p>
    <w:p w:rsidR="00000000" w:rsidDel="00000000" w:rsidP="00000000" w:rsidRDefault="00000000" w:rsidRPr="00000000" w14:paraId="0000002A">
      <w:pPr>
        <w:rPr/>
      </w:pPr>
      <w:r w:rsidDel="00000000" w:rsidR="00000000" w:rsidRPr="00000000">
        <w:rPr>
          <w:rtl w:val="0"/>
        </w:rPr>
        <w:t xml:space="preserve">RMSE (raw RS): 0.001599</w:t>
      </w:r>
    </w:p>
    <w:p w:rsidR="00000000" w:rsidDel="00000000" w:rsidP="00000000" w:rsidRDefault="00000000" w:rsidRPr="00000000" w14:paraId="0000002B">
      <w:pPr>
        <w:rPr/>
      </w:pPr>
      <w:r w:rsidDel="00000000" w:rsidR="00000000" w:rsidRPr="00000000">
        <w:rPr>
          <w:rtl w:val="0"/>
        </w:rPr>
        <w:t xml:space="preserve">MAE  (raw RS): 0.000720</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Next, we bucket these predicted RS based on 30 quantile boxes. Based on these quantiles, we compute the mean of each bucket and then compare the predicted RS to the mean bucket to check if our prediction over- or underpredicts the downside vol. We generate signals based on the rule that if the predicted RS belongs in a bucket &lt;= 30th percentile, we want to be in equity; if the predicted vol is greater than the 30th percentile bucket, we want to switch to gold.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rPr>
          <w:b w:val="1"/>
          <w:bCs w:val="1"/>
          <w:i w:val="1"/>
          <w:iCs w:val="1"/>
        </w:rPr>
      </w:pPr>
      <w:bookmarkStart w:colFirst="0" w:colLast="0" w:name="_8xoh6lmv4s7z" w:id="5"/>
      <w:bookmarkEnd w:id="5"/>
      <w:r w:rsidDel="00000000" w:rsidR="00000000" w:rsidRPr="00000000">
        <w:rPr>
          <w:b w:val="1"/>
          <w:bCs w:val="1"/>
          <w:i w:val="1"/>
          <w:iCs w:val="1"/>
          <w:rtl w:val="0"/>
        </w:rPr>
        <w:t xml:space="preserve">Results: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drawing>
          <wp:inline distB="114300" distT="114300" distL="114300" distR="114300">
            <wp:extent cx="5943600" cy="3695700"/>
            <wp:effectExtent b="0" l="0" r="0" t="0"/>
            <wp:docPr id="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Figure 5: Results plot from the model implementation.</w:t>
      </w:r>
    </w:p>
    <w:p w:rsidR="00000000" w:rsidDel="00000000" w:rsidP="00000000" w:rsidRDefault="00000000" w:rsidRPr="00000000" w14:paraId="00000033">
      <w:pPr>
        <w:jc w:val="center"/>
        <w:rPr/>
      </w:pPr>
      <w:r w:rsidDel="00000000" w:rsidR="00000000" w:rsidRPr="00000000">
        <w:rPr>
          <w:rtl w:val="0"/>
        </w:rPr>
      </w:r>
    </w:p>
    <w:p w:rsidR="00000000" w:rsidDel="00000000" w:rsidP="00000000" w:rsidRDefault="00000000" w:rsidRPr="00000000" w14:paraId="00000034">
      <w:pPr>
        <w:numPr>
          <w:ilvl w:val="0"/>
          <w:numId w:val="7"/>
        </w:numPr>
        <w:ind w:left="720" w:hanging="360"/>
      </w:pPr>
      <w:r w:rsidDel="00000000" w:rsidR="00000000" w:rsidRPr="00000000">
        <w:rPr>
          <w:rtl w:val="0"/>
        </w:rPr>
        <w:t xml:space="preserve">From the calibration plot, we can see that our model performs well in low and normal volatility regimes, but under-predicts high volatility regimes.</w:t>
      </w:r>
    </w:p>
    <w:p w:rsidR="00000000" w:rsidDel="00000000" w:rsidP="00000000" w:rsidRDefault="00000000" w:rsidRPr="00000000" w14:paraId="00000035">
      <w:pPr>
        <w:numPr>
          <w:ilvl w:val="0"/>
          <w:numId w:val="7"/>
        </w:numPr>
        <w:ind w:left="720" w:hanging="360"/>
      </w:pPr>
      <w:r w:rsidDel="00000000" w:rsidR="00000000" w:rsidRPr="00000000">
        <w:rPr>
          <w:rtl w:val="0"/>
        </w:rPr>
        <w:t xml:space="preserve">The signal generated based on our rule gives us a realistic performance and effectively captures volatility changes.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drawing>
          <wp:inline distB="114300" distT="114300" distL="114300" distR="114300">
            <wp:extent cx="5943600" cy="24384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rPr>
          <w:b w:val="1"/>
          <w:bCs w:val="1"/>
          <w:i w:val="1"/>
          <w:iCs w:val="1"/>
        </w:rPr>
      </w:pPr>
      <w:bookmarkStart w:colFirst="0" w:colLast="0" w:name="_84g9tcxilxvv" w:id="6"/>
      <w:bookmarkEnd w:id="6"/>
      <w:r w:rsidDel="00000000" w:rsidR="00000000" w:rsidRPr="00000000">
        <w:rPr>
          <w:b w:val="1"/>
          <w:bCs w:val="1"/>
          <w:i w:val="1"/>
          <w:iCs w:val="1"/>
          <w:rtl w:val="0"/>
        </w:rPr>
        <w:t xml:space="preserve">Challenges and Future Improvement: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numPr>
          <w:ilvl w:val="0"/>
          <w:numId w:val="15"/>
        </w:numPr>
        <w:ind w:left="720" w:hanging="360"/>
      </w:pPr>
      <w:r w:rsidDel="00000000" w:rsidR="00000000" w:rsidRPr="00000000">
        <w:rPr>
          <w:rtl w:val="0"/>
        </w:rPr>
        <w:t xml:space="preserve">Given that this model is made for high-frequency data, our implementation on a weekly frequency dataset gives us a weak R-squared value.</w:t>
      </w:r>
    </w:p>
    <w:p w:rsidR="00000000" w:rsidDel="00000000" w:rsidP="00000000" w:rsidRDefault="00000000" w:rsidRPr="00000000" w14:paraId="0000003C">
      <w:pPr>
        <w:numPr>
          <w:ilvl w:val="0"/>
          <w:numId w:val="15"/>
        </w:numPr>
        <w:ind w:left="720" w:hanging="360"/>
      </w:pPr>
      <w:r w:rsidDel="00000000" w:rsidR="00000000" w:rsidRPr="00000000">
        <w:rPr>
          <w:rtl w:val="0"/>
        </w:rPr>
        <w:t xml:space="preserve">Signals generated from this model tend to introduce a higher trade turnover, which is not suitable for AA's small cases/assets allocation usage.</w:t>
      </w:r>
    </w:p>
    <w:p w:rsidR="00000000" w:rsidDel="00000000" w:rsidP="00000000" w:rsidRDefault="00000000" w:rsidRPr="00000000" w14:paraId="0000003D">
      <w:pPr>
        <w:numPr>
          <w:ilvl w:val="0"/>
          <w:numId w:val="15"/>
        </w:numPr>
        <w:ind w:left="720" w:hanging="360"/>
      </w:pPr>
      <w:r w:rsidDel="00000000" w:rsidR="00000000" w:rsidRPr="00000000">
        <w:rPr>
          <w:rtl w:val="0"/>
        </w:rPr>
        <w:t xml:space="preserve">To validate our model further, we should try to implement this model on a cross-sectional level, testing for multiple assets in our stock universe.</w:t>
      </w:r>
    </w:p>
    <w:p w:rsidR="00000000" w:rsidDel="00000000" w:rsidP="00000000" w:rsidRDefault="00000000" w:rsidRPr="00000000" w14:paraId="0000003E">
      <w:pPr>
        <w:numPr>
          <w:ilvl w:val="0"/>
          <w:numId w:val="15"/>
        </w:numPr>
        <w:ind w:left="720" w:hanging="360"/>
      </w:pPr>
      <w:r w:rsidDel="00000000" w:rsidR="00000000" w:rsidRPr="00000000">
        <w:rPr>
          <w:rtl w:val="0"/>
        </w:rPr>
        <w:t xml:space="preserve">Also, implement a formal benchmarking test to validate how a portfolio using these signals performs.</w:t>
      </w:r>
      <w:r w:rsidDel="00000000" w:rsidR="00000000" w:rsidRPr="00000000">
        <w:rPr>
          <w:rtl w:val="0"/>
        </w:rPr>
      </w:r>
    </w:p>
    <w:p w:rsidR="00000000" w:rsidDel="00000000" w:rsidP="00000000" w:rsidRDefault="00000000" w:rsidRPr="00000000" w14:paraId="0000003F">
      <w:pPr>
        <w:pStyle w:val="Heading1"/>
        <w:rPr>
          <w:b w:val="1"/>
          <w:bCs w:val="1"/>
          <w:u w:val="single"/>
        </w:rPr>
      </w:pPr>
      <w:bookmarkStart w:colFirst="0" w:colLast="0" w:name="_48pyxje3he1a" w:id="7"/>
      <w:bookmarkEnd w:id="7"/>
      <w:r w:rsidDel="00000000" w:rsidR="00000000" w:rsidRPr="00000000">
        <w:rPr>
          <w:rtl w:val="0"/>
        </w:rPr>
      </w:r>
    </w:p>
    <w:p w:rsidR="00000000" w:rsidDel="00000000" w:rsidP="00000000" w:rsidRDefault="00000000" w:rsidRPr="00000000" w14:paraId="00000040">
      <w:pPr>
        <w:pStyle w:val="Heading1"/>
        <w:rPr>
          <w:b w:val="1"/>
          <w:bCs w:val="1"/>
          <w:u w:val="single"/>
        </w:rPr>
      </w:pPr>
      <w:bookmarkStart w:colFirst="0" w:colLast="0" w:name="_9qni47jtsbld" w:id="8"/>
      <w:bookmarkEnd w:id="8"/>
      <w:r w:rsidDel="00000000" w:rsidR="00000000" w:rsidRPr="00000000">
        <w:rPr>
          <w:b w:val="1"/>
          <w:bCs w:val="1"/>
          <w:u w:val="single"/>
          <w:rtl w:val="0"/>
        </w:rPr>
        <w:t xml:space="preserve">Motif + PSMC model:</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purpose of this study is to develop a data-driven framework for volatility regime classification and forecasting based on historical motif similarity. The approach leverages Motif Matching (MASS algorithm) and weighted average based on motif distance to predict near-term realised volatility, evaluate predictive performance, and map these predictions into discrete volatility regimes (high, medium, low).</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results aim to provide a systematic basis for detecting volatility regimes, managing risk, and targeting portfolio volatility.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3"/>
        <w:rPr>
          <w:b w:val="1"/>
          <w:bCs w:val="1"/>
          <w:i w:val="1"/>
          <w:iCs w:val="1"/>
        </w:rPr>
      </w:pPr>
      <w:bookmarkStart w:colFirst="0" w:colLast="0" w:name="_dskcgt1a0gqy" w:id="9"/>
      <w:bookmarkEnd w:id="9"/>
      <w:r w:rsidDel="00000000" w:rsidR="00000000" w:rsidRPr="00000000">
        <w:rPr>
          <w:b w:val="1"/>
          <w:bCs w:val="1"/>
          <w:i w:val="1"/>
          <w:iCs w:val="1"/>
          <w:rtl w:val="0"/>
        </w:rPr>
        <w:t xml:space="preserve">Data Discussion:</w:t>
      </w:r>
    </w:p>
    <w:p w:rsidR="00000000" w:rsidDel="00000000" w:rsidP="00000000" w:rsidRDefault="00000000" w:rsidRPr="00000000" w14:paraId="00000047">
      <w:pPr>
        <w:rPr/>
      </w:pPr>
      <w:r w:rsidDel="00000000" w:rsidR="00000000" w:rsidRPr="00000000">
        <w:rPr>
          <w:rtl w:val="0"/>
        </w:rPr>
      </w:r>
    </w:p>
    <w:tbl>
      <w:tblPr>
        <w:tblStyle w:val="Table1"/>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6410"/>
        <w:tblGridChange w:id="0">
          <w:tblGrid>
            <w:gridCol w:w="1895"/>
            <w:gridCol w:w="64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pPr>
            <w:r w:rsidDel="00000000" w:rsidR="00000000" w:rsidRPr="00000000">
              <w:rPr>
                <w:rtl w:val="0"/>
              </w:rPr>
              <w:t xml:space="preserve">Dataset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rPr/>
            </w:pPr>
            <w:r w:rsidDel="00000000" w:rsidR="00000000" w:rsidRPr="00000000">
              <w:rPr>
                <w:rtl w:val="0"/>
              </w:rPr>
              <w:t xml:space="preserve">Historical equity index returns (e.g., NSE Nifty)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rPr/>
            </w:pPr>
            <w:r w:rsidDel="00000000" w:rsidR="00000000" w:rsidRPr="00000000">
              <w:rPr>
                <w:rtl w:val="0"/>
              </w:rPr>
              <w:t xml:space="preserve">Frequency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pPr>
            <w:r w:rsidDel="00000000" w:rsidR="00000000" w:rsidRPr="00000000">
              <w:rPr>
                <w:rtl w:val="0"/>
              </w:rPr>
              <w:t xml:space="preserve">Daily close-to-close returns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pPr>
            <w:r w:rsidDel="00000000" w:rsidR="00000000" w:rsidRPr="00000000">
              <w:rPr>
                <w:rtl w:val="0"/>
              </w:rPr>
              <w:t xml:space="preserve">Sample Period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rPr/>
            </w:pPr>
            <w:r w:rsidDel="00000000" w:rsidR="00000000" w:rsidRPr="00000000">
              <w:rPr>
                <w:rtl w:val="0"/>
              </w:rPr>
              <w:t xml:space="preserve">Full history available (filtered for rolling window computations)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rPr/>
            </w:pPr>
            <w:r w:rsidDel="00000000" w:rsidR="00000000" w:rsidRPr="00000000">
              <w:rPr>
                <w:rtl w:val="0"/>
              </w:rPr>
              <w:t xml:space="preserve">Rolling Window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pPr>
            <w:r w:rsidDel="00000000" w:rsidR="00000000" w:rsidRPr="00000000">
              <w:rPr>
                <w:rtl w:val="0"/>
              </w:rPr>
              <w:t xml:space="preserve">45-day realised volatility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rPr/>
            </w:pPr>
            <w:r w:rsidDel="00000000" w:rsidR="00000000" w:rsidRPr="00000000">
              <w:rPr>
                <w:rtl w:val="0"/>
              </w:rPr>
              <w:t xml:space="preserve">Forecast Horizon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rPr/>
            </w:pPr>
            <w:r w:rsidDel="00000000" w:rsidR="00000000" w:rsidRPr="00000000">
              <w:rPr>
                <w:rtl w:val="0"/>
              </w:rPr>
              <w:t xml:space="preserve">1 month (30 trading days)</w:t>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Our main target variable is realised variance, i.e. return squared.</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rPr>
          <w:b w:val="1"/>
          <w:bCs w:val="1"/>
          <w:i w:val="1"/>
          <w:iCs w:val="1"/>
        </w:rPr>
      </w:pPr>
      <w:bookmarkStart w:colFirst="0" w:colLast="0" w:name="_ccvudspdl2bf" w:id="10"/>
      <w:bookmarkEnd w:id="10"/>
      <w:r w:rsidDel="00000000" w:rsidR="00000000" w:rsidRPr="00000000">
        <w:rPr>
          <w:b w:val="1"/>
          <w:bCs w:val="1"/>
          <w:i w:val="1"/>
          <w:iCs w:val="1"/>
          <w:rtl w:val="0"/>
        </w:rPr>
        <w:t xml:space="preserve">Model Implementation: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before="280" w:lineRule="auto"/>
        <w:rPr>
          <w:b w:val="1"/>
          <w:bCs w:val="1"/>
          <w:sz w:val="24"/>
          <w:szCs w:val="24"/>
        </w:rPr>
      </w:pPr>
      <w:r w:rsidDel="00000000" w:rsidR="00000000" w:rsidRPr="00000000">
        <w:rPr>
          <w:b w:val="1"/>
          <w:bCs w:val="1"/>
          <w:sz w:val="24"/>
          <w:szCs w:val="24"/>
          <w:rtl w:val="0"/>
        </w:rPr>
        <w:t xml:space="preserve"> Motif-Based Similarity Search</w:t>
      </w:r>
    </w:p>
    <w:p w:rsidR="00000000" w:rsidDel="00000000" w:rsidP="00000000" w:rsidRDefault="00000000" w:rsidRPr="00000000" w14:paraId="0000005A">
      <w:pPr>
        <w:numPr>
          <w:ilvl w:val="0"/>
          <w:numId w:val="1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sliding window</w:t>
      </w:r>
      <w:r w:rsidDel="00000000" w:rsidR="00000000" w:rsidRPr="00000000">
        <w:rPr>
          <w:rtl w:val="0"/>
        </w:rPr>
        <w:t xml:space="preserve"> was used to extract 45-day realised volatility sequences.</w:t>
        <w:br w:type="textWrapping"/>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MASS (Mueen’s Algorithm for Similarity Search)</w:t>
      </w:r>
      <w:r w:rsidDel="00000000" w:rsidR="00000000" w:rsidRPr="00000000">
        <w:rPr>
          <w:rtl w:val="0"/>
        </w:rPr>
        <w:t xml:space="preserve"> identified historical periods most similar to the latest volatility window.</w:t>
        <w:br w:type="textWrapping"/>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Top-N matched motifs formed the </w:t>
      </w:r>
      <w:r w:rsidDel="00000000" w:rsidR="00000000" w:rsidRPr="00000000">
        <w:rPr>
          <w:b w:val="1"/>
          <w:bCs w:val="1"/>
          <w:rtl w:val="0"/>
        </w:rPr>
        <w:t xml:space="preserve">analogue ensemble</w:t>
      </w:r>
      <w:r w:rsidDel="00000000" w:rsidR="00000000" w:rsidRPr="00000000">
        <w:rPr>
          <w:rtl w:val="0"/>
        </w:rPr>
        <w:t xml:space="preserve"> for forecasting.</w:t>
      </w:r>
    </w:p>
    <w:p w:rsidR="00000000" w:rsidDel="00000000" w:rsidP="00000000" w:rsidRDefault="00000000" w:rsidRPr="00000000" w14:paraId="0000005D">
      <w:pPr>
        <w:spacing w:after="240" w:before="240" w:lineRule="auto"/>
        <w:rPr/>
      </w:pPr>
      <w:r w:rsidDel="00000000" w:rsidR="00000000" w:rsidRPr="00000000">
        <w:rPr>
          <w:rtl w:val="0"/>
        </w:rPr>
        <w:t xml:space="preserve">For each motif, forward realised volatility over the next 30 trading days was computed.</w:t>
      </w:r>
    </w:p>
    <w:p w:rsidR="00000000" w:rsidDel="00000000" w:rsidP="00000000" w:rsidRDefault="00000000" w:rsidRPr="00000000" w14:paraId="0000005E">
      <w:pPr>
        <w:spacing w:after="240" w:before="240" w:lineRule="auto"/>
        <w:rPr/>
      </w:pPr>
      <w:r w:rsidDel="00000000" w:rsidR="00000000" w:rsidRPr="00000000">
        <w:rPr/>
        <w:drawing>
          <wp:inline distB="114300" distT="114300" distL="114300" distR="114300">
            <wp:extent cx="5943600" cy="1613607"/>
            <wp:effectExtent b="0" l="0" r="0" t="0"/>
            <wp:docPr id="14"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1613607"/>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drawing>
          <wp:inline distB="114300" distT="114300" distL="114300" distR="114300">
            <wp:extent cx="5943600" cy="1471613"/>
            <wp:effectExtent b="0" l="0" r="0" t="0"/>
            <wp:docPr id="1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before="280" w:lineRule="auto"/>
        <w:rPr>
          <w:b w:val="1"/>
          <w:bCs w:val="1"/>
          <w:sz w:val="24"/>
          <w:szCs w:val="24"/>
        </w:rPr>
      </w:pPr>
      <w:r w:rsidDel="00000000" w:rsidR="00000000" w:rsidRPr="00000000">
        <w:rPr>
          <w:b w:val="1"/>
          <w:bCs w:val="1"/>
          <w:sz w:val="24"/>
          <w:szCs w:val="24"/>
          <w:rtl w:val="0"/>
        </w:rPr>
        <w:t xml:space="preserve">Weighted Forecasts</w:t>
      </w:r>
    </w:p>
    <w:p w:rsidR="00000000" w:rsidDel="00000000" w:rsidP="00000000" w:rsidRDefault="00000000" w:rsidRPr="00000000" w14:paraId="00000061">
      <w:pPr>
        <w:spacing w:after="240" w:before="240" w:lineRule="auto"/>
        <w:rPr/>
      </w:pPr>
      <w:r w:rsidDel="00000000" w:rsidR="00000000" w:rsidRPr="00000000">
        <w:rPr>
          <w:rtl w:val="0"/>
        </w:rPr>
        <w:t xml:space="preserve">Two ensemble forecasts were derived:</w:t>
      </w:r>
    </w:p>
    <w:p w:rsidR="00000000" w:rsidDel="00000000" w:rsidP="00000000" w:rsidRDefault="00000000" w:rsidRPr="00000000" w14:paraId="00000062">
      <w:pPr>
        <w:numPr>
          <w:ilvl w:val="0"/>
          <w:numId w:val="5"/>
        </w:numPr>
        <w:spacing w:after="0" w:afterAutospacing="0" w:before="240" w:lineRule="auto"/>
        <w:ind w:left="720" w:hanging="360"/>
      </w:pPr>
      <w:r w:rsidDel="00000000" w:rsidR="00000000" w:rsidRPr="00000000">
        <w:rPr>
          <w:b w:val="1"/>
          <w:bCs w:val="1"/>
          <w:rtl w:val="0"/>
        </w:rPr>
        <w:t xml:space="preserve">Inverse-Distance Weighted (IDW): </w:t>
      </w:r>
      <w:r w:rsidDel="00000000" w:rsidR="00000000" w:rsidRPr="00000000">
        <w:rPr>
          <w:rtl w:val="0"/>
        </w:rPr>
        <w:t xml:space="preserve">We use the motif distance to weigh the average 1-month realised volatility for the top 5 motifs</w:t>
      </w:r>
    </w:p>
    <w:p w:rsidR="00000000" w:rsidDel="00000000" w:rsidP="00000000" w:rsidRDefault="00000000" w:rsidRPr="00000000" w14:paraId="00000063">
      <w:pPr>
        <w:numPr>
          <w:ilvl w:val="0"/>
          <w:numId w:val="5"/>
        </w:numPr>
        <w:spacing w:after="240" w:before="0" w:beforeAutospacing="0" w:lineRule="auto"/>
        <w:ind w:left="720" w:hanging="360"/>
      </w:pPr>
      <w:r w:rsidDel="00000000" w:rsidR="00000000" w:rsidRPr="00000000">
        <w:rPr>
          <w:b w:val="1"/>
          <w:bCs w:val="1"/>
          <w:rtl w:val="0"/>
        </w:rPr>
        <w:t xml:space="preserve">Nadaraya–Watson (NW) Kernel Regression: </w:t>
      </w:r>
      <w:r w:rsidDel="00000000" w:rsidR="00000000" w:rsidRPr="00000000">
        <w:rPr>
          <w:rtl w:val="0"/>
        </w:rPr>
        <w:t xml:space="preserve">Using the method in the PSMC study, we weigh the 1-month realised volatility for the top 5 motifs using this method.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bucket these predicted RS based on 30 quantile boxes. Based on these quantiles, we compute the mean of each bucket and then compare the predicted RS to the mean bucket to check if our prediction over- or underpredicts the downside vol.</w:t>
      </w:r>
    </w:p>
    <w:p w:rsidR="00000000" w:rsidDel="00000000" w:rsidP="00000000" w:rsidRDefault="00000000" w:rsidRPr="00000000" w14:paraId="00000066">
      <w:pPr>
        <w:pStyle w:val="Heading3"/>
        <w:rPr>
          <w:b w:val="1"/>
          <w:bCs w:val="1"/>
          <w:i w:val="1"/>
          <w:iCs w:val="1"/>
        </w:rPr>
      </w:pPr>
      <w:bookmarkStart w:colFirst="0" w:colLast="0" w:name="_ds142mbvx48" w:id="11"/>
      <w:bookmarkEnd w:id="11"/>
      <w:r w:rsidDel="00000000" w:rsidR="00000000" w:rsidRPr="00000000">
        <w:rPr>
          <w:b w:val="1"/>
          <w:bCs w:val="1"/>
          <w:i w:val="1"/>
          <w:iCs w:val="1"/>
          <w:rtl w:val="0"/>
        </w:rPr>
        <w:t xml:space="preserve">Results:</w:t>
      </w:r>
    </w:p>
    <w:p w:rsidR="00000000" w:rsidDel="00000000" w:rsidP="00000000" w:rsidRDefault="00000000" w:rsidRPr="00000000" w14:paraId="00000067">
      <w:pPr>
        <w:rPr/>
      </w:pPr>
      <w:r w:rsidDel="00000000" w:rsidR="00000000" w:rsidRPr="00000000">
        <w:rPr>
          <w:rtl w:val="0"/>
        </w:rPr>
        <w:t xml:space="preserve">To validate our prediction, we use the observed 1 month starting from the rebalancing date. This gives us an understanding of the relationship between our prediction and the actualised volatility. We find a weak positive correlation between our prediction and the observed volatility.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Correlation between simple forecast and actual volatility: 0.1143</w:t>
      </w:r>
    </w:p>
    <w:p w:rsidR="00000000" w:rsidDel="00000000" w:rsidP="00000000" w:rsidRDefault="00000000" w:rsidRPr="00000000" w14:paraId="0000006A">
      <w:pPr>
        <w:rPr/>
      </w:pPr>
      <w:r w:rsidDel="00000000" w:rsidR="00000000" w:rsidRPr="00000000">
        <w:rPr>
          <w:rtl w:val="0"/>
        </w:rPr>
        <w:t xml:space="preserve">Correlation between NW forecast and actual volatility: 0.1031</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5938838" cy="2009775"/>
            <wp:effectExtent b="0" l="0" r="0" t="0"/>
            <wp:docPr id="5"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38838"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1566863"/>
            <wp:effectExtent b="0" l="0" r="0" t="0"/>
            <wp:docPr id="1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1566863"/>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From our bucketing exercise, we further validate this relationship as we see the mean prediction bucket shows a weak linear relationship to the actual observed volatility. We also observe that our prediction performs better for normal volatility regimes. For low volatility regimes, our prediction always has an upward bias and for high volatility regimes, our prediction tends to have a downward bias.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center"/>
        <w:rPr/>
      </w:pPr>
      <w:r w:rsidDel="00000000" w:rsidR="00000000" w:rsidRPr="00000000">
        <w:rPr/>
        <w:drawing>
          <wp:inline distB="114300" distT="114300" distL="114300" distR="114300">
            <wp:extent cx="5943600" cy="3490913"/>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349091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114300" distT="114300" distL="114300" distR="114300">
            <wp:extent cx="5943600" cy="25273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3"/>
        <w:rPr>
          <w:b w:val="1"/>
          <w:bCs w:val="1"/>
          <w:i w:val="1"/>
          <w:iCs w:val="1"/>
        </w:rPr>
      </w:pPr>
      <w:bookmarkStart w:colFirst="0" w:colLast="0" w:name="_8hd793v38tdz" w:id="12"/>
      <w:bookmarkEnd w:id="12"/>
      <w:r w:rsidDel="00000000" w:rsidR="00000000" w:rsidRPr="00000000">
        <w:rPr>
          <w:b w:val="1"/>
          <w:bCs w:val="1"/>
          <w:i w:val="1"/>
          <w:iCs w:val="1"/>
          <w:rtl w:val="0"/>
        </w:rPr>
        <w:t xml:space="preserve">Challenges and Future Improvements:</w:t>
      </w:r>
    </w:p>
    <w:p w:rsidR="00000000" w:rsidDel="00000000" w:rsidP="00000000" w:rsidRDefault="00000000" w:rsidRPr="00000000" w14:paraId="00000077">
      <w:pPr>
        <w:numPr>
          <w:ilvl w:val="0"/>
          <w:numId w:val="2"/>
        </w:numPr>
        <w:ind w:left="720" w:hanging="360"/>
      </w:pPr>
      <w:r w:rsidDel="00000000" w:rsidR="00000000" w:rsidRPr="00000000">
        <w:rPr>
          <w:rtl w:val="0"/>
        </w:rPr>
        <w:t xml:space="preserve">A weighted average approach looks simple, and to enhance our model in a similar spirit to the PSMC study, we can use a moment simulation to generate similar RV paths and then compute the weighted average. This might improve our results due to the law of large numbers.</w:t>
      </w:r>
    </w:p>
    <w:p w:rsidR="00000000" w:rsidDel="00000000" w:rsidP="00000000" w:rsidRDefault="00000000" w:rsidRPr="00000000" w14:paraId="00000078">
      <w:pPr>
        <w:numPr>
          <w:ilvl w:val="0"/>
          <w:numId w:val="2"/>
        </w:numPr>
        <w:ind w:left="720" w:hanging="360"/>
      </w:pPr>
      <w:r w:rsidDel="00000000" w:rsidR="00000000" w:rsidRPr="00000000">
        <w:rPr>
          <w:rtl w:val="0"/>
        </w:rPr>
        <w:t xml:space="preserve">Signals generated from this model tend to introduce a higher trade turnover, which is not suitable for AA's small cases/assets allocation usage.</w:t>
      </w:r>
    </w:p>
    <w:p w:rsidR="00000000" w:rsidDel="00000000" w:rsidP="00000000" w:rsidRDefault="00000000" w:rsidRPr="00000000" w14:paraId="00000079">
      <w:pPr>
        <w:numPr>
          <w:ilvl w:val="0"/>
          <w:numId w:val="2"/>
        </w:numPr>
        <w:ind w:left="720" w:hanging="360"/>
      </w:pPr>
      <w:r w:rsidDel="00000000" w:rsidR="00000000" w:rsidRPr="00000000">
        <w:rPr>
          <w:rtl w:val="0"/>
        </w:rPr>
        <w:t xml:space="preserve">Extend analysis to a cross-asset dataset to further validate our findings.</w:t>
      </w:r>
    </w:p>
    <w:p w:rsidR="00000000" w:rsidDel="00000000" w:rsidP="00000000" w:rsidRDefault="00000000" w:rsidRPr="00000000" w14:paraId="0000007A">
      <w:pPr>
        <w:numPr>
          <w:ilvl w:val="0"/>
          <w:numId w:val="2"/>
        </w:numPr>
        <w:ind w:left="720" w:hanging="360"/>
      </w:pPr>
      <w:r w:rsidDel="00000000" w:rsidR="00000000" w:rsidRPr="00000000">
        <w:rPr>
          <w:rtl w:val="0"/>
        </w:rPr>
        <w:t xml:space="preserve">Implement a formal benchmarking test to validate the performance of a portfolio using signals from our prediction buckets.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b w:val="1"/>
          <w:bCs w:val="1"/>
        </w:rPr>
      </w:pPr>
      <w:bookmarkStart w:colFirst="0" w:colLast="0" w:name="_mv9mxm4g80ov" w:id="13"/>
      <w:bookmarkEnd w:id="13"/>
      <w:r w:rsidDel="00000000" w:rsidR="00000000" w:rsidRPr="00000000">
        <w:rPr>
          <w:b w:val="1"/>
          <w:bCs w:val="1"/>
          <w:rtl w:val="0"/>
        </w:rPr>
        <w:t xml:space="preserve">Signal Improvement and Calibration:</w:t>
      </w:r>
    </w:p>
    <w:p w:rsidR="00000000" w:rsidDel="00000000" w:rsidP="00000000" w:rsidRDefault="00000000" w:rsidRPr="00000000" w14:paraId="0000007E">
      <w:pPr>
        <w:rPr/>
      </w:pPr>
      <w:r w:rsidDel="00000000" w:rsidR="00000000" w:rsidRPr="00000000">
        <w:rPr>
          <w:rtl w:val="0"/>
        </w:rPr>
        <w:t xml:space="preserve">Based on the bucketing analysis, we see that the median buckets of prediction vs observed fit on an exponential curve give us the most appropriate prediction buckets that incorporate the non-linear relationship between the prediction and observed volatility. Using this finding, we recalibrate our volatility prediction using an expanding window rule, which avoids any look-ahead bias. We then normalise the signal further using a rolling window, such that the prediction signals reflect the volatility distance scale.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drawing>
          <wp:inline distB="114300" distT="114300" distL="114300" distR="114300">
            <wp:extent cx="5943600" cy="2946400"/>
            <wp:effectExtent b="0" l="0" r="0" t="0"/>
            <wp:docPr id="9"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2946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3"/>
        <w:rPr>
          <w:b w:val="1"/>
          <w:bCs w:val="1"/>
        </w:rPr>
      </w:pPr>
      <w:bookmarkStart w:colFirst="0" w:colLast="0" w:name="_u2x79ieuicml" w:id="14"/>
      <w:bookmarkEnd w:id="14"/>
      <w:r w:rsidDel="00000000" w:rsidR="00000000" w:rsidRPr="00000000">
        <w:rPr>
          <w:rtl w:val="0"/>
        </w:rPr>
      </w:r>
    </w:p>
    <w:p w:rsidR="00000000" w:rsidDel="00000000" w:rsidP="00000000" w:rsidRDefault="00000000" w:rsidRPr="00000000" w14:paraId="0000008A">
      <w:pPr>
        <w:pStyle w:val="Heading3"/>
        <w:rPr>
          <w:b w:val="1"/>
          <w:bCs w:val="1"/>
        </w:rPr>
      </w:pPr>
      <w:bookmarkStart w:colFirst="0" w:colLast="0" w:name="_r2gycfgcw14a" w:id="15"/>
      <w:bookmarkEnd w:id="15"/>
      <w:r w:rsidDel="00000000" w:rsidR="00000000" w:rsidRPr="00000000">
        <w:rPr>
          <w:b w:val="1"/>
          <w:bCs w:val="1"/>
          <w:rtl w:val="0"/>
        </w:rPr>
        <w:t xml:space="preserve">Backtesting Framework:</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14"/>
        </w:numPr>
        <w:ind w:left="720" w:hanging="360"/>
      </w:pPr>
      <w:r w:rsidDel="00000000" w:rsidR="00000000" w:rsidRPr="00000000">
        <w:rPr>
          <w:rtl w:val="0"/>
        </w:rPr>
        <w:t xml:space="preserve">We generate a volatility signal every week based on the weighted average of motifs 1 1-month forward volatility. Then we create buckets and recalibrate the bucket based on the best-fitting parameter on an exponential curve, and normalise the recalibrated bucket to get our final signal.</w:t>
      </w:r>
    </w:p>
    <w:p w:rsidR="00000000" w:rsidDel="00000000" w:rsidP="00000000" w:rsidRDefault="00000000" w:rsidRPr="00000000" w14:paraId="0000008D">
      <w:pPr>
        <w:numPr>
          <w:ilvl w:val="0"/>
          <w:numId w:val="14"/>
        </w:numPr>
        <w:ind w:left="720" w:hanging="360"/>
      </w:pPr>
      <w:r w:rsidDel="00000000" w:rsidR="00000000" w:rsidRPr="00000000">
        <w:rPr>
          <w:rtl w:val="0"/>
        </w:rPr>
        <w:t xml:space="preserve">We create two other variations of the signal based on monthly rolling and an exponential moving average to further smoothen out the signal.</w:t>
      </w:r>
    </w:p>
    <w:p w:rsidR="00000000" w:rsidDel="00000000" w:rsidP="00000000" w:rsidRDefault="00000000" w:rsidRPr="00000000" w14:paraId="0000008E">
      <w:pPr>
        <w:numPr>
          <w:ilvl w:val="0"/>
          <w:numId w:val="14"/>
        </w:numPr>
        <w:ind w:left="720" w:hanging="360"/>
      </w:pPr>
      <w:r w:rsidDel="00000000" w:rsidR="00000000" w:rsidRPr="00000000">
        <w:rPr>
          <w:rtl w:val="0"/>
        </w:rPr>
        <w:t xml:space="preserve">We rebalance our portfolio at the start of each month and use the signal generated for the rebalancing date to create weights for our portfolio constituents.</w:t>
      </w:r>
    </w:p>
    <w:p w:rsidR="00000000" w:rsidDel="00000000" w:rsidP="00000000" w:rsidRDefault="00000000" w:rsidRPr="00000000" w14:paraId="0000008F">
      <w:pPr>
        <w:numPr>
          <w:ilvl w:val="0"/>
          <w:numId w:val="14"/>
        </w:numPr>
        <w:ind w:left="720" w:hanging="360"/>
      </w:pPr>
      <w:r w:rsidDel="00000000" w:rsidR="00000000" w:rsidRPr="00000000">
        <w:rPr>
          <w:rtl w:val="0"/>
        </w:rPr>
        <w:t xml:space="preserve">If the signal is &lt;= 0.33, we are in a low volatility regime and give equity .70 weight and gold 0.30 weight. If the signal is &gt; 0.33 &amp; &lt;= 0.67, we are in a medium volatility regime, thus giving equity and gold an equal weightage of 0.50. When the signal &gt; 0.67, we are in a high volatility period, and this gives equity 0.30 weightage and gold .70 weightage.</w:t>
      </w:r>
    </w:p>
    <w:p w:rsidR="00000000" w:rsidDel="00000000" w:rsidP="00000000" w:rsidRDefault="00000000" w:rsidRPr="00000000" w14:paraId="00000090">
      <w:pPr>
        <w:numPr>
          <w:ilvl w:val="0"/>
          <w:numId w:val="14"/>
        </w:numPr>
        <w:ind w:left="720" w:hanging="360"/>
      </w:pPr>
      <w:r w:rsidDel="00000000" w:rsidR="00000000" w:rsidRPr="00000000">
        <w:rPr>
          <w:rtl w:val="0"/>
        </w:rPr>
        <w:t xml:space="preserve">To compare our custom portfolio, we use Small Case equity gold (SCET_0005) as our benchmark.</w:t>
      </w:r>
    </w:p>
    <w:p w:rsidR="00000000" w:rsidDel="00000000" w:rsidP="00000000" w:rsidRDefault="00000000" w:rsidRPr="00000000" w14:paraId="00000091">
      <w:pPr>
        <w:rPr/>
      </w:pPr>
      <w:r w:rsidDel="00000000" w:rsidR="00000000" w:rsidRPr="00000000">
        <w:rPr/>
        <w:drawing>
          <wp:inline distB="114300" distT="114300" distL="114300" distR="114300">
            <wp:extent cx="5943600" cy="2946400"/>
            <wp:effectExtent b="0" l="0" r="0" t="0"/>
            <wp:docPr id="1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3"/>
        <w:rPr>
          <w:b w:val="1"/>
          <w:bCs w:val="1"/>
        </w:rPr>
      </w:pPr>
      <w:bookmarkStart w:colFirst="0" w:colLast="0" w:name="_9kdpwcmuz2k7" w:id="16"/>
      <w:bookmarkEnd w:id="16"/>
      <w:r w:rsidDel="00000000" w:rsidR="00000000" w:rsidRPr="00000000">
        <w:rPr>
          <w:b w:val="1"/>
          <w:bCs w:val="1"/>
          <w:rtl w:val="0"/>
        </w:rPr>
        <w:t xml:space="preserve">Backtest Result: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995988" cy="3857625"/>
            <wp:effectExtent b="0" l="0" r="0" t="0"/>
            <wp:docPr id="16"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95988" cy="385762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drawing>
          <wp:inline distB="114300" distT="114300" distL="114300" distR="114300">
            <wp:extent cx="5857875" cy="1471613"/>
            <wp:effectExtent b="0" l="0" r="0" t="0"/>
            <wp:docPr id="10"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857875" cy="1471613"/>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The rolling MA smoothed signal performs the best compared to the raw and exponential MA signals. But our benchmark outperforms all the signals on a return/CAGR basis. But our rolling MA signal gives us a less volatile portfolio in terms of lower standard deviation and drawdowns.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Manu’s points:</w:t>
      </w:r>
    </w:p>
    <w:p w:rsidR="00000000" w:rsidDel="00000000" w:rsidP="00000000" w:rsidRDefault="00000000" w:rsidRPr="00000000" w14:paraId="000000A5">
      <w:pPr>
        <w:numPr>
          <w:ilvl w:val="0"/>
          <w:numId w:val="11"/>
        </w:numPr>
        <w:ind w:left="720" w:hanging="360"/>
      </w:pPr>
      <w:r w:rsidDel="00000000" w:rsidR="00000000" w:rsidRPr="00000000">
        <w:rPr>
          <w:rtl w:val="0"/>
        </w:rPr>
        <w:t xml:space="preserve">We need to model Gold’s time series as well </w:t>
      </w:r>
    </w:p>
    <w:p w:rsidR="00000000" w:rsidDel="00000000" w:rsidP="00000000" w:rsidRDefault="00000000" w:rsidRPr="00000000" w14:paraId="000000A6">
      <w:pPr>
        <w:numPr>
          <w:ilvl w:val="0"/>
          <w:numId w:val="11"/>
        </w:numPr>
        <w:ind w:left="720" w:hanging="360"/>
      </w:pPr>
      <w:r w:rsidDel="00000000" w:rsidR="00000000" w:rsidRPr="00000000">
        <w:rPr>
          <w:rtl w:val="0"/>
        </w:rPr>
        <w:t xml:space="preserve">Start with basic Super trend calculation for gold (Mauc1) </w:t>
      </w:r>
    </w:p>
    <w:p w:rsidR="00000000" w:rsidDel="00000000" w:rsidP="00000000" w:rsidRDefault="00000000" w:rsidRPr="00000000" w14:paraId="000000A7">
      <w:pPr>
        <w:numPr>
          <w:ilvl w:val="0"/>
          <w:numId w:val="11"/>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Move into the Linear model aspects of the Gold the same way we did for Nifty 50. </w:t>
      </w:r>
    </w:p>
    <w:p w:rsidR="00000000" w:rsidDel="00000000" w:rsidP="00000000" w:rsidRDefault="00000000" w:rsidRPr="00000000" w14:paraId="000000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rhb0rs0aj5"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To-Do</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Macro variables:</w:t>
      </w:r>
    </w:p>
    <w:p w:rsidR="00000000" w:rsidDel="00000000" w:rsidP="00000000" w:rsidRDefault="00000000" w:rsidRPr="00000000" w14:paraId="000000AA">
      <w:pPr>
        <w:numPr>
          <w:ilvl w:val="0"/>
          <w:numId w:val="1"/>
        </w:numPr>
        <w:spacing w:after="240" w:before="240" w:lineRule="auto"/>
        <w:ind w:left="720" w:hanging="360"/>
      </w:pPr>
      <w:hyperlink r:id="rId22">
        <w:r w:rsidDel="00000000" w:rsidR="00000000" w:rsidRPr="00000000">
          <w:rPr>
            <w:color w:val="1155cc"/>
            <w:u w:val="single"/>
            <w:rtl w:val="0"/>
          </w:rPr>
          <w:t xml:space="preserve">https://docs.google.com/spreadsheets/d/1Mn4Bx5W3c3PP3XwHxjxPdmB3gbla27Yd90TC6IMJb1c/edit?gid=0#gid=0</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To Do:</w:t>
      </w:r>
    </w:p>
    <w:p w:rsidR="00000000" w:rsidDel="00000000" w:rsidP="00000000" w:rsidRDefault="00000000" w:rsidRPr="00000000" w14:paraId="000000AE">
      <w:pPr>
        <w:numPr>
          <w:ilvl w:val="0"/>
          <w:numId w:val="3"/>
        </w:numPr>
        <w:ind w:left="720" w:hanging="360"/>
      </w:pPr>
      <w:r w:rsidDel="00000000" w:rsidR="00000000" w:rsidRPr="00000000">
        <w:rPr>
          <w:rtl w:val="0"/>
        </w:rPr>
        <w:t xml:space="preserve">EDA: </w:t>
      </w:r>
    </w:p>
    <w:p w:rsidR="00000000" w:rsidDel="00000000" w:rsidP="00000000" w:rsidRDefault="00000000" w:rsidRPr="00000000" w14:paraId="000000AF">
      <w:pPr>
        <w:numPr>
          <w:ilvl w:val="0"/>
          <w:numId w:val="8"/>
        </w:numPr>
        <w:ind w:left="1440" w:hanging="360"/>
      </w:pPr>
      <w:r w:rsidDel="00000000" w:rsidR="00000000" w:rsidRPr="00000000">
        <w:rPr>
          <w:rtl w:val="0"/>
        </w:rPr>
        <w:t xml:space="preserve">This would have different sets of graphs and their relationship between different variables. </w:t>
      </w:r>
    </w:p>
    <w:p w:rsidR="00000000" w:rsidDel="00000000" w:rsidP="00000000" w:rsidRDefault="00000000" w:rsidRPr="00000000" w14:paraId="000000B0">
      <w:pPr>
        <w:numPr>
          <w:ilvl w:val="0"/>
          <w:numId w:val="8"/>
        </w:numPr>
        <w:ind w:left="1440" w:hanging="360"/>
        <w:rPr>
          <w:highlight w:val="yellow"/>
        </w:rPr>
      </w:pPr>
      <w:r w:rsidDel="00000000" w:rsidR="00000000" w:rsidRPr="00000000">
        <w:rPr>
          <w:highlight w:val="yellow"/>
          <w:rtl w:val="0"/>
        </w:rPr>
        <w:t xml:space="preserve">Y variable: Drawdown, semi-standard deviation for 3 major indices, returns. </w:t>
      </w:r>
    </w:p>
    <w:p w:rsidR="00000000" w:rsidDel="00000000" w:rsidP="00000000" w:rsidRDefault="00000000" w:rsidRPr="00000000" w14:paraId="000000B1">
      <w:pPr>
        <w:numPr>
          <w:ilvl w:val="0"/>
          <w:numId w:val="8"/>
        </w:numPr>
        <w:ind w:left="1440" w:hanging="360"/>
        <w:rPr>
          <w:highlight w:val="yellow"/>
        </w:rPr>
      </w:pPr>
      <w:r w:rsidDel="00000000" w:rsidR="00000000" w:rsidRPr="00000000">
        <w:rPr>
          <w:highlight w:val="yellow"/>
          <w:rtl w:val="0"/>
        </w:rPr>
        <w:t xml:space="preserve">Y variable: Components of the different sets of the covariance matrix between 3 indices. The diagonals would be individual variances, but the off-diagonal values would be the covariance between the different variables ( major M-cap based indices ). The diagonal elements of the covariance matrix would be the variance of the market cap indices. The objective here would be to gauge the correlation behaviour across different indices in different regimes. </w:t>
      </w:r>
    </w:p>
    <w:p w:rsidR="00000000" w:rsidDel="00000000" w:rsidP="00000000" w:rsidRDefault="00000000" w:rsidRPr="00000000" w14:paraId="000000B2">
      <w:pPr>
        <w:numPr>
          <w:ilvl w:val="0"/>
          <w:numId w:val="8"/>
        </w:numPr>
        <w:ind w:left="1440" w:hanging="360"/>
        <w:rPr>
          <w:highlight w:val="yellow"/>
        </w:rPr>
      </w:pPr>
      <w:r w:rsidDel="00000000" w:rsidR="00000000" w:rsidRPr="00000000">
        <w:rPr>
          <w:highlight w:val="yellow"/>
          <w:rtl w:val="0"/>
        </w:rPr>
        <w:t xml:space="preserve">X variable: scatter plot of the X variable to gauge the relationship. If the correlation is high, then we can think of removing the unimportant variables</w:t>
      </w:r>
    </w:p>
    <w:p w:rsidR="00000000" w:rsidDel="00000000" w:rsidP="00000000" w:rsidRDefault="00000000" w:rsidRPr="00000000" w14:paraId="000000B3">
      <w:pPr>
        <w:numPr>
          <w:ilvl w:val="0"/>
          <w:numId w:val="8"/>
        </w:numPr>
        <w:ind w:left="1440" w:hanging="360"/>
      </w:pPr>
      <w:r w:rsidDel="00000000" w:rsidR="00000000" w:rsidRPr="00000000">
        <w:rPr>
          <w:rtl w:val="0"/>
        </w:rPr>
        <w:t xml:space="preserve">Time series modelling: the scatter plots would be a collective view rather than a time series or event-based view. To remove the bias of certain events, we need to filter out those events differently and see the relationship between X and Y as well as only X. For eg, COVID.  How will you filter out those events? Is it going to be a Y variable, percentile-based ( extreme percentiles)? Filter out those points differently. Winsorization, but time series included. For eg, the 95th percentile belongs to a day in the COVID crash, you will take the points around these values. And see the relationship between X variables and Y+X variables. We want to understand how things (all the stats mentioned above) behaved before and after the event. </w:t>
      </w:r>
    </w:p>
    <w:p w:rsidR="00000000" w:rsidDel="00000000" w:rsidP="00000000" w:rsidRDefault="00000000" w:rsidRPr="00000000" w14:paraId="000000B4">
      <w:pPr>
        <w:numPr>
          <w:ilvl w:val="0"/>
          <w:numId w:val="8"/>
        </w:numPr>
        <w:ind w:left="1440" w:hanging="360"/>
      </w:pPr>
      <w:r w:rsidDel="00000000" w:rsidR="00000000" w:rsidRPr="00000000">
        <w:rPr>
          <w:rtl w:val="0"/>
        </w:rPr>
        <w:t xml:space="preserve">Correlation between the X variables themselves.</w:t>
      </w:r>
    </w:p>
    <w:p w:rsidR="00000000" w:rsidDel="00000000" w:rsidP="00000000" w:rsidRDefault="00000000" w:rsidRPr="00000000" w14:paraId="000000B5">
      <w:pPr>
        <w:numPr>
          <w:ilvl w:val="0"/>
          <w:numId w:val="8"/>
        </w:numPr>
        <w:ind w:left="1440" w:hanging="360"/>
      </w:pPr>
      <w:r w:rsidDel="00000000" w:rsidR="00000000" w:rsidRPr="00000000">
        <w:rPr>
          <w:rtl w:val="0"/>
        </w:rPr>
        <w:t xml:space="preserve">Add 1 step forward for Y variables and repeat the same exercise. </w:t>
      </w:r>
    </w:p>
    <w:p w:rsidR="00000000" w:rsidDel="00000000" w:rsidP="00000000" w:rsidRDefault="00000000" w:rsidRPr="00000000" w14:paraId="000000B6">
      <w:pPr>
        <w:numPr>
          <w:ilvl w:val="0"/>
          <w:numId w:val="3"/>
        </w:numPr>
        <w:ind w:left="720" w:hanging="360"/>
      </w:pPr>
      <w:r w:rsidDel="00000000" w:rsidR="00000000" w:rsidRPr="00000000">
        <w:rPr>
          <w:rtl w:val="0"/>
        </w:rPr>
        <w:t xml:space="preserve">After the EDA, you can have multiple relationships to analyse the choose the correct model from them.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Paper repos:</w:t>
      </w:r>
    </w:p>
    <w:p w:rsidR="00000000" w:rsidDel="00000000" w:rsidP="00000000" w:rsidRDefault="00000000" w:rsidRPr="00000000" w14:paraId="000000BA">
      <w:pPr>
        <w:numPr>
          <w:ilvl w:val="0"/>
          <w:numId w:val="13"/>
        </w:numPr>
        <w:ind w:left="720" w:hanging="360"/>
      </w:pPr>
      <w:r w:rsidDel="00000000" w:rsidR="00000000" w:rsidRPr="00000000">
        <w:rPr>
          <w:rtl w:val="0"/>
        </w:rPr>
        <w:t xml:space="preserve">What you have shared on Slack: paste the link here:</w:t>
      </w:r>
    </w:p>
    <w:p w:rsidR="00000000" w:rsidDel="00000000" w:rsidP="00000000" w:rsidRDefault="00000000" w:rsidRPr="00000000" w14:paraId="000000BB">
      <w:pPr>
        <w:numPr>
          <w:ilvl w:val="1"/>
          <w:numId w:val="13"/>
        </w:numPr>
        <w:ind w:left="1440" w:hanging="360"/>
      </w:pPr>
      <w:hyperlink r:id="rId23">
        <w:r w:rsidDel="00000000" w:rsidR="00000000" w:rsidRPr="00000000">
          <w:rPr>
            <w:color w:val="1155cc"/>
            <w:u w:val="single"/>
            <w:rtl w:val="0"/>
          </w:rPr>
          <w:t xml:space="preserve">https://www.twosigma.com/articles/a-machine-learning-approach-to-regime-modeling/</w:t>
        </w:r>
      </w:hyperlink>
      <w:r w:rsidDel="00000000" w:rsidR="00000000" w:rsidRPr="00000000">
        <w:rPr>
          <w:rtl w:val="0"/>
        </w:rPr>
      </w:r>
    </w:p>
    <w:p w:rsidR="00000000" w:rsidDel="00000000" w:rsidP="00000000" w:rsidRDefault="00000000" w:rsidRPr="00000000" w14:paraId="000000BC">
      <w:pPr>
        <w:numPr>
          <w:ilvl w:val="1"/>
          <w:numId w:val="13"/>
        </w:numPr>
        <w:ind w:left="1440" w:hanging="360"/>
      </w:pPr>
      <w:hyperlink r:id="rId24">
        <w:r w:rsidDel="00000000" w:rsidR="00000000" w:rsidRPr="00000000">
          <w:rPr>
            <w:color w:val="1155cc"/>
            <w:u w:val="single"/>
            <w:rtl w:val="0"/>
          </w:rPr>
          <w:t xml:space="preserve">https://www.kaggle.com/code/selcukcan/ml-5a-market-regimes-prediction-using-clustering</w:t>
        </w:r>
      </w:hyperlink>
      <w:r w:rsidDel="00000000" w:rsidR="00000000" w:rsidRPr="00000000">
        <w:rPr>
          <w:rtl w:val="0"/>
        </w:rPr>
      </w:r>
    </w:p>
    <w:p w:rsidR="00000000" w:rsidDel="00000000" w:rsidP="00000000" w:rsidRDefault="00000000" w:rsidRPr="00000000" w14:paraId="000000BD">
      <w:pPr>
        <w:numPr>
          <w:ilvl w:val="0"/>
          <w:numId w:val="13"/>
        </w:numPr>
        <w:ind w:left="720" w:hanging="360"/>
      </w:pPr>
      <w:r w:rsidDel="00000000" w:rsidR="00000000" w:rsidRPr="00000000">
        <w:rPr>
          <w:rtl w:val="0"/>
        </w:rPr>
        <w:t xml:space="preserve">Autoencoder paper</w:t>
      </w:r>
    </w:p>
    <w:p w:rsidR="00000000" w:rsidDel="00000000" w:rsidP="00000000" w:rsidRDefault="00000000" w:rsidRPr="00000000" w14:paraId="000000BE">
      <w:pPr>
        <w:numPr>
          <w:ilvl w:val="0"/>
          <w:numId w:val="13"/>
        </w:numPr>
        <w:ind w:left="720" w:hanging="360"/>
      </w:pPr>
      <w:r w:rsidDel="00000000" w:rsidR="00000000" w:rsidRPr="00000000">
        <w:rPr>
          <w:rtl w:val="0"/>
        </w:rPr>
        <w:t xml:space="preserve">I have to share the blog and paper link shared by JD.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Daily Time series with PE, PB, Div Yield:</w:t>
      </w:r>
    </w:p>
    <w:p w:rsidR="00000000" w:rsidDel="00000000" w:rsidP="00000000" w:rsidRDefault="00000000" w:rsidRPr="00000000" w14:paraId="000000C1">
      <w:pPr>
        <w:rPr/>
      </w:pPr>
      <w:r w:rsidDel="00000000" w:rsidR="00000000" w:rsidRPr="00000000">
        <w:rPr>
          <w:rtl w:val="0"/>
        </w:rPr>
        <w:t xml:space="preserve">Paste the sheet link here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Market cap-based:</w:t>
      </w:r>
    </w:p>
    <w:p w:rsidR="00000000" w:rsidDel="00000000" w:rsidP="00000000" w:rsidRDefault="00000000" w:rsidRPr="00000000" w14:paraId="000000C4">
      <w:pPr>
        <w:rPr/>
      </w:pPr>
      <w:r w:rsidDel="00000000" w:rsidR="00000000" w:rsidRPr="00000000">
        <w:rPr>
          <w:rtl w:val="0"/>
        </w:rPr>
      </w:r>
    </w:p>
    <w:tbl>
      <w:tblPr>
        <w:tblStyle w:val="Table2"/>
        <w:tblW w:w="10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45"/>
        <w:gridCol w:w="1665"/>
        <w:gridCol w:w="1575"/>
        <w:gridCol w:w="1005"/>
        <w:gridCol w:w="975"/>
        <w:gridCol w:w="990"/>
        <w:gridCol w:w="1905"/>
        <w:tblGridChange w:id="0">
          <w:tblGrid>
            <w:gridCol w:w="2145"/>
            <w:gridCol w:w="1665"/>
            <w:gridCol w:w="1575"/>
            <w:gridCol w:w="1005"/>
            <w:gridCol w:w="975"/>
            <w:gridCol w:w="990"/>
            <w:gridCol w:w="1905"/>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b w:val="1"/>
                <w:bCs w:val="1"/>
                <w:sz w:val="20"/>
                <w:szCs w:val="20"/>
                <w:rtl w:val="0"/>
              </w:rPr>
              <w:t xml:space="preserve">Index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b w:val="1"/>
                <w:bCs w:val="1"/>
                <w:sz w:val="20"/>
                <w:szCs w:val="20"/>
                <w:rtl w:val="0"/>
              </w:rPr>
              <w:t xml:space="preserve">Start 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b w:val="1"/>
                <w:bCs w:val="1"/>
                <w:sz w:val="20"/>
                <w:szCs w:val="20"/>
                <w:rtl w:val="0"/>
              </w:rPr>
              <w:t xml:space="preserve">End 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b w:val="1"/>
                <w:bCs w:val="1"/>
                <w:sz w:val="20"/>
                <w:szCs w:val="20"/>
                <w:rtl w:val="0"/>
              </w:rPr>
              <w:t xml:space="preserve">Valid Observations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b w:val="1"/>
                <w:bCs w:val="1"/>
                <w:sz w:val="20"/>
                <w:szCs w:val="20"/>
                <w:rtl w:val="0"/>
              </w:rPr>
              <w:t xml:space="preserve">Total Rows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b w:val="1"/>
                <w:bCs w:val="1"/>
                <w:sz w:val="20"/>
                <w:szCs w:val="20"/>
                <w:rtl w:val="0"/>
              </w:rPr>
              <w:t xml:space="preserve">Group</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Nifty 500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jc w:val="right"/>
              <w:rPr>
                <w:sz w:val="20"/>
                <w:szCs w:val="20"/>
              </w:rPr>
            </w:pPr>
            <w:r w:rsidDel="00000000" w:rsidR="00000000" w:rsidRPr="00000000">
              <w:rPr>
                <w:sz w:val="20"/>
                <w:szCs w:val="20"/>
                <w:rtl w:val="0"/>
              </w:rPr>
              <w:t xml:space="preserve">1996-01-01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jc w:val="right"/>
              <w:rPr>
                <w:sz w:val="20"/>
                <w:szCs w:val="20"/>
              </w:rPr>
            </w:pPr>
            <w:r w:rsidDel="00000000" w:rsidR="00000000" w:rsidRPr="00000000">
              <w:rPr>
                <w:sz w:val="20"/>
                <w:szCs w:val="20"/>
                <w:rtl w:val="0"/>
              </w:rPr>
              <w:t xml:space="preserve">7430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7430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Market cap based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rPr>
                <w:sz w:val="20"/>
                <w:szCs w:val="20"/>
              </w:rPr>
            </w:pPr>
            <w:r w:rsidDel="00000000" w:rsidR="00000000" w:rsidRPr="00000000">
              <w:rPr>
                <w:sz w:val="20"/>
                <w:szCs w:val="20"/>
                <w:rtl w:val="0"/>
              </w:rPr>
              <w:t xml:space="preserve">Nifty Next 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jc w:val="right"/>
              <w:rPr>
                <w:sz w:val="20"/>
                <w:szCs w:val="20"/>
              </w:rPr>
            </w:pPr>
            <w:r w:rsidDel="00000000" w:rsidR="00000000" w:rsidRPr="00000000">
              <w:rPr>
                <w:sz w:val="20"/>
                <w:szCs w:val="20"/>
                <w:rtl w:val="0"/>
              </w:rPr>
              <w:t xml:space="preserve">1999-01-01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6699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6699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Market cap based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Nifty 50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1999-01-01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6699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jc w:val="right"/>
              <w:rPr>
                <w:sz w:val="20"/>
                <w:szCs w:val="20"/>
              </w:rPr>
            </w:pPr>
            <w:r w:rsidDel="00000000" w:rsidR="00000000" w:rsidRPr="00000000">
              <w:rPr>
                <w:sz w:val="20"/>
                <w:szCs w:val="20"/>
                <w:rtl w:val="0"/>
              </w:rPr>
              <w:t xml:space="preserve">6699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0">
            <w:pPr>
              <w:widowControl w:val="0"/>
              <w:rPr>
                <w:sz w:val="20"/>
                <w:szCs w:val="20"/>
              </w:rPr>
            </w:pPr>
            <w:r w:rsidDel="00000000" w:rsidR="00000000" w:rsidRPr="00000000">
              <w:rPr>
                <w:sz w:val="20"/>
                <w:szCs w:val="20"/>
                <w:rtl w:val="0"/>
              </w:rPr>
              <w:t xml:space="preserve">Market cap based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rPr>
                <w:sz w:val="20"/>
                <w:szCs w:val="20"/>
              </w:rPr>
            </w:pPr>
            <w:r w:rsidDel="00000000" w:rsidR="00000000" w:rsidRPr="00000000">
              <w:rPr>
                <w:sz w:val="20"/>
                <w:szCs w:val="20"/>
                <w:rtl w:val="0"/>
              </w:rPr>
              <w:t xml:space="preserve">NIFTY Midcap 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jc w:val="right"/>
              <w:rPr>
                <w:sz w:val="20"/>
                <w:szCs w:val="20"/>
              </w:rPr>
            </w:pPr>
            <w:r w:rsidDel="00000000" w:rsidR="00000000" w:rsidRPr="00000000">
              <w:rPr>
                <w:sz w:val="20"/>
                <w:szCs w:val="20"/>
                <w:rtl w:val="0"/>
              </w:rPr>
              <w:t xml:space="preserve">2005-07-18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5051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5051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7">
            <w:pPr>
              <w:widowControl w:val="0"/>
              <w:rPr>
                <w:sz w:val="20"/>
                <w:szCs w:val="20"/>
              </w:rPr>
            </w:pPr>
            <w:r w:rsidDel="00000000" w:rsidR="00000000" w:rsidRPr="00000000">
              <w:rPr>
                <w:sz w:val="20"/>
                <w:szCs w:val="20"/>
                <w:rtl w:val="0"/>
              </w:rPr>
              <w:t xml:space="preserve">Market cap based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Nifty 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jc w:val="right"/>
              <w:rPr>
                <w:sz w:val="20"/>
                <w:szCs w:val="20"/>
              </w:rPr>
            </w:pPr>
            <w:r w:rsidDel="00000000" w:rsidR="00000000" w:rsidRPr="00000000">
              <w:rPr>
                <w:sz w:val="20"/>
                <w:szCs w:val="20"/>
                <w:rtl w:val="0"/>
              </w:rPr>
              <w:t xml:space="preserve">2005-12-01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4959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jc w:val="right"/>
              <w:rPr>
                <w:sz w:val="20"/>
                <w:szCs w:val="20"/>
              </w:rPr>
            </w:pPr>
            <w:r w:rsidDel="00000000" w:rsidR="00000000" w:rsidRPr="00000000">
              <w:rPr>
                <w:sz w:val="20"/>
                <w:szCs w:val="20"/>
                <w:rtl w:val="0"/>
              </w:rPr>
              <w:t xml:space="preserve">4959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EE">
            <w:pPr>
              <w:widowControl w:val="0"/>
              <w:rPr>
                <w:sz w:val="20"/>
                <w:szCs w:val="20"/>
              </w:rPr>
            </w:pPr>
            <w:r w:rsidDel="00000000" w:rsidR="00000000" w:rsidRPr="00000000">
              <w:rPr>
                <w:sz w:val="20"/>
                <w:szCs w:val="20"/>
                <w:rtl w:val="0"/>
              </w:rPr>
              <w:t xml:space="preserve">Market cap based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rPr>
                <w:sz w:val="20"/>
                <w:szCs w:val="20"/>
              </w:rPr>
            </w:pPr>
            <w:r w:rsidDel="00000000" w:rsidR="00000000" w:rsidRPr="00000000">
              <w:rPr>
                <w:sz w:val="20"/>
                <w:szCs w:val="20"/>
                <w:rtl w:val="0"/>
              </w:rPr>
              <w:t xml:space="preserve">NIFTY Smallcap 100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right"/>
              <w:rPr>
                <w:sz w:val="20"/>
                <w:szCs w:val="20"/>
              </w:rPr>
            </w:pPr>
            <w:r w:rsidDel="00000000" w:rsidR="00000000" w:rsidRPr="00000000">
              <w:rPr>
                <w:sz w:val="20"/>
                <w:szCs w:val="20"/>
                <w:rtl w:val="0"/>
              </w:rPr>
              <w:t xml:space="preserve">2011-03-30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jc w:val="right"/>
              <w:rPr>
                <w:sz w:val="20"/>
                <w:szCs w:val="20"/>
              </w:rPr>
            </w:pPr>
            <w:r w:rsidDel="00000000" w:rsidR="00000000" w:rsidRPr="00000000">
              <w:rPr>
                <w:sz w:val="20"/>
                <w:szCs w:val="20"/>
                <w:rtl w:val="0"/>
              </w:rPr>
              <w:t xml:space="preserve">3637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right"/>
              <w:rPr>
                <w:sz w:val="20"/>
                <w:szCs w:val="20"/>
              </w:rPr>
            </w:pPr>
            <w:r w:rsidDel="00000000" w:rsidR="00000000" w:rsidRPr="00000000">
              <w:rPr>
                <w:sz w:val="20"/>
                <w:szCs w:val="20"/>
                <w:rtl w:val="0"/>
              </w:rPr>
              <w:t xml:space="preserve">3637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5">
            <w:pPr>
              <w:widowControl w:val="0"/>
              <w:rPr>
                <w:sz w:val="20"/>
                <w:szCs w:val="20"/>
              </w:rPr>
            </w:pPr>
            <w:r w:rsidDel="00000000" w:rsidR="00000000" w:rsidRPr="00000000">
              <w:rPr>
                <w:sz w:val="20"/>
                <w:szCs w:val="20"/>
                <w:rtl w:val="0"/>
              </w:rPr>
              <w:t xml:space="preserve">Market cap based</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Nifty 200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jc w:val="right"/>
              <w:rPr>
                <w:sz w:val="20"/>
                <w:szCs w:val="20"/>
              </w:rPr>
            </w:pPr>
            <w:r w:rsidDel="00000000" w:rsidR="00000000" w:rsidRPr="00000000">
              <w:rPr>
                <w:sz w:val="20"/>
                <w:szCs w:val="20"/>
                <w:rtl w:val="0"/>
              </w:rPr>
              <w:t xml:space="preserve">2011-07-19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3561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jc w:val="right"/>
              <w:rPr>
                <w:sz w:val="20"/>
                <w:szCs w:val="20"/>
              </w:rPr>
            </w:pPr>
            <w:r w:rsidDel="00000000" w:rsidR="00000000" w:rsidRPr="00000000">
              <w:rPr>
                <w:sz w:val="20"/>
                <w:szCs w:val="20"/>
                <w:rtl w:val="0"/>
              </w:rPr>
              <w:t xml:space="preserve">3561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Market cap based</w:t>
            </w:r>
          </w:p>
        </w:tc>
      </w:tr>
    </w:tbl>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EDA: </w:t>
      </w:r>
    </w:p>
    <w:p w:rsidR="00000000" w:rsidDel="00000000" w:rsidP="00000000" w:rsidRDefault="00000000" w:rsidRPr="00000000" w14:paraId="000000FF">
      <w:pPr>
        <w:rPr/>
      </w:pPr>
      <w:r w:rsidDel="00000000" w:rsidR="00000000" w:rsidRPr="00000000">
        <w:rPr>
          <w:rtl w:val="0"/>
        </w:rPr>
        <w:t xml:space="preserve">Individual +Combination:</w:t>
      </w:r>
    </w:p>
    <w:p w:rsidR="00000000" w:rsidDel="00000000" w:rsidP="00000000" w:rsidRDefault="00000000" w:rsidRPr="00000000" w14:paraId="00000100">
      <w:pPr>
        <w:numPr>
          <w:ilvl w:val="0"/>
          <w:numId w:val="9"/>
        </w:numPr>
        <w:ind w:left="720" w:hanging="360"/>
      </w:pPr>
      <w:r w:rsidDel="00000000" w:rsidR="00000000" w:rsidRPr="00000000">
        <w:rPr>
          <w:rtl w:val="0"/>
        </w:rPr>
        <w:t xml:space="preserve">Just plot the time series and check fr the basic properties </w:t>
      </w:r>
    </w:p>
    <w:p w:rsidR="00000000" w:rsidDel="00000000" w:rsidP="00000000" w:rsidRDefault="00000000" w:rsidRPr="00000000" w14:paraId="00000101">
      <w:pPr>
        <w:numPr>
          <w:ilvl w:val="0"/>
          <w:numId w:val="9"/>
        </w:numPr>
        <w:ind w:left="720" w:hanging="360"/>
      </w:pPr>
      <w:r w:rsidDel="00000000" w:rsidR="00000000" w:rsidRPr="00000000">
        <w:rPr>
          <w:rtl w:val="0"/>
        </w:rPr>
        <w:t xml:space="preserve">The cycle length, if there is a cycle. (Apply methods which models mean reverting series ) </w:t>
      </w:r>
    </w:p>
    <w:p w:rsidR="00000000" w:rsidDel="00000000" w:rsidP="00000000" w:rsidRDefault="00000000" w:rsidRPr="00000000" w14:paraId="00000102">
      <w:pPr>
        <w:rPr/>
      </w:pPr>
      <w:r w:rsidDel="00000000" w:rsidR="00000000" w:rsidRPr="00000000">
        <w:rPr>
          <w:rtl w:val="0"/>
        </w:rPr>
        <w:t xml:space="preserve">Ratios:</w:t>
      </w:r>
    </w:p>
    <w:p w:rsidR="00000000" w:rsidDel="00000000" w:rsidP="00000000" w:rsidRDefault="00000000" w:rsidRPr="00000000" w14:paraId="00000103">
      <w:pPr>
        <w:rPr/>
      </w:pPr>
      <w:r w:rsidDel="00000000" w:rsidR="00000000" w:rsidRPr="00000000">
        <w:rPr>
          <w:rtl w:val="0"/>
        </w:rPr>
        <w:t xml:space="preserve">Broader market-based:</w:t>
      </w:r>
    </w:p>
    <w:p w:rsidR="00000000" w:rsidDel="00000000" w:rsidP="00000000" w:rsidRDefault="00000000" w:rsidRPr="00000000" w14:paraId="00000104">
      <w:pPr>
        <w:rPr/>
      </w:pPr>
      <w:r w:rsidDel="00000000" w:rsidR="00000000" w:rsidRPr="00000000">
        <w:rPr>
          <w:rtl w:val="0"/>
        </w:rPr>
        <w:t xml:space="preserve">Strength compared across the indices:</w:t>
      </w:r>
    </w:p>
    <w:p w:rsidR="00000000" w:rsidDel="00000000" w:rsidP="00000000" w:rsidRDefault="00000000" w:rsidRPr="00000000" w14:paraId="00000105">
      <w:pPr>
        <w:numPr>
          <w:ilvl w:val="0"/>
          <w:numId w:val="16"/>
        </w:numPr>
        <w:ind w:left="720" w:hanging="360"/>
      </w:pPr>
      <w:r w:rsidDel="00000000" w:rsidR="00000000" w:rsidRPr="00000000">
        <w:rPr>
          <w:rtl w:val="0"/>
        </w:rPr>
        <w:t xml:space="preserve">Nifty100 / Nifty Midcap 100: the strength in the Nifty 100 index vs midcap  100</w:t>
      </w:r>
    </w:p>
    <w:p w:rsidR="00000000" w:rsidDel="00000000" w:rsidP="00000000" w:rsidRDefault="00000000" w:rsidRPr="00000000" w14:paraId="00000106">
      <w:pPr>
        <w:numPr>
          <w:ilvl w:val="0"/>
          <w:numId w:val="16"/>
        </w:numPr>
        <w:ind w:left="720" w:hanging="360"/>
      </w:pPr>
      <w:r w:rsidDel="00000000" w:rsidR="00000000" w:rsidRPr="00000000">
        <w:rPr>
          <w:rtl w:val="0"/>
        </w:rPr>
        <w:t xml:space="preserve">Nifty100 / Nifty Smallcap 100</w:t>
      </w:r>
    </w:p>
    <w:p w:rsidR="00000000" w:rsidDel="00000000" w:rsidP="00000000" w:rsidRDefault="00000000" w:rsidRPr="00000000" w14:paraId="00000107">
      <w:pPr>
        <w:rPr/>
      </w:pPr>
      <w:r w:rsidDel="00000000" w:rsidR="00000000" w:rsidRPr="00000000">
        <w:rPr>
          <w:rtl w:val="0"/>
        </w:rPr>
        <w:t xml:space="preserve">Individual strength:</w:t>
      </w:r>
    </w:p>
    <w:p w:rsidR="00000000" w:rsidDel="00000000" w:rsidP="00000000" w:rsidRDefault="00000000" w:rsidRPr="00000000" w14:paraId="00000108">
      <w:pPr>
        <w:numPr>
          <w:ilvl w:val="0"/>
          <w:numId w:val="16"/>
        </w:numPr>
        <w:ind w:left="720" w:hanging="360"/>
      </w:pPr>
      <w:r w:rsidDel="00000000" w:rsidR="00000000" w:rsidRPr="00000000">
        <w:rPr>
          <w:rtl w:val="0"/>
        </w:rPr>
        <w:t xml:space="preserve">Nifty 100 / Nifty 500</w:t>
      </w:r>
    </w:p>
    <w:p w:rsidR="00000000" w:rsidDel="00000000" w:rsidP="00000000" w:rsidRDefault="00000000" w:rsidRPr="00000000" w14:paraId="00000109">
      <w:pPr>
        <w:numPr>
          <w:ilvl w:val="0"/>
          <w:numId w:val="16"/>
        </w:numPr>
        <w:ind w:left="720" w:hanging="360"/>
      </w:pPr>
      <w:r w:rsidDel="00000000" w:rsidR="00000000" w:rsidRPr="00000000">
        <w:rPr>
          <w:rtl w:val="0"/>
        </w:rPr>
        <w:t xml:space="preserve">Nifty Midcap 100 / Nifty 500</w:t>
      </w:r>
    </w:p>
    <w:p w:rsidR="00000000" w:rsidDel="00000000" w:rsidP="00000000" w:rsidRDefault="00000000" w:rsidRPr="00000000" w14:paraId="0000010A">
      <w:pPr>
        <w:numPr>
          <w:ilvl w:val="0"/>
          <w:numId w:val="16"/>
        </w:numPr>
        <w:ind w:left="720" w:hanging="360"/>
      </w:pPr>
      <w:r w:rsidDel="00000000" w:rsidR="00000000" w:rsidRPr="00000000">
        <w:rPr>
          <w:rtl w:val="0"/>
        </w:rPr>
        <w:t xml:space="preserve">Nifty Smallcap 100 / Nifty 500</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Simple within index:</w:t>
      </w:r>
    </w:p>
    <w:p w:rsidR="00000000" w:rsidDel="00000000" w:rsidP="00000000" w:rsidRDefault="00000000" w:rsidRPr="00000000" w14:paraId="0000010D">
      <w:pPr>
        <w:numPr>
          <w:ilvl w:val="0"/>
          <w:numId w:val="4"/>
        </w:numPr>
        <w:ind w:left="720" w:hanging="360"/>
      </w:pPr>
      <w:r w:rsidDel="00000000" w:rsidR="00000000" w:rsidRPr="00000000">
        <w:rPr>
          <w:rtl w:val="0"/>
        </w:rPr>
        <w:t xml:space="preserve">Nifty 50 / Nifty 100 </w:t>
      </w:r>
    </w:p>
    <w:p w:rsidR="00000000" w:rsidDel="00000000" w:rsidP="00000000" w:rsidRDefault="00000000" w:rsidRPr="00000000" w14:paraId="0000010E">
      <w:pPr>
        <w:numPr>
          <w:ilvl w:val="0"/>
          <w:numId w:val="4"/>
        </w:numPr>
        <w:ind w:left="720" w:hanging="360"/>
      </w:pPr>
      <w:r w:rsidDel="00000000" w:rsidR="00000000" w:rsidRPr="00000000">
        <w:rPr>
          <w:rtl w:val="0"/>
        </w:rPr>
        <w:t xml:space="preserve">Nifty next 50 / Nifty 100 </w:t>
      </w:r>
    </w:p>
    <w:p w:rsidR="00000000" w:rsidDel="00000000" w:rsidP="00000000" w:rsidRDefault="00000000" w:rsidRPr="00000000" w14:paraId="0000010F">
      <w:pPr>
        <w:numPr>
          <w:ilvl w:val="0"/>
          <w:numId w:val="4"/>
        </w:numPr>
        <w:ind w:left="720" w:hanging="360"/>
      </w:pPr>
      <w:r w:rsidDel="00000000" w:rsidR="00000000" w:rsidRPr="00000000">
        <w:rPr>
          <w:rtl w:val="0"/>
        </w:rPr>
        <w:t xml:space="preserve">Nifty 50/ Nifty Next 50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Sectorals:</w:t>
      </w:r>
    </w:p>
    <w:p w:rsidR="00000000" w:rsidDel="00000000" w:rsidP="00000000" w:rsidRDefault="00000000" w:rsidRPr="00000000" w14:paraId="00000119">
      <w:pPr>
        <w:rPr/>
      </w:pPr>
      <w:r w:rsidDel="00000000" w:rsidR="00000000" w:rsidRPr="00000000">
        <w:rPr>
          <w:rtl w:val="0"/>
        </w:rPr>
      </w:r>
    </w:p>
    <w:tbl>
      <w:tblPr>
        <w:tblStyle w:val="Table3"/>
        <w:tblW w:w="10410.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1830"/>
        <w:gridCol w:w="2205"/>
        <w:gridCol w:w="1245"/>
        <w:gridCol w:w="735"/>
        <w:gridCol w:w="990"/>
        <w:gridCol w:w="1440"/>
        <w:tblGridChange w:id="0">
          <w:tblGrid>
            <w:gridCol w:w="1965"/>
            <w:gridCol w:w="1830"/>
            <w:gridCol w:w="2205"/>
            <w:gridCol w:w="1245"/>
            <w:gridCol w:w="735"/>
            <w:gridCol w:w="990"/>
            <w:gridCol w:w="1440"/>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b w:val="1"/>
                <w:bCs w:val="1"/>
                <w:sz w:val="20"/>
                <w:szCs w:val="20"/>
                <w:rtl w:val="0"/>
              </w:rPr>
              <w:t xml:space="preserve">Index</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b w:val="1"/>
                <w:bCs w:val="1"/>
                <w:sz w:val="20"/>
                <w:szCs w:val="20"/>
                <w:rtl w:val="0"/>
              </w:rPr>
              <w:t xml:space="preserve">Start 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rPr>
                <w:sz w:val="20"/>
                <w:szCs w:val="20"/>
              </w:rPr>
            </w:pPr>
            <w:r w:rsidDel="00000000" w:rsidR="00000000" w:rsidRPr="00000000">
              <w:rPr>
                <w:b w:val="1"/>
                <w:bCs w:val="1"/>
                <w:sz w:val="20"/>
                <w:szCs w:val="20"/>
                <w:rtl w:val="0"/>
              </w:rPr>
              <w:t xml:space="preserve">End Date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rPr>
                <w:sz w:val="20"/>
                <w:szCs w:val="20"/>
              </w:rPr>
            </w:pPr>
            <w:r w:rsidDel="00000000" w:rsidR="00000000" w:rsidRPr="00000000">
              <w:rPr>
                <w:b w:val="1"/>
                <w:bCs w:val="1"/>
                <w:sz w:val="20"/>
                <w:szCs w:val="20"/>
                <w:rtl w:val="0"/>
              </w:rPr>
              <w:t xml:space="preserve">Valid Observations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b w:val="1"/>
                <w:bCs w:val="1"/>
                <w:sz w:val="20"/>
                <w:szCs w:val="20"/>
                <w:rtl w:val="0"/>
              </w:rPr>
              <w:t xml:space="preserve">Total Rows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b w:val="1"/>
                <w:bCs w:val="1"/>
                <w:sz w:val="20"/>
                <w:szCs w:val="20"/>
                <w:rtl w:val="0"/>
              </w:rPr>
              <w:t xml:space="preserve">Comments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b w:val="1"/>
                <w:bCs w:val="1"/>
                <w:sz w:val="20"/>
                <w:szCs w:val="20"/>
                <w:rtl w:val="0"/>
              </w:rPr>
              <w:t xml:space="preserve">Group</w:t>
            </w: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rPr>
                <w:sz w:val="20"/>
                <w:szCs w:val="20"/>
              </w:rPr>
            </w:pPr>
            <w:r w:rsidDel="00000000" w:rsidR="00000000" w:rsidRPr="00000000">
              <w:rPr>
                <w:sz w:val="20"/>
                <w:szCs w:val="20"/>
                <w:rtl w:val="0"/>
              </w:rPr>
              <w:t xml:space="preserve">Nifty PSE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jc w:val="right"/>
              <w:rPr>
                <w:sz w:val="20"/>
                <w:szCs w:val="20"/>
              </w:rPr>
            </w:pPr>
            <w:r w:rsidDel="00000000" w:rsidR="00000000" w:rsidRPr="00000000">
              <w:rPr>
                <w:sz w:val="20"/>
                <w:szCs w:val="20"/>
                <w:rtl w:val="0"/>
              </w:rPr>
              <w:t xml:space="preserve">1996-01-01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jc w:val="right"/>
              <w:rPr>
                <w:sz w:val="20"/>
                <w:szCs w:val="20"/>
              </w:rPr>
            </w:pPr>
            <w:r w:rsidDel="00000000" w:rsidR="00000000" w:rsidRPr="00000000">
              <w:rPr>
                <w:sz w:val="20"/>
                <w:szCs w:val="20"/>
                <w:rtl w:val="0"/>
              </w:rPr>
              <w:t xml:space="preserve">7420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jc w:val="right"/>
              <w:rPr>
                <w:sz w:val="20"/>
                <w:szCs w:val="20"/>
              </w:rPr>
            </w:pPr>
            <w:r w:rsidDel="00000000" w:rsidR="00000000" w:rsidRPr="00000000">
              <w:rPr>
                <w:sz w:val="20"/>
                <w:szCs w:val="20"/>
                <w:rtl w:val="0"/>
              </w:rPr>
              <w:t xml:space="preserve">7420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Nifty MNC</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jc w:val="right"/>
              <w:rPr>
                <w:sz w:val="20"/>
                <w:szCs w:val="20"/>
              </w:rPr>
            </w:pPr>
            <w:r w:rsidDel="00000000" w:rsidR="00000000" w:rsidRPr="00000000">
              <w:rPr>
                <w:sz w:val="20"/>
                <w:szCs w:val="20"/>
                <w:rtl w:val="0"/>
              </w:rPr>
              <w:t xml:space="preserve">1996-07-22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6955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jc w:val="right"/>
              <w:rPr>
                <w:sz w:val="20"/>
                <w:szCs w:val="20"/>
              </w:rPr>
            </w:pPr>
            <w:r w:rsidDel="00000000" w:rsidR="00000000" w:rsidRPr="00000000">
              <w:rPr>
                <w:sz w:val="20"/>
                <w:szCs w:val="20"/>
                <w:rtl w:val="0"/>
              </w:rPr>
              <w:t xml:space="preserve">6955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Nifty IT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1997-01-01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jc w:val="right"/>
              <w:rPr>
                <w:sz w:val="20"/>
                <w:szCs w:val="20"/>
              </w:rPr>
            </w:pPr>
            <w:r w:rsidDel="00000000" w:rsidR="00000000" w:rsidRPr="00000000">
              <w:rPr>
                <w:sz w:val="20"/>
                <w:szCs w:val="20"/>
                <w:rtl w:val="0"/>
              </w:rPr>
              <w:t xml:space="preserve">7185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jc w:val="right"/>
              <w:rPr>
                <w:sz w:val="20"/>
                <w:szCs w:val="20"/>
              </w:rPr>
            </w:pPr>
            <w:r w:rsidDel="00000000" w:rsidR="00000000" w:rsidRPr="00000000">
              <w:rPr>
                <w:sz w:val="20"/>
                <w:szCs w:val="20"/>
                <w:rtl w:val="0"/>
              </w:rPr>
              <w:t xml:space="preserve">7185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Nifty FMCG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1999-09-22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jc w:val="right"/>
              <w:rPr>
                <w:sz w:val="20"/>
                <w:szCs w:val="20"/>
              </w:rPr>
            </w:pPr>
            <w:r w:rsidDel="00000000" w:rsidR="00000000" w:rsidRPr="00000000">
              <w:rPr>
                <w:sz w:val="20"/>
                <w:szCs w:val="20"/>
                <w:rtl w:val="0"/>
              </w:rPr>
              <w:t xml:space="preserve">6516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6516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Nifty Services Sector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2001-12-21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jc w:val="right"/>
              <w:rPr>
                <w:sz w:val="20"/>
                <w:szCs w:val="20"/>
              </w:rPr>
            </w:pPr>
            <w:r w:rsidDel="00000000" w:rsidR="00000000" w:rsidRPr="00000000">
              <w:rPr>
                <w:sz w:val="20"/>
                <w:szCs w:val="20"/>
                <w:rtl w:val="0"/>
              </w:rPr>
              <w:t xml:space="preserve">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5953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sz w:val="20"/>
                <w:szCs w:val="20"/>
                <w:rtl w:val="0"/>
              </w:rPr>
              <w:t xml:space="preserve">Nifty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2003-09-15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jc w:val="right"/>
              <w:rPr>
                <w:sz w:val="20"/>
                <w:szCs w:val="20"/>
              </w:rPr>
            </w:pPr>
            <w:r w:rsidDel="00000000" w:rsidR="00000000" w:rsidRPr="00000000">
              <w:rPr>
                <w:sz w:val="20"/>
                <w:szCs w:val="20"/>
                <w:rtl w:val="0"/>
              </w:rPr>
              <w:t xml:space="preserve">5519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5519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rPr>
                <w:color w:val="ff0000"/>
                <w:sz w:val="20"/>
                <w:szCs w:val="20"/>
              </w:rPr>
            </w:pPr>
            <w:r w:rsidDel="00000000" w:rsidR="00000000" w:rsidRPr="00000000">
              <w:rPr>
                <w:color w:val="ff0000"/>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rPr>
                <w:sz w:val="20"/>
                <w:szCs w:val="20"/>
              </w:rPr>
            </w:pPr>
            <w:r w:rsidDel="00000000" w:rsidR="00000000" w:rsidRPr="00000000">
              <w:rPr>
                <w:sz w:val="20"/>
                <w:szCs w:val="20"/>
                <w:rtl w:val="0"/>
              </w:rPr>
              <w:t xml:space="preserve">Nifty Energy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jc w:val="right"/>
              <w:rPr>
                <w:sz w:val="20"/>
                <w:szCs w:val="20"/>
              </w:rPr>
            </w:pPr>
            <w:r w:rsidDel="00000000" w:rsidR="00000000" w:rsidRPr="00000000">
              <w:rPr>
                <w:sz w:val="20"/>
                <w:szCs w:val="20"/>
                <w:rtl w:val="0"/>
              </w:rPr>
              <w:t xml:space="preserve">2005-07-01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5062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5062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sz w:val="20"/>
                <w:szCs w:val="20"/>
                <w:rtl w:val="0"/>
              </w:rPr>
              <w:t xml:space="preserve">Nifty Pharma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2005-07-01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5062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jc w:val="right"/>
              <w:rPr>
                <w:sz w:val="20"/>
                <w:szCs w:val="20"/>
              </w:rPr>
            </w:pPr>
            <w:r w:rsidDel="00000000" w:rsidR="00000000" w:rsidRPr="00000000">
              <w:rPr>
                <w:sz w:val="20"/>
                <w:szCs w:val="20"/>
                <w:rtl w:val="0"/>
              </w:rPr>
              <w:t xml:space="preserve">5062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rPr>
                <w:sz w:val="20"/>
                <w:szCs w:val="20"/>
              </w:rPr>
            </w:pPr>
            <w:r w:rsidDel="00000000" w:rsidR="00000000" w:rsidRPr="00000000">
              <w:rPr>
                <w:sz w:val="20"/>
                <w:szCs w:val="20"/>
                <w:rtl w:val="0"/>
              </w:rPr>
              <w:t xml:space="preserve">Nifty Infrastructure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jc w:val="right"/>
              <w:rPr>
                <w:sz w:val="20"/>
                <w:szCs w:val="20"/>
              </w:rPr>
            </w:pPr>
            <w:r w:rsidDel="00000000" w:rsidR="00000000" w:rsidRPr="00000000">
              <w:rPr>
                <w:sz w:val="20"/>
                <w:szCs w:val="20"/>
                <w:rtl w:val="0"/>
              </w:rPr>
              <w:t xml:space="preserve">2007-08-07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4539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4539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Nifty PSU Bank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jc w:val="right"/>
              <w:rPr>
                <w:sz w:val="20"/>
                <w:szCs w:val="20"/>
              </w:rPr>
            </w:pPr>
            <w:r w:rsidDel="00000000" w:rsidR="00000000" w:rsidRPr="00000000">
              <w:rPr>
                <w:sz w:val="20"/>
                <w:szCs w:val="20"/>
                <w:rtl w:val="0"/>
              </w:rPr>
              <w:t xml:space="preserve">2007-08-30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4523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jc w:val="right"/>
              <w:rPr>
                <w:sz w:val="20"/>
                <w:szCs w:val="20"/>
              </w:rPr>
            </w:pPr>
            <w:r w:rsidDel="00000000" w:rsidR="00000000" w:rsidRPr="00000000">
              <w:rPr>
                <w:sz w:val="20"/>
                <w:szCs w:val="20"/>
                <w:rtl w:val="0"/>
              </w:rPr>
              <w:t xml:space="preserve">4523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rPr>
                <w:sz w:val="20"/>
                <w:szCs w:val="20"/>
              </w:rPr>
            </w:pPr>
            <w:r w:rsidDel="00000000" w:rsidR="00000000" w:rsidRPr="00000000">
              <w:rPr>
                <w:sz w:val="20"/>
                <w:szCs w:val="20"/>
                <w:rtl w:val="0"/>
              </w:rPr>
              <w:t xml:space="preserve">Nifty Realty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jc w:val="right"/>
              <w:rPr>
                <w:sz w:val="20"/>
                <w:szCs w:val="20"/>
              </w:rPr>
            </w:pPr>
            <w:r w:rsidDel="00000000" w:rsidR="00000000" w:rsidRPr="00000000">
              <w:rPr>
                <w:sz w:val="20"/>
                <w:szCs w:val="20"/>
                <w:rtl w:val="0"/>
              </w:rPr>
              <w:t xml:space="preserve">2007-08-30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jc w:val="right"/>
              <w:rPr>
                <w:sz w:val="20"/>
                <w:szCs w:val="20"/>
              </w:rPr>
            </w:pPr>
            <w:r w:rsidDel="00000000" w:rsidR="00000000" w:rsidRPr="00000000">
              <w:rPr>
                <w:sz w:val="20"/>
                <w:szCs w:val="20"/>
                <w:rtl w:val="0"/>
              </w:rPr>
              <w:t xml:space="preserve">4523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jc w:val="right"/>
              <w:rPr>
                <w:sz w:val="20"/>
                <w:szCs w:val="20"/>
              </w:rPr>
            </w:pPr>
            <w:r w:rsidDel="00000000" w:rsidR="00000000" w:rsidRPr="00000000">
              <w:rPr>
                <w:sz w:val="20"/>
                <w:szCs w:val="20"/>
                <w:rtl w:val="0"/>
              </w:rPr>
              <w:t xml:space="preserve">4523</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color w:val="ff0000"/>
                <w:sz w:val="20"/>
                <w:szCs w:val="20"/>
              </w:rPr>
            </w:pPr>
            <w:r w:rsidDel="00000000" w:rsidR="00000000" w:rsidRPr="00000000">
              <w:rPr>
                <w:color w:val="ff0000"/>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rPr>
                <w:sz w:val="20"/>
                <w:szCs w:val="20"/>
              </w:rPr>
            </w:pPr>
            <w:r w:rsidDel="00000000" w:rsidR="00000000" w:rsidRPr="00000000">
              <w:rPr>
                <w:sz w:val="20"/>
                <w:szCs w:val="20"/>
                <w:rtl w:val="0"/>
              </w:rPr>
              <w:t xml:space="preserve">Nifty Auto</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jc w:val="right"/>
              <w:rPr>
                <w:sz w:val="20"/>
                <w:szCs w:val="20"/>
              </w:rPr>
            </w:pPr>
            <w:r w:rsidDel="00000000" w:rsidR="00000000" w:rsidRPr="00000000">
              <w:rPr>
                <w:sz w:val="20"/>
                <w:szCs w:val="20"/>
                <w:rtl w:val="0"/>
              </w:rPr>
              <w:t xml:space="preserve">2011-07-12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jc w:val="right"/>
              <w:rPr>
                <w:sz w:val="20"/>
                <w:szCs w:val="20"/>
              </w:rPr>
            </w:pPr>
            <w:r w:rsidDel="00000000" w:rsidR="00000000" w:rsidRPr="00000000">
              <w:rPr>
                <w:sz w:val="20"/>
                <w:szCs w:val="20"/>
                <w:rtl w:val="0"/>
              </w:rPr>
              <w:t xml:space="preserve">3566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jc w:val="right"/>
              <w:rPr>
                <w:sz w:val="20"/>
                <w:szCs w:val="20"/>
              </w:rPr>
            </w:pPr>
            <w:r w:rsidDel="00000000" w:rsidR="00000000" w:rsidRPr="00000000">
              <w:rPr>
                <w:sz w:val="20"/>
                <w:szCs w:val="20"/>
                <w:rtl w:val="0"/>
              </w:rPr>
              <w:t xml:space="preserve">3566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rPr>
                <w:color w:val="ff0000"/>
                <w:sz w:val="20"/>
                <w:szCs w:val="20"/>
              </w:rPr>
            </w:pPr>
            <w:r w:rsidDel="00000000" w:rsidR="00000000" w:rsidRPr="00000000">
              <w:rPr>
                <w:color w:val="ff0000"/>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sz w:val="20"/>
                <w:szCs w:val="20"/>
                <w:rtl w:val="0"/>
              </w:rPr>
              <w:t xml:space="preserve">Nifty India Consumption</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jc w:val="right"/>
              <w:rPr>
                <w:sz w:val="20"/>
                <w:szCs w:val="20"/>
              </w:rPr>
            </w:pPr>
            <w:r w:rsidDel="00000000" w:rsidR="00000000" w:rsidRPr="00000000">
              <w:rPr>
                <w:sz w:val="20"/>
                <w:szCs w:val="20"/>
                <w:rtl w:val="0"/>
              </w:rPr>
              <w:t xml:space="preserve">2011-07-12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jc w:val="right"/>
              <w:rPr>
                <w:sz w:val="20"/>
                <w:szCs w:val="20"/>
              </w:rPr>
            </w:pPr>
            <w:r w:rsidDel="00000000" w:rsidR="00000000" w:rsidRPr="00000000">
              <w:rPr>
                <w:sz w:val="20"/>
                <w:szCs w:val="20"/>
                <w:rtl w:val="0"/>
              </w:rPr>
              <w:t xml:space="preserve">3565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jc w:val="right"/>
              <w:rPr>
                <w:sz w:val="20"/>
                <w:szCs w:val="20"/>
              </w:rPr>
            </w:pPr>
            <w:r w:rsidDel="00000000" w:rsidR="00000000" w:rsidRPr="00000000">
              <w:rPr>
                <w:sz w:val="20"/>
                <w:szCs w:val="20"/>
                <w:rtl w:val="0"/>
              </w:rPr>
              <w:t xml:space="preserve">3565</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sz w:val="20"/>
                <w:szCs w:val="20"/>
              </w:rPr>
            </w:pPr>
            <w:r w:rsidDel="00000000" w:rsidR="00000000" w:rsidRPr="00000000">
              <w:rPr>
                <w:sz w:val="20"/>
                <w:szCs w:val="20"/>
                <w:rtl w:val="0"/>
              </w:rPr>
              <w:t xml:space="preserve">Nifty Metal</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jc w:val="right"/>
              <w:rPr>
                <w:sz w:val="20"/>
                <w:szCs w:val="20"/>
              </w:rPr>
            </w:pPr>
            <w:r w:rsidDel="00000000" w:rsidR="00000000" w:rsidRPr="00000000">
              <w:rPr>
                <w:sz w:val="20"/>
                <w:szCs w:val="20"/>
                <w:rtl w:val="0"/>
              </w:rPr>
              <w:t xml:space="preserve">2011-07-12</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right"/>
              <w:rPr>
                <w:sz w:val="20"/>
                <w:szCs w:val="20"/>
              </w:rPr>
            </w:pPr>
            <w:r w:rsidDel="00000000" w:rsidR="00000000" w:rsidRPr="00000000">
              <w:rPr>
                <w:sz w:val="20"/>
                <w:szCs w:val="20"/>
                <w:rtl w:val="0"/>
              </w:rPr>
              <w:t xml:space="preserve">3566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right"/>
              <w:rPr>
                <w:sz w:val="20"/>
                <w:szCs w:val="20"/>
              </w:rPr>
            </w:pPr>
            <w:r w:rsidDel="00000000" w:rsidR="00000000" w:rsidRPr="00000000">
              <w:rPr>
                <w:sz w:val="20"/>
                <w:szCs w:val="20"/>
                <w:rtl w:val="0"/>
              </w:rPr>
              <w:t xml:space="preserve">3566</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rPr>
                <w:sz w:val="20"/>
                <w:szCs w:val="20"/>
              </w:rPr>
            </w:pPr>
            <w:r w:rsidDel="00000000" w:rsidR="00000000" w:rsidRPr="00000000">
              <w:rPr>
                <w:sz w:val="20"/>
                <w:szCs w:val="20"/>
                <w:rtl w:val="0"/>
              </w:rPr>
              <w:t xml:space="preserve">Nifty Media</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sz w:val="20"/>
                <w:szCs w:val="20"/>
              </w:rPr>
            </w:pPr>
            <w:r w:rsidDel="00000000" w:rsidR="00000000" w:rsidRPr="00000000">
              <w:rPr>
                <w:sz w:val="20"/>
                <w:szCs w:val="20"/>
                <w:rtl w:val="0"/>
              </w:rPr>
              <w:t xml:space="preserve">2011-07-19</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sz w:val="20"/>
                <w:szCs w:val="20"/>
              </w:rPr>
            </w:pPr>
            <w:r w:rsidDel="00000000" w:rsidR="00000000" w:rsidRPr="00000000">
              <w:rPr>
                <w:sz w:val="20"/>
                <w:szCs w:val="20"/>
                <w:rtl w:val="0"/>
              </w:rPr>
              <w:t xml:space="preserve">3561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sz w:val="20"/>
                <w:szCs w:val="20"/>
              </w:rPr>
            </w:pPr>
            <w:r w:rsidDel="00000000" w:rsidR="00000000" w:rsidRPr="00000000">
              <w:rPr>
                <w:sz w:val="20"/>
                <w:szCs w:val="20"/>
                <w:rtl w:val="0"/>
              </w:rPr>
              <w:t xml:space="preserve">3561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rPr>
                <w:sz w:val="20"/>
                <w:szCs w:val="20"/>
              </w:rPr>
            </w:pPr>
            <w:r w:rsidDel="00000000" w:rsidR="00000000" w:rsidRPr="00000000">
              <w:rPr>
                <w:sz w:val="20"/>
                <w:szCs w:val="20"/>
                <w:rtl w:val="0"/>
              </w:rPr>
              <w:t xml:space="preserve">Nifty Commodities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jc w:val="right"/>
              <w:rPr>
                <w:sz w:val="20"/>
                <w:szCs w:val="20"/>
              </w:rPr>
            </w:pPr>
            <w:r w:rsidDel="00000000" w:rsidR="00000000" w:rsidRPr="00000000">
              <w:rPr>
                <w:sz w:val="20"/>
                <w:szCs w:val="20"/>
                <w:rtl w:val="0"/>
              </w:rPr>
              <w:t xml:space="preserve">2011-09-07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jc w:val="right"/>
              <w:rPr>
                <w:sz w:val="20"/>
                <w:szCs w:val="20"/>
              </w:rPr>
            </w:pPr>
            <w:r w:rsidDel="00000000" w:rsidR="00000000" w:rsidRPr="00000000">
              <w:rPr>
                <w:sz w:val="20"/>
                <w:szCs w:val="20"/>
                <w:rtl w:val="0"/>
              </w:rPr>
              <w:t xml:space="preserve">3527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jc w:val="right"/>
              <w:rPr>
                <w:sz w:val="20"/>
                <w:szCs w:val="20"/>
              </w:rPr>
            </w:pPr>
            <w:r w:rsidDel="00000000" w:rsidR="00000000" w:rsidRPr="00000000">
              <w:rPr>
                <w:sz w:val="20"/>
                <w:szCs w:val="20"/>
                <w:rtl w:val="0"/>
              </w:rPr>
              <w:t xml:space="preserve">3527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sz w:val="20"/>
                <w:szCs w:val="20"/>
              </w:rPr>
            </w:pPr>
            <w:r w:rsidDel="00000000" w:rsidR="00000000" w:rsidRPr="00000000">
              <w:rPr>
                <w:sz w:val="20"/>
                <w:szCs w:val="20"/>
                <w:rtl w:val="0"/>
              </w:rPr>
              <w:t xml:space="preserve">Nifty Financial Services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jc w:val="right"/>
              <w:rPr>
                <w:sz w:val="20"/>
                <w:szCs w:val="20"/>
              </w:rPr>
            </w:pPr>
            <w:r w:rsidDel="00000000" w:rsidR="00000000" w:rsidRPr="00000000">
              <w:rPr>
                <w:sz w:val="20"/>
                <w:szCs w:val="20"/>
                <w:rtl w:val="0"/>
              </w:rPr>
              <w:t xml:space="preserve">2011-09-07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jc w:val="right"/>
              <w:rPr>
                <w:sz w:val="20"/>
                <w:szCs w:val="20"/>
              </w:rPr>
            </w:pPr>
            <w:r w:rsidDel="00000000" w:rsidR="00000000" w:rsidRPr="00000000">
              <w:rPr>
                <w:sz w:val="20"/>
                <w:szCs w:val="20"/>
                <w:rtl w:val="0"/>
              </w:rPr>
              <w:t xml:space="preserve">3528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jc w:val="right"/>
              <w:rPr>
                <w:sz w:val="20"/>
                <w:szCs w:val="20"/>
              </w:rPr>
            </w:pPr>
            <w:r w:rsidDel="00000000" w:rsidR="00000000" w:rsidRPr="00000000">
              <w:rPr>
                <w:sz w:val="20"/>
                <w:szCs w:val="20"/>
                <w:rtl w:val="0"/>
              </w:rPr>
              <w:t xml:space="preserve">3528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Sectoral</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Nifty CPSE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right"/>
              <w:rPr>
                <w:sz w:val="20"/>
                <w:szCs w:val="20"/>
              </w:rPr>
            </w:pPr>
            <w:r w:rsidDel="00000000" w:rsidR="00000000" w:rsidRPr="00000000">
              <w:rPr>
                <w:sz w:val="20"/>
                <w:szCs w:val="20"/>
                <w:rtl w:val="0"/>
              </w:rPr>
              <w:t xml:space="preserve">2014-03-18</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right"/>
              <w:rPr>
                <w:sz w:val="20"/>
                <w:szCs w:val="20"/>
              </w:rPr>
            </w:pPr>
            <w:r w:rsidDel="00000000" w:rsidR="00000000" w:rsidRPr="00000000">
              <w:rPr>
                <w:sz w:val="20"/>
                <w:szCs w:val="20"/>
                <w:rtl w:val="0"/>
              </w:rPr>
              <w:t xml:space="preserve">2025-12-01</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jc w:val="right"/>
              <w:rPr>
                <w:sz w:val="20"/>
                <w:szCs w:val="20"/>
              </w:rPr>
            </w:pPr>
            <w:r w:rsidDel="00000000" w:rsidR="00000000" w:rsidRPr="00000000">
              <w:rPr>
                <w:sz w:val="20"/>
                <w:szCs w:val="20"/>
                <w:rtl w:val="0"/>
              </w:rPr>
              <w:t xml:space="preserve">2897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right"/>
              <w:rPr>
                <w:sz w:val="20"/>
                <w:szCs w:val="20"/>
              </w:rPr>
            </w:pPr>
            <w:r w:rsidDel="00000000" w:rsidR="00000000" w:rsidRPr="00000000">
              <w:rPr>
                <w:sz w:val="20"/>
                <w:szCs w:val="20"/>
                <w:rtl w:val="0"/>
              </w:rPr>
              <w:t xml:space="preserve">2897</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Y</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Sectoral</w:t>
            </w:r>
          </w:p>
        </w:tc>
      </w:tr>
    </w:tbl>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numPr>
          <w:ilvl w:val="0"/>
          <w:numId w:val="12"/>
        </w:numPr>
        <w:ind w:left="720" w:hanging="360"/>
      </w:pPr>
      <w:r w:rsidDel="00000000" w:rsidR="00000000" w:rsidRPr="00000000">
        <w:rPr>
          <w:rtl w:val="0"/>
        </w:rPr>
        <w:t xml:space="preserve">Intra sectoral RATIOs and strength. Ratio count: nc2 </w:t>
      </w:r>
    </w:p>
    <w:p w:rsidR="00000000" w:rsidDel="00000000" w:rsidP="00000000" w:rsidRDefault="00000000" w:rsidRPr="00000000" w14:paraId="000001A2">
      <w:pPr>
        <w:numPr>
          <w:ilvl w:val="0"/>
          <w:numId w:val="12"/>
        </w:numPr>
        <w:ind w:left="720" w:hanging="360"/>
        <w:rPr>
          <w:color w:val="ff0000"/>
        </w:rPr>
      </w:pPr>
      <w:r w:rsidDel="00000000" w:rsidR="00000000" w:rsidRPr="00000000">
        <w:rPr>
          <w:color w:val="ff0000"/>
          <w:rtl w:val="0"/>
        </w:rPr>
        <w:t xml:space="preserve">Broader market cap based ratios: 1) Nifty Auto / Nifty 100 Vs  2) Nifty Auto / Nifty Smallcap 100 Vs  3) Nifty Auto / Midcap Nifty 100. if there is strength in the 2) and a slowdown in the 1) . the hypothesis is that the smallcap auto stock </w:t>
      </w:r>
    </w:p>
    <w:p w:rsidR="00000000" w:rsidDel="00000000" w:rsidP="00000000" w:rsidRDefault="00000000" w:rsidRPr="00000000" w14:paraId="000001A3">
      <w:pPr>
        <w:rPr>
          <w:color w:val="ff0000"/>
        </w:rPr>
      </w:pPr>
      <w:r w:rsidDel="00000000" w:rsidR="00000000" w:rsidRPr="00000000">
        <w:rPr>
          <w:rtl w:val="0"/>
        </w:rPr>
      </w:r>
    </w:p>
    <w:p w:rsidR="00000000" w:rsidDel="00000000" w:rsidP="00000000" w:rsidRDefault="00000000" w:rsidRPr="00000000" w14:paraId="000001A4">
      <w:pPr>
        <w:rPr>
          <w:color w:val="ff0000"/>
        </w:rPr>
      </w:pPr>
      <w:r w:rsidDel="00000000" w:rsidR="00000000" w:rsidRPr="00000000">
        <w:rPr>
          <w:color w:val="ff0000"/>
          <w:rtl w:val="0"/>
        </w:rPr>
        <w:t xml:space="preserve">PCA </w:t>
      </w:r>
    </w:p>
    <w:p w:rsidR="00000000" w:rsidDel="00000000" w:rsidP="00000000" w:rsidRDefault="00000000" w:rsidRPr="00000000" w14:paraId="000001A5">
      <w:pPr>
        <w:rPr>
          <w:color w:val="ff0000"/>
        </w:rPr>
      </w:pPr>
      <w:r w:rsidDel="00000000" w:rsidR="00000000" w:rsidRPr="00000000">
        <w:rPr>
          <w:color w:val="ff0000"/>
          <w:rtl w:val="0"/>
        </w:rPr>
        <w:t xml:space="preserve">Plots</w:t>
      </w:r>
    </w:p>
    <w:p w:rsidR="00000000" w:rsidDel="00000000" w:rsidP="00000000" w:rsidRDefault="00000000" w:rsidRPr="00000000" w14:paraId="000001A6">
      <w:pPr>
        <w:rPr>
          <w:color w:val="ff0000"/>
        </w:rPr>
      </w:pPr>
      <w:r w:rsidDel="00000000" w:rsidR="00000000" w:rsidRPr="00000000">
        <w:rPr>
          <w:color w:val="ff0000"/>
          <w:rtl w:val="0"/>
        </w:rPr>
        <w:t xml:space="preserve">Correlation structure analysis</w:t>
      </w:r>
    </w:p>
    <w:p w:rsidR="00000000" w:rsidDel="00000000" w:rsidP="00000000" w:rsidRDefault="00000000" w:rsidRPr="00000000" w14:paraId="000001A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9.png"/><Relationship Id="rId22" Type="http://schemas.openxmlformats.org/officeDocument/2006/relationships/hyperlink" Target="https://docs.google.com/spreadsheets/d/1Mn4Bx5W3c3PP3XwHxjxPdmB3gbla27Yd90TC6IMJb1c/edit?gid=0#gid=0" TargetMode="External"/><Relationship Id="rId10" Type="http://schemas.openxmlformats.org/officeDocument/2006/relationships/image" Target="media/image15.png"/><Relationship Id="rId21" Type="http://schemas.openxmlformats.org/officeDocument/2006/relationships/image" Target="media/image7.png"/><Relationship Id="rId13" Type="http://schemas.openxmlformats.org/officeDocument/2006/relationships/image" Target="media/image2.png"/><Relationship Id="rId24" Type="http://schemas.openxmlformats.org/officeDocument/2006/relationships/hyperlink" Target="https://www.kaggle.com/code/selcukcan/ml-5a-market-regimes-prediction-using-clustering" TargetMode="External"/><Relationship Id="rId12" Type="http://schemas.openxmlformats.org/officeDocument/2006/relationships/image" Target="media/image16.png"/><Relationship Id="rId23" Type="http://schemas.openxmlformats.org/officeDocument/2006/relationships/hyperlink" Target="https://www.twosigma.com/articles/a-machine-learning-approach-to-regime-model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3.png"/><Relationship Id="rId18" Type="http://schemas.openxmlformats.org/officeDocument/2006/relationships/image" Target="media/image14.png"/><Relationship Id="rId7" Type="http://schemas.openxmlformats.org/officeDocument/2006/relationships/image" Target="media/image5.png"/><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