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618AD" w14:textId="77777777" w:rsidR="008E7A77" w:rsidRDefault="00000000">
      <w:pPr>
        <w:jc w:val="center"/>
      </w:pPr>
      <w:r>
        <w:rPr>
          <w:b/>
          <w:color w:val="0D1B3E"/>
          <w:sz w:val="56"/>
        </w:rPr>
        <w:t>LOW-VOLATILITY EQUITY STRATEGY</w:t>
      </w:r>
    </w:p>
    <w:p w14:paraId="64AD8ECB" w14:textId="77777777" w:rsidR="008E7A77" w:rsidRDefault="00000000">
      <w:pPr>
        <w:jc w:val="center"/>
      </w:pPr>
      <w:r>
        <w:rPr>
          <w:color w:val="1A5AB5"/>
          <w:sz w:val="36"/>
        </w:rPr>
        <w:t>Indian Equities (NSE Top-50)</w:t>
      </w:r>
    </w:p>
    <w:p w14:paraId="714BFBCD" w14:textId="77777777" w:rsidR="008E7A77" w:rsidRDefault="008E7A77"/>
    <w:p w14:paraId="0B07E38F" w14:textId="77777777" w:rsidR="008E7A77" w:rsidRDefault="00000000">
      <w:pPr>
        <w:jc w:val="center"/>
      </w:pPr>
      <w:r>
        <w:rPr>
          <w:i/>
          <w:color w:val="6B7A8D"/>
          <w:sz w:val="28"/>
        </w:rPr>
        <w:t>Research &amp; Quantitative Analysis Report</w:t>
      </w:r>
    </w:p>
    <w:p w14:paraId="48B190A2" w14:textId="77777777" w:rsidR="008E7A77" w:rsidRDefault="008E7A77"/>
    <w:p w14:paraId="5F066CB8" w14:textId="77777777" w:rsidR="008E7A77" w:rsidRDefault="008E7A77">
      <w:pPr>
        <w:pBdr>
          <w:bottom w:val="single" w:sz="6" w:space="1" w:color="1A5AB5"/>
        </w:pBdr>
      </w:pPr>
    </w:p>
    <w:p w14:paraId="1485AED4" w14:textId="77777777" w:rsidR="008E7A77" w:rsidRDefault="008E7A77"/>
    <w:p w14:paraId="6790C8A4" w14:textId="77777777" w:rsidR="008E7A77" w:rsidRDefault="00000000">
      <w:pPr>
        <w:jc w:val="center"/>
      </w:pPr>
      <w:r>
        <w:rPr>
          <w:b/>
          <w:color w:val="0D1B3E"/>
          <w:sz w:val="22"/>
        </w:rPr>
        <w:t xml:space="preserve">Backtest Period:  </w:t>
      </w:r>
      <w:r>
        <w:rPr>
          <w:color w:val="6B7A8D"/>
          <w:sz w:val="22"/>
        </w:rPr>
        <w:t>January 2020 – February 2026</w:t>
      </w:r>
    </w:p>
    <w:p w14:paraId="386E1C50" w14:textId="77777777" w:rsidR="008E7A77" w:rsidRDefault="00000000">
      <w:pPr>
        <w:jc w:val="center"/>
      </w:pPr>
      <w:r>
        <w:rPr>
          <w:b/>
          <w:color w:val="0D1B3E"/>
          <w:sz w:val="22"/>
        </w:rPr>
        <w:t xml:space="preserve">Universe:  </w:t>
      </w:r>
      <w:r>
        <w:rPr>
          <w:color w:val="6B7A8D"/>
          <w:sz w:val="22"/>
        </w:rPr>
        <w:t>NSE Top-50 by Market Capitalisation</w:t>
      </w:r>
    </w:p>
    <w:p w14:paraId="7340EFA4" w14:textId="77777777" w:rsidR="008E7A77" w:rsidRDefault="00000000">
      <w:pPr>
        <w:jc w:val="center"/>
      </w:pPr>
      <w:r>
        <w:rPr>
          <w:b/>
          <w:color w:val="0D1B3E"/>
          <w:sz w:val="22"/>
        </w:rPr>
        <w:t xml:space="preserve">Signal Type:  </w:t>
      </w:r>
      <w:r>
        <w:rPr>
          <w:color w:val="6B7A8D"/>
          <w:sz w:val="22"/>
        </w:rPr>
        <w:t>MASS Motif-Based Volatility Regime</w:t>
      </w:r>
    </w:p>
    <w:p w14:paraId="1D366AD4" w14:textId="669C2AE5" w:rsidR="008E7A77" w:rsidRDefault="00000000">
      <w:pPr>
        <w:jc w:val="center"/>
      </w:pPr>
      <w:r>
        <w:rPr>
          <w:b/>
          <w:color w:val="0D1B3E"/>
          <w:sz w:val="22"/>
        </w:rPr>
        <w:t>Primary Benchmark</w:t>
      </w:r>
      <w:r w:rsidR="00F06736">
        <w:rPr>
          <w:b/>
          <w:color w:val="0D1B3E"/>
          <w:sz w:val="22"/>
        </w:rPr>
        <w:t>: SCSB</w:t>
      </w:r>
      <w:r>
        <w:rPr>
          <w:color w:val="6B7A8D"/>
          <w:sz w:val="22"/>
        </w:rPr>
        <w:t>_</w:t>
      </w:r>
      <w:r w:rsidRPr="00F06736">
        <w:rPr>
          <w:b/>
          <w:bCs/>
          <w:color w:val="6B7A8D"/>
          <w:sz w:val="22"/>
        </w:rPr>
        <w:t>0003</w:t>
      </w:r>
      <w:r>
        <w:rPr>
          <w:color w:val="6B7A8D"/>
          <w:sz w:val="22"/>
        </w:rPr>
        <w:t xml:space="preserve"> (</w:t>
      </w:r>
      <w:r w:rsidR="0043631D">
        <w:rPr>
          <w:color w:val="6B7A8D"/>
          <w:sz w:val="22"/>
        </w:rPr>
        <w:t>Low Risk Smart Beta Smallcase</w:t>
      </w:r>
      <w:r>
        <w:rPr>
          <w:color w:val="6B7A8D"/>
          <w:sz w:val="22"/>
        </w:rPr>
        <w:t>)</w:t>
      </w:r>
    </w:p>
    <w:p w14:paraId="1FC0D259" w14:textId="6CD60F2D" w:rsidR="008E7A77" w:rsidRDefault="00000000" w:rsidP="00AF6989">
      <w:pPr>
        <w:jc w:val="center"/>
      </w:pPr>
      <w:r>
        <w:rPr>
          <w:b/>
          <w:color w:val="0D1B3E"/>
          <w:sz w:val="22"/>
        </w:rPr>
        <w:t xml:space="preserve">Report Date:  </w:t>
      </w:r>
      <w:r>
        <w:rPr>
          <w:color w:val="6B7A8D"/>
          <w:sz w:val="22"/>
        </w:rPr>
        <w:t>March 2026</w:t>
      </w:r>
      <w:r>
        <w:br w:type="page"/>
      </w:r>
    </w:p>
    <w:p w14:paraId="43526E1C" w14:textId="77777777" w:rsidR="008E7A77" w:rsidRDefault="00000000">
      <w:pPr>
        <w:pStyle w:val="Heading1"/>
      </w:pPr>
      <w:r>
        <w:rPr>
          <w:color w:val="0D1B3E"/>
          <w:sz w:val="32"/>
        </w:rPr>
        <w:lastRenderedPageBreak/>
        <w:t>Table of Contents</w:t>
      </w:r>
    </w:p>
    <w:p w14:paraId="4C56F07A" w14:textId="77777777" w:rsidR="008E7A77" w:rsidRDefault="00000000">
      <w:r>
        <w:t>1.  Executive Summary</w:t>
      </w:r>
    </w:p>
    <w:p w14:paraId="3E545D06" w14:textId="77777777" w:rsidR="008E7A77" w:rsidRDefault="00000000">
      <w:r>
        <w:t>2.  Signal Generation Methodology</w:t>
      </w:r>
    </w:p>
    <w:p w14:paraId="45818DD0" w14:textId="77777777" w:rsidR="008E7A77" w:rsidRDefault="00000000">
      <w:r>
        <w:t>3.  Strategy Frameworks</w:t>
      </w:r>
    </w:p>
    <w:p w14:paraId="162A4E37" w14:textId="77777777" w:rsidR="008E7A77" w:rsidRDefault="00000000">
      <w:r>
        <w:t xml:space="preserve">    3.1  Fixed Top-10 (Baseline)</w:t>
      </w:r>
    </w:p>
    <w:p w14:paraId="70074BCD" w14:textId="77777777" w:rsidR="008E7A77" w:rsidRDefault="00000000">
      <w:r>
        <w:t xml:space="preserve">    3.2  Dynamic Adaptive Selection</w:t>
      </w:r>
    </w:p>
    <w:p w14:paraId="62F3DDAC" w14:textId="77777777" w:rsidR="008E7A77" w:rsidRDefault="00000000">
      <w:r>
        <w:t xml:space="preserve">    3.3  Gap + Regime Conditioned Selection</w:t>
      </w:r>
    </w:p>
    <w:p w14:paraId="408C0665" w14:textId="77777777" w:rsidR="008E7A77" w:rsidRDefault="00000000">
      <w:r>
        <w:t>4.  Benchmark Analysis — SCSB_0003</w:t>
      </w:r>
    </w:p>
    <w:p w14:paraId="56DE34A5" w14:textId="77777777" w:rsidR="008E7A77" w:rsidRDefault="00000000">
      <w:r>
        <w:t>5.  Comparative Performance Analysis</w:t>
      </w:r>
    </w:p>
    <w:p w14:paraId="2596839F" w14:textId="77777777" w:rsidR="008E7A77" w:rsidRDefault="00000000">
      <w:r>
        <w:t xml:space="preserve">    5.1  Absolute Performance vs Benchmark</w:t>
      </w:r>
    </w:p>
    <w:p w14:paraId="1A4430E6" w14:textId="77777777" w:rsidR="008E7A77" w:rsidRDefault="00000000">
      <w:r>
        <w:t xml:space="preserve">    5.2  Alpha Attribution vs SCSB_0003</w:t>
      </w:r>
    </w:p>
    <w:p w14:paraId="45149BA1" w14:textId="77777777" w:rsidR="008E7A77" w:rsidRDefault="00000000">
      <w:r>
        <w:t xml:space="preserve">    5.3  Performance by Market Regime</w:t>
      </w:r>
    </w:p>
    <w:p w14:paraId="42A3528B" w14:textId="77777777" w:rsidR="008E7A77" w:rsidRDefault="00000000">
      <w:r>
        <w:t xml:space="preserve">    5.4  Year-by-Year Returns vs Benchmark</w:t>
      </w:r>
    </w:p>
    <w:p w14:paraId="0AAD0462" w14:textId="77777777" w:rsidR="008E7A77" w:rsidRDefault="00000000">
      <w:r>
        <w:t>6</w:t>
      </w:r>
      <w:proofErr w:type="gramStart"/>
      <w:r>
        <w:t>.  Risk</w:t>
      </w:r>
      <w:proofErr w:type="gramEnd"/>
      <w:r>
        <w:t xml:space="preserve"> Analysis</w:t>
      </w:r>
    </w:p>
    <w:p w14:paraId="2A8DD32F" w14:textId="77777777" w:rsidR="008E7A77" w:rsidRDefault="00000000">
      <w:r>
        <w:t>7.  Data &amp; Implementation</w:t>
      </w:r>
    </w:p>
    <w:p w14:paraId="1DEB72AA" w14:textId="77777777" w:rsidR="008E7A77" w:rsidRDefault="00000000">
      <w:r>
        <w:t>8.  Key Findings &amp; Recommendations</w:t>
      </w:r>
    </w:p>
    <w:p w14:paraId="6C9AAD43" w14:textId="77777777" w:rsidR="008E7A77" w:rsidRDefault="00000000">
      <w:r>
        <w:t xml:space="preserve">    Appendix A — Signal Architecture</w:t>
      </w:r>
    </w:p>
    <w:p w14:paraId="04F5C473" w14:textId="77777777" w:rsidR="008E7A77" w:rsidRDefault="00000000">
      <w:r>
        <w:t xml:space="preserve">    Appendix B — Metric Definitions</w:t>
      </w:r>
    </w:p>
    <w:p w14:paraId="637E32D6" w14:textId="77777777" w:rsidR="008E7A77" w:rsidRDefault="00000000">
      <w:r>
        <w:t xml:space="preserve">    Appendix C — Data File Reference</w:t>
      </w:r>
    </w:p>
    <w:p w14:paraId="7B712B62" w14:textId="77777777" w:rsidR="008E7A77" w:rsidRDefault="00000000">
      <w:r>
        <w:br w:type="page"/>
      </w:r>
    </w:p>
    <w:p w14:paraId="3F9A412B" w14:textId="77777777" w:rsidR="008E7A77" w:rsidRDefault="00000000">
      <w:pPr>
        <w:pStyle w:val="Heading1"/>
      </w:pPr>
      <w:r>
        <w:rPr>
          <w:color w:val="0D1B3E"/>
          <w:sz w:val="32"/>
        </w:rPr>
        <w:lastRenderedPageBreak/>
        <w:t>1. Executive Summary</w:t>
      </w:r>
    </w:p>
    <w:p w14:paraId="1BC2DE1F" w14:textId="23706BEA" w:rsidR="008E7A77" w:rsidRDefault="00000000">
      <w:r>
        <w:t>This report presents a comprehensive quantitative study of low-volatility portfolio strategies applied to the NSE Top-50 Indian equities over a six-year period from January 2020 to February 2026. Performance is evaluated primarily against SCSB_0003 (</w:t>
      </w:r>
      <w:r w:rsidR="0043631D">
        <w:rPr>
          <w:color w:val="6B7A8D"/>
          <w:sz w:val="22"/>
        </w:rPr>
        <w:t>Low Risk Smart Beta Smallcase</w:t>
      </w:r>
      <w:r>
        <w:t>), the designated primary benchmark. The research is grounded in a novel signal generation pipeline that employs MASS (Motif-All-Subsequence Searching) pattern matching to identify historical volatility regimes and forecast forward return distributions, resulting in a smoothed, cross-sectionally comparable Volatility Regime Signal (Vol_Regime_Smooth).</w:t>
      </w:r>
    </w:p>
    <w:p w14:paraId="1DD01A63" w14:textId="77777777" w:rsidR="008E7A77" w:rsidRDefault="008E7A77"/>
    <w:p w14:paraId="53911A9C" w14:textId="77777777" w:rsidR="008E7A77" w:rsidRDefault="00000000">
      <w:r>
        <w:t>Three distinct portfolio construction methodologies were designed, backtested, and compared against SCSB_0003: (i) a Fixed Top-10 selection with equal and inverse-volatility weighting, (ii) a Dynamic Adaptive selection with no forced floor, and (iii) a Gap + Regime conditioned selection that explicitly incorporates market-level volatility state. All strategies use the same underlying signal but differ in how they translate that signal into portfolio weights.</w:t>
      </w:r>
    </w:p>
    <w:p w14:paraId="00B6B9ED" w14:textId="77777777" w:rsidR="008E7A77" w:rsidRDefault="008E7A77"/>
    <w:p w14:paraId="7D07781C" w14:textId="77777777" w:rsidR="008E7A77" w:rsidRDefault="00000000">
      <w:pPr>
        <w:pStyle w:val="Heading2"/>
      </w:pPr>
      <w:r>
        <w:rPr>
          <w:color w:val="1A5AB5"/>
        </w:rPr>
        <w:t>Summary of Key Results vs SCSB_0003 (Primary Benchmark: 8.51% CAGR)</w:t>
      </w:r>
    </w:p>
    <w:tbl>
      <w:tblPr>
        <w:tblStyle w:val="TableGrid"/>
        <w:tblW w:w="0" w:type="auto"/>
        <w:jc w:val="center"/>
        <w:tblLook w:val="04A0" w:firstRow="1" w:lastRow="0" w:firstColumn="1" w:lastColumn="0" w:noHBand="0" w:noVBand="1"/>
      </w:tblPr>
      <w:tblGrid>
        <w:gridCol w:w="2376"/>
        <w:gridCol w:w="1019"/>
        <w:gridCol w:w="1133"/>
        <w:gridCol w:w="906"/>
        <w:gridCol w:w="906"/>
        <w:gridCol w:w="1075"/>
        <w:gridCol w:w="906"/>
        <w:gridCol w:w="1301"/>
      </w:tblGrid>
      <w:tr w:rsidR="008E7A77" w14:paraId="37115F11" w14:textId="77777777">
        <w:trPr>
          <w:jc w:val="center"/>
        </w:trPr>
        <w:tc>
          <w:tcPr>
            <w:tcW w:w="2381" w:type="dxa"/>
            <w:shd w:val="clear" w:color="auto" w:fill="0D1B3E"/>
            <w:vAlign w:val="center"/>
          </w:tcPr>
          <w:p w14:paraId="2297C129" w14:textId="77777777" w:rsidR="008E7A77" w:rsidRDefault="00000000">
            <w:pPr>
              <w:jc w:val="center"/>
            </w:pPr>
            <w:r>
              <w:rPr>
                <w:b/>
                <w:color w:val="FFFFFF"/>
                <w:sz w:val="19"/>
              </w:rPr>
              <w:t>Strategy / Benchmark</w:t>
            </w:r>
          </w:p>
        </w:tc>
        <w:tc>
          <w:tcPr>
            <w:tcW w:w="1020" w:type="dxa"/>
            <w:shd w:val="clear" w:color="auto" w:fill="0D1B3E"/>
            <w:vAlign w:val="center"/>
          </w:tcPr>
          <w:p w14:paraId="32DA11FE" w14:textId="77777777" w:rsidR="008E7A77" w:rsidRDefault="00000000">
            <w:pPr>
              <w:jc w:val="center"/>
            </w:pPr>
            <w:r>
              <w:rPr>
                <w:b/>
                <w:color w:val="FFFFFF"/>
                <w:sz w:val="19"/>
              </w:rPr>
              <w:t>CAGR</w:t>
            </w:r>
          </w:p>
        </w:tc>
        <w:tc>
          <w:tcPr>
            <w:tcW w:w="1134" w:type="dxa"/>
            <w:shd w:val="clear" w:color="auto" w:fill="0D1B3E"/>
            <w:vAlign w:val="center"/>
          </w:tcPr>
          <w:p w14:paraId="72F11DC7" w14:textId="77777777" w:rsidR="008E7A77" w:rsidRDefault="00000000">
            <w:pPr>
              <w:jc w:val="center"/>
            </w:pPr>
            <w:r>
              <w:rPr>
                <w:b/>
                <w:color w:val="FFFFFF"/>
                <w:sz w:val="19"/>
              </w:rPr>
              <w:t>Volatility</w:t>
            </w:r>
          </w:p>
        </w:tc>
        <w:tc>
          <w:tcPr>
            <w:tcW w:w="907" w:type="dxa"/>
            <w:shd w:val="clear" w:color="auto" w:fill="0D1B3E"/>
            <w:vAlign w:val="center"/>
          </w:tcPr>
          <w:p w14:paraId="271059B3" w14:textId="77777777" w:rsidR="008E7A77" w:rsidRDefault="00000000">
            <w:pPr>
              <w:jc w:val="center"/>
            </w:pPr>
            <w:r>
              <w:rPr>
                <w:b/>
                <w:color w:val="FFFFFF"/>
                <w:sz w:val="19"/>
              </w:rPr>
              <w:t>Sharpe</w:t>
            </w:r>
          </w:p>
        </w:tc>
        <w:tc>
          <w:tcPr>
            <w:tcW w:w="907" w:type="dxa"/>
            <w:shd w:val="clear" w:color="auto" w:fill="0D1B3E"/>
            <w:vAlign w:val="center"/>
          </w:tcPr>
          <w:p w14:paraId="394DEBFD" w14:textId="77777777" w:rsidR="008E7A77" w:rsidRDefault="00000000">
            <w:pPr>
              <w:jc w:val="center"/>
            </w:pPr>
            <w:r>
              <w:rPr>
                <w:b/>
                <w:color w:val="FFFFFF"/>
                <w:sz w:val="19"/>
              </w:rPr>
              <w:t>Sortino</w:t>
            </w:r>
          </w:p>
        </w:tc>
        <w:tc>
          <w:tcPr>
            <w:tcW w:w="1077" w:type="dxa"/>
            <w:shd w:val="clear" w:color="auto" w:fill="0D1B3E"/>
            <w:vAlign w:val="center"/>
          </w:tcPr>
          <w:p w14:paraId="7D631914" w14:textId="77777777" w:rsidR="008E7A77" w:rsidRDefault="00000000">
            <w:pPr>
              <w:jc w:val="center"/>
            </w:pPr>
            <w:r>
              <w:rPr>
                <w:b/>
                <w:color w:val="FFFFFF"/>
                <w:sz w:val="19"/>
              </w:rPr>
              <w:t>Max DD</w:t>
            </w:r>
          </w:p>
        </w:tc>
        <w:tc>
          <w:tcPr>
            <w:tcW w:w="907" w:type="dxa"/>
            <w:shd w:val="clear" w:color="auto" w:fill="0D1B3E"/>
            <w:vAlign w:val="center"/>
          </w:tcPr>
          <w:p w14:paraId="5DC6221A" w14:textId="77777777" w:rsidR="008E7A77" w:rsidRDefault="00000000">
            <w:pPr>
              <w:jc w:val="center"/>
            </w:pPr>
            <w:r>
              <w:rPr>
                <w:b/>
                <w:color w:val="FFFFFF"/>
                <w:sz w:val="19"/>
              </w:rPr>
              <w:t>Calmar</w:t>
            </w:r>
          </w:p>
        </w:tc>
        <w:tc>
          <w:tcPr>
            <w:tcW w:w="1304" w:type="dxa"/>
            <w:shd w:val="clear" w:color="auto" w:fill="0D1B3E"/>
            <w:vAlign w:val="center"/>
          </w:tcPr>
          <w:p w14:paraId="151739CE" w14:textId="77777777" w:rsidR="008E7A77" w:rsidRDefault="00000000">
            <w:pPr>
              <w:jc w:val="center"/>
            </w:pPr>
            <w:r>
              <w:rPr>
                <w:b/>
                <w:color w:val="FFFFFF"/>
                <w:sz w:val="19"/>
              </w:rPr>
              <w:t>Alpha vs SCSB</w:t>
            </w:r>
          </w:p>
        </w:tc>
      </w:tr>
      <w:tr w:rsidR="008E7A77" w14:paraId="740EAD39" w14:textId="77777777">
        <w:trPr>
          <w:jc w:val="center"/>
        </w:trPr>
        <w:tc>
          <w:tcPr>
            <w:tcW w:w="2381" w:type="dxa"/>
            <w:shd w:val="clear" w:color="auto" w:fill="F2F4F7"/>
          </w:tcPr>
          <w:p w14:paraId="3078D0BD" w14:textId="77777777" w:rsidR="008E7A77" w:rsidRDefault="00000000">
            <w:pPr>
              <w:jc w:val="center"/>
            </w:pPr>
            <w:r>
              <w:rPr>
                <w:sz w:val="19"/>
              </w:rPr>
              <w:t>Dynamic InvVol</w:t>
            </w:r>
          </w:p>
        </w:tc>
        <w:tc>
          <w:tcPr>
            <w:tcW w:w="1020" w:type="dxa"/>
            <w:shd w:val="clear" w:color="auto" w:fill="F2F4F7"/>
          </w:tcPr>
          <w:p w14:paraId="25ECBA07" w14:textId="77777777" w:rsidR="008E7A77" w:rsidRDefault="00000000">
            <w:pPr>
              <w:jc w:val="center"/>
            </w:pPr>
            <w:r>
              <w:rPr>
                <w:sz w:val="19"/>
              </w:rPr>
              <w:t>17.24%</w:t>
            </w:r>
          </w:p>
        </w:tc>
        <w:tc>
          <w:tcPr>
            <w:tcW w:w="1134" w:type="dxa"/>
            <w:shd w:val="clear" w:color="auto" w:fill="F2F4F7"/>
          </w:tcPr>
          <w:p w14:paraId="05A97072" w14:textId="77777777" w:rsidR="008E7A77" w:rsidRDefault="00000000">
            <w:pPr>
              <w:jc w:val="center"/>
            </w:pPr>
            <w:r>
              <w:rPr>
                <w:sz w:val="19"/>
              </w:rPr>
              <w:t>18.68%</w:t>
            </w:r>
          </w:p>
        </w:tc>
        <w:tc>
          <w:tcPr>
            <w:tcW w:w="907" w:type="dxa"/>
            <w:shd w:val="clear" w:color="auto" w:fill="F2F4F7"/>
          </w:tcPr>
          <w:p w14:paraId="504B66FB" w14:textId="77777777" w:rsidR="008E7A77" w:rsidRDefault="00000000">
            <w:pPr>
              <w:jc w:val="center"/>
            </w:pPr>
            <w:r>
              <w:rPr>
                <w:sz w:val="19"/>
              </w:rPr>
              <w:t>0.95</w:t>
            </w:r>
          </w:p>
        </w:tc>
        <w:tc>
          <w:tcPr>
            <w:tcW w:w="907" w:type="dxa"/>
            <w:shd w:val="clear" w:color="auto" w:fill="F2F4F7"/>
          </w:tcPr>
          <w:p w14:paraId="77BA9368" w14:textId="77777777" w:rsidR="008E7A77" w:rsidRDefault="00000000">
            <w:pPr>
              <w:jc w:val="center"/>
            </w:pPr>
            <w:r>
              <w:rPr>
                <w:sz w:val="19"/>
              </w:rPr>
              <w:t>1.34</w:t>
            </w:r>
          </w:p>
        </w:tc>
        <w:tc>
          <w:tcPr>
            <w:tcW w:w="1077" w:type="dxa"/>
            <w:shd w:val="clear" w:color="auto" w:fill="F2F4F7"/>
          </w:tcPr>
          <w:p w14:paraId="4BB5F005" w14:textId="77777777" w:rsidR="008E7A77" w:rsidRDefault="00000000">
            <w:pPr>
              <w:jc w:val="center"/>
            </w:pPr>
            <w:r>
              <w:rPr>
                <w:sz w:val="19"/>
              </w:rPr>
              <w:t>-41.53%</w:t>
            </w:r>
          </w:p>
        </w:tc>
        <w:tc>
          <w:tcPr>
            <w:tcW w:w="907" w:type="dxa"/>
            <w:shd w:val="clear" w:color="auto" w:fill="F2F4F7"/>
          </w:tcPr>
          <w:p w14:paraId="1DC5D7BF" w14:textId="77777777" w:rsidR="008E7A77" w:rsidRDefault="00000000">
            <w:pPr>
              <w:jc w:val="center"/>
            </w:pPr>
            <w:r>
              <w:rPr>
                <w:sz w:val="19"/>
              </w:rPr>
              <w:t>0.42</w:t>
            </w:r>
          </w:p>
        </w:tc>
        <w:tc>
          <w:tcPr>
            <w:tcW w:w="1304" w:type="dxa"/>
            <w:shd w:val="clear" w:color="auto" w:fill="F2F4F7"/>
          </w:tcPr>
          <w:p w14:paraId="49F26B64" w14:textId="77777777" w:rsidR="008E7A77" w:rsidRDefault="00000000">
            <w:pPr>
              <w:jc w:val="center"/>
            </w:pPr>
            <w:r>
              <w:rPr>
                <w:sz w:val="19"/>
              </w:rPr>
              <w:t>+873 bps</w:t>
            </w:r>
          </w:p>
        </w:tc>
      </w:tr>
      <w:tr w:rsidR="008E7A77" w14:paraId="7309686E" w14:textId="77777777">
        <w:trPr>
          <w:jc w:val="center"/>
        </w:trPr>
        <w:tc>
          <w:tcPr>
            <w:tcW w:w="2381" w:type="dxa"/>
            <w:shd w:val="clear" w:color="auto" w:fill="FFFFFF"/>
          </w:tcPr>
          <w:p w14:paraId="72185200" w14:textId="77777777" w:rsidR="008E7A77" w:rsidRDefault="00000000">
            <w:pPr>
              <w:jc w:val="center"/>
            </w:pPr>
            <w:r>
              <w:rPr>
                <w:sz w:val="19"/>
              </w:rPr>
              <w:t>Fixed10 InvVol</w:t>
            </w:r>
          </w:p>
        </w:tc>
        <w:tc>
          <w:tcPr>
            <w:tcW w:w="1020" w:type="dxa"/>
            <w:shd w:val="clear" w:color="auto" w:fill="FFFFFF"/>
          </w:tcPr>
          <w:p w14:paraId="2A0EB23A" w14:textId="77777777" w:rsidR="008E7A77" w:rsidRDefault="00000000">
            <w:pPr>
              <w:jc w:val="center"/>
            </w:pPr>
            <w:r>
              <w:rPr>
                <w:sz w:val="19"/>
              </w:rPr>
              <w:t>15.56%</w:t>
            </w:r>
          </w:p>
        </w:tc>
        <w:tc>
          <w:tcPr>
            <w:tcW w:w="1134" w:type="dxa"/>
            <w:shd w:val="clear" w:color="auto" w:fill="FFFFFF"/>
          </w:tcPr>
          <w:p w14:paraId="10D82806" w14:textId="77777777" w:rsidR="008E7A77" w:rsidRDefault="00000000">
            <w:pPr>
              <w:jc w:val="center"/>
            </w:pPr>
            <w:r>
              <w:rPr>
                <w:sz w:val="19"/>
              </w:rPr>
              <w:t>16.42%</w:t>
            </w:r>
          </w:p>
        </w:tc>
        <w:tc>
          <w:tcPr>
            <w:tcW w:w="907" w:type="dxa"/>
            <w:shd w:val="clear" w:color="auto" w:fill="FFFFFF"/>
          </w:tcPr>
          <w:p w14:paraId="4F84368F" w14:textId="77777777" w:rsidR="008E7A77" w:rsidRDefault="00000000">
            <w:pPr>
              <w:jc w:val="center"/>
            </w:pPr>
            <w:r>
              <w:rPr>
                <w:sz w:val="19"/>
              </w:rPr>
              <w:t>0.97</w:t>
            </w:r>
          </w:p>
        </w:tc>
        <w:tc>
          <w:tcPr>
            <w:tcW w:w="907" w:type="dxa"/>
            <w:shd w:val="clear" w:color="auto" w:fill="FFFFFF"/>
          </w:tcPr>
          <w:p w14:paraId="1E2DF7A0" w14:textId="77777777" w:rsidR="008E7A77" w:rsidRDefault="00000000">
            <w:pPr>
              <w:jc w:val="center"/>
            </w:pPr>
            <w:r>
              <w:rPr>
                <w:sz w:val="19"/>
              </w:rPr>
              <w:t>1.30</w:t>
            </w:r>
          </w:p>
        </w:tc>
        <w:tc>
          <w:tcPr>
            <w:tcW w:w="1077" w:type="dxa"/>
            <w:shd w:val="clear" w:color="auto" w:fill="FFFFFF"/>
          </w:tcPr>
          <w:p w14:paraId="64816946" w14:textId="77777777" w:rsidR="008E7A77" w:rsidRDefault="00000000">
            <w:pPr>
              <w:jc w:val="center"/>
            </w:pPr>
            <w:r>
              <w:rPr>
                <w:sz w:val="19"/>
              </w:rPr>
              <w:t>-41.23%</w:t>
            </w:r>
          </w:p>
        </w:tc>
        <w:tc>
          <w:tcPr>
            <w:tcW w:w="907" w:type="dxa"/>
            <w:shd w:val="clear" w:color="auto" w:fill="FFFFFF"/>
          </w:tcPr>
          <w:p w14:paraId="53B08C74" w14:textId="77777777" w:rsidR="008E7A77" w:rsidRDefault="00000000">
            <w:pPr>
              <w:jc w:val="center"/>
            </w:pPr>
            <w:r>
              <w:rPr>
                <w:sz w:val="19"/>
              </w:rPr>
              <w:t>0.38</w:t>
            </w:r>
          </w:p>
        </w:tc>
        <w:tc>
          <w:tcPr>
            <w:tcW w:w="1304" w:type="dxa"/>
            <w:shd w:val="clear" w:color="auto" w:fill="FFFFFF"/>
          </w:tcPr>
          <w:p w14:paraId="370918CE" w14:textId="77777777" w:rsidR="008E7A77" w:rsidRDefault="00000000">
            <w:pPr>
              <w:jc w:val="center"/>
            </w:pPr>
            <w:r>
              <w:rPr>
                <w:sz w:val="19"/>
              </w:rPr>
              <w:t>+705 bps</w:t>
            </w:r>
          </w:p>
        </w:tc>
      </w:tr>
      <w:tr w:rsidR="008E7A77" w14:paraId="6A5E34ED" w14:textId="77777777">
        <w:trPr>
          <w:jc w:val="center"/>
        </w:trPr>
        <w:tc>
          <w:tcPr>
            <w:tcW w:w="2381" w:type="dxa"/>
            <w:shd w:val="clear" w:color="auto" w:fill="F2F4F7"/>
          </w:tcPr>
          <w:p w14:paraId="4AF83CBF" w14:textId="77777777" w:rsidR="008E7A77" w:rsidRDefault="00000000">
            <w:pPr>
              <w:jc w:val="center"/>
            </w:pPr>
            <w:r>
              <w:rPr>
                <w:sz w:val="19"/>
              </w:rPr>
              <w:t>Gap + Regime</w:t>
            </w:r>
          </w:p>
        </w:tc>
        <w:tc>
          <w:tcPr>
            <w:tcW w:w="1020" w:type="dxa"/>
            <w:shd w:val="clear" w:color="auto" w:fill="F2F4F7"/>
          </w:tcPr>
          <w:p w14:paraId="303F3DBC" w14:textId="77777777" w:rsidR="008E7A77" w:rsidRDefault="00000000">
            <w:pPr>
              <w:jc w:val="center"/>
            </w:pPr>
            <w:r>
              <w:rPr>
                <w:sz w:val="19"/>
              </w:rPr>
              <w:t>13.44%</w:t>
            </w:r>
          </w:p>
        </w:tc>
        <w:tc>
          <w:tcPr>
            <w:tcW w:w="1134" w:type="dxa"/>
            <w:shd w:val="clear" w:color="auto" w:fill="F2F4F7"/>
          </w:tcPr>
          <w:p w14:paraId="053020AE" w14:textId="77777777" w:rsidR="008E7A77" w:rsidRDefault="00000000">
            <w:pPr>
              <w:jc w:val="center"/>
            </w:pPr>
            <w:r>
              <w:rPr>
                <w:sz w:val="19"/>
              </w:rPr>
              <w:t>16.57%</w:t>
            </w:r>
          </w:p>
        </w:tc>
        <w:tc>
          <w:tcPr>
            <w:tcW w:w="907" w:type="dxa"/>
            <w:shd w:val="clear" w:color="auto" w:fill="F2F4F7"/>
          </w:tcPr>
          <w:p w14:paraId="22625C59" w14:textId="77777777" w:rsidR="008E7A77" w:rsidRDefault="00000000">
            <w:pPr>
              <w:jc w:val="center"/>
            </w:pPr>
            <w:r>
              <w:rPr>
                <w:sz w:val="19"/>
              </w:rPr>
              <w:t>0.85</w:t>
            </w:r>
          </w:p>
        </w:tc>
        <w:tc>
          <w:tcPr>
            <w:tcW w:w="907" w:type="dxa"/>
            <w:shd w:val="clear" w:color="auto" w:fill="F2F4F7"/>
          </w:tcPr>
          <w:p w14:paraId="327D9175" w14:textId="77777777" w:rsidR="008E7A77" w:rsidRDefault="00000000">
            <w:pPr>
              <w:jc w:val="center"/>
            </w:pPr>
            <w:r>
              <w:rPr>
                <w:sz w:val="19"/>
              </w:rPr>
              <w:t>1.14</w:t>
            </w:r>
          </w:p>
        </w:tc>
        <w:tc>
          <w:tcPr>
            <w:tcW w:w="1077" w:type="dxa"/>
            <w:shd w:val="clear" w:color="auto" w:fill="F2F4F7"/>
          </w:tcPr>
          <w:p w14:paraId="16420827" w14:textId="77777777" w:rsidR="008E7A77" w:rsidRDefault="00000000">
            <w:pPr>
              <w:jc w:val="center"/>
            </w:pPr>
            <w:r>
              <w:rPr>
                <w:sz w:val="19"/>
              </w:rPr>
              <w:t>-40.88%</w:t>
            </w:r>
          </w:p>
        </w:tc>
        <w:tc>
          <w:tcPr>
            <w:tcW w:w="907" w:type="dxa"/>
            <w:shd w:val="clear" w:color="auto" w:fill="F2F4F7"/>
          </w:tcPr>
          <w:p w14:paraId="7E3F810D" w14:textId="77777777" w:rsidR="008E7A77" w:rsidRDefault="00000000">
            <w:pPr>
              <w:jc w:val="center"/>
            </w:pPr>
            <w:r>
              <w:rPr>
                <w:sz w:val="19"/>
              </w:rPr>
              <w:t>0.33</w:t>
            </w:r>
          </w:p>
        </w:tc>
        <w:tc>
          <w:tcPr>
            <w:tcW w:w="1304" w:type="dxa"/>
            <w:shd w:val="clear" w:color="auto" w:fill="F2F4F7"/>
          </w:tcPr>
          <w:p w14:paraId="6546DB76" w14:textId="77777777" w:rsidR="008E7A77" w:rsidRDefault="00000000">
            <w:pPr>
              <w:jc w:val="center"/>
            </w:pPr>
            <w:r>
              <w:rPr>
                <w:sz w:val="19"/>
              </w:rPr>
              <w:t>+493 bps</w:t>
            </w:r>
          </w:p>
        </w:tc>
      </w:tr>
      <w:tr w:rsidR="008E7A77" w14:paraId="3D24B8D6" w14:textId="77777777">
        <w:trPr>
          <w:jc w:val="center"/>
        </w:trPr>
        <w:tc>
          <w:tcPr>
            <w:tcW w:w="2381" w:type="dxa"/>
            <w:shd w:val="clear" w:color="auto" w:fill="FFFFFF"/>
          </w:tcPr>
          <w:p w14:paraId="3B2159FD" w14:textId="77777777" w:rsidR="008E7A77" w:rsidRDefault="00000000">
            <w:pPr>
              <w:jc w:val="center"/>
            </w:pPr>
            <w:r>
              <w:rPr>
                <w:sz w:val="19"/>
              </w:rPr>
              <w:t>Fixed10 EqW</w:t>
            </w:r>
          </w:p>
        </w:tc>
        <w:tc>
          <w:tcPr>
            <w:tcW w:w="1020" w:type="dxa"/>
            <w:shd w:val="clear" w:color="auto" w:fill="FFFFFF"/>
          </w:tcPr>
          <w:p w14:paraId="09861C59" w14:textId="77777777" w:rsidR="008E7A77" w:rsidRDefault="00000000">
            <w:pPr>
              <w:jc w:val="center"/>
            </w:pPr>
            <w:r>
              <w:rPr>
                <w:sz w:val="19"/>
              </w:rPr>
              <w:t>13.30%</w:t>
            </w:r>
          </w:p>
        </w:tc>
        <w:tc>
          <w:tcPr>
            <w:tcW w:w="1134" w:type="dxa"/>
            <w:shd w:val="clear" w:color="auto" w:fill="FFFFFF"/>
          </w:tcPr>
          <w:p w14:paraId="78FA4936" w14:textId="77777777" w:rsidR="008E7A77" w:rsidRDefault="00000000">
            <w:pPr>
              <w:jc w:val="center"/>
            </w:pPr>
            <w:r>
              <w:rPr>
                <w:sz w:val="19"/>
              </w:rPr>
              <w:t>15.94%</w:t>
            </w:r>
          </w:p>
        </w:tc>
        <w:tc>
          <w:tcPr>
            <w:tcW w:w="907" w:type="dxa"/>
            <w:shd w:val="clear" w:color="auto" w:fill="FFFFFF"/>
          </w:tcPr>
          <w:p w14:paraId="34D79660" w14:textId="77777777" w:rsidR="008E7A77" w:rsidRDefault="00000000">
            <w:pPr>
              <w:jc w:val="center"/>
            </w:pPr>
            <w:r>
              <w:rPr>
                <w:sz w:val="19"/>
              </w:rPr>
              <w:t>0.87</w:t>
            </w:r>
          </w:p>
        </w:tc>
        <w:tc>
          <w:tcPr>
            <w:tcW w:w="907" w:type="dxa"/>
            <w:shd w:val="clear" w:color="auto" w:fill="FFFFFF"/>
          </w:tcPr>
          <w:p w14:paraId="4DB0C128" w14:textId="77777777" w:rsidR="008E7A77" w:rsidRDefault="00000000">
            <w:pPr>
              <w:jc w:val="center"/>
            </w:pPr>
            <w:r>
              <w:rPr>
                <w:sz w:val="19"/>
              </w:rPr>
              <w:t>1.17</w:t>
            </w:r>
          </w:p>
        </w:tc>
        <w:tc>
          <w:tcPr>
            <w:tcW w:w="1077" w:type="dxa"/>
            <w:shd w:val="clear" w:color="auto" w:fill="FFFFFF"/>
          </w:tcPr>
          <w:p w14:paraId="10EF0509" w14:textId="77777777" w:rsidR="008E7A77" w:rsidRDefault="00000000">
            <w:pPr>
              <w:jc w:val="center"/>
            </w:pPr>
            <w:r>
              <w:rPr>
                <w:sz w:val="19"/>
              </w:rPr>
              <w:t>-39.98%</w:t>
            </w:r>
          </w:p>
        </w:tc>
        <w:tc>
          <w:tcPr>
            <w:tcW w:w="907" w:type="dxa"/>
            <w:shd w:val="clear" w:color="auto" w:fill="FFFFFF"/>
          </w:tcPr>
          <w:p w14:paraId="3CA0D428" w14:textId="77777777" w:rsidR="008E7A77" w:rsidRDefault="00000000">
            <w:pPr>
              <w:jc w:val="center"/>
            </w:pPr>
            <w:r>
              <w:rPr>
                <w:sz w:val="19"/>
              </w:rPr>
              <w:t>0.33</w:t>
            </w:r>
          </w:p>
        </w:tc>
        <w:tc>
          <w:tcPr>
            <w:tcW w:w="1304" w:type="dxa"/>
            <w:shd w:val="clear" w:color="auto" w:fill="FFFFFF"/>
          </w:tcPr>
          <w:p w14:paraId="00F7CA9E" w14:textId="77777777" w:rsidR="008E7A77" w:rsidRDefault="00000000">
            <w:pPr>
              <w:jc w:val="center"/>
            </w:pPr>
            <w:r>
              <w:rPr>
                <w:sz w:val="19"/>
              </w:rPr>
              <w:t>+479 bps</w:t>
            </w:r>
          </w:p>
        </w:tc>
      </w:tr>
      <w:tr w:rsidR="008E7A77" w14:paraId="5BB7CD95" w14:textId="77777777">
        <w:trPr>
          <w:jc w:val="center"/>
        </w:trPr>
        <w:tc>
          <w:tcPr>
            <w:tcW w:w="2381" w:type="dxa"/>
            <w:shd w:val="clear" w:color="auto" w:fill="F2F4F7"/>
          </w:tcPr>
          <w:p w14:paraId="44D3AE61" w14:textId="77777777" w:rsidR="008E7A77" w:rsidRDefault="00000000">
            <w:pPr>
              <w:jc w:val="center"/>
            </w:pPr>
            <w:r>
              <w:rPr>
                <w:sz w:val="19"/>
              </w:rPr>
              <w:t>★ SCSB_0003 (Benchmark)</w:t>
            </w:r>
          </w:p>
        </w:tc>
        <w:tc>
          <w:tcPr>
            <w:tcW w:w="1020" w:type="dxa"/>
            <w:shd w:val="clear" w:color="auto" w:fill="F2F4F7"/>
          </w:tcPr>
          <w:p w14:paraId="07D58CDE" w14:textId="77777777" w:rsidR="008E7A77" w:rsidRDefault="00000000">
            <w:pPr>
              <w:jc w:val="center"/>
            </w:pPr>
            <w:r>
              <w:rPr>
                <w:sz w:val="19"/>
              </w:rPr>
              <w:t>8.51%</w:t>
            </w:r>
          </w:p>
        </w:tc>
        <w:tc>
          <w:tcPr>
            <w:tcW w:w="1134" w:type="dxa"/>
            <w:shd w:val="clear" w:color="auto" w:fill="F2F4F7"/>
          </w:tcPr>
          <w:p w14:paraId="2689DB05" w14:textId="77777777" w:rsidR="008E7A77" w:rsidRDefault="00000000">
            <w:pPr>
              <w:jc w:val="center"/>
            </w:pPr>
            <w:r>
              <w:rPr>
                <w:sz w:val="19"/>
              </w:rPr>
              <w:t>11.20%</w:t>
            </w:r>
          </w:p>
        </w:tc>
        <w:tc>
          <w:tcPr>
            <w:tcW w:w="907" w:type="dxa"/>
            <w:shd w:val="clear" w:color="auto" w:fill="F2F4F7"/>
          </w:tcPr>
          <w:p w14:paraId="11A41567" w14:textId="77777777" w:rsidR="008E7A77" w:rsidRDefault="00000000">
            <w:pPr>
              <w:jc w:val="center"/>
            </w:pPr>
            <w:r>
              <w:rPr>
                <w:sz w:val="19"/>
              </w:rPr>
              <w:t>0.79</w:t>
            </w:r>
          </w:p>
        </w:tc>
        <w:tc>
          <w:tcPr>
            <w:tcW w:w="907" w:type="dxa"/>
            <w:shd w:val="clear" w:color="auto" w:fill="F2F4F7"/>
          </w:tcPr>
          <w:p w14:paraId="5ED5C7F0" w14:textId="77777777" w:rsidR="008E7A77" w:rsidRDefault="00000000">
            <w:pPr>
              <w:jc w:val="center"/>
            </w:pPr>
            <w:r>
              <w:rPr>
                <w:sz w:val="19"/>
              </w:rPr>
              <w:t>1.12</w:t>
            </w:r>
          </w:p>
        </w:tc>
        <w:tc>
          <w:tcPr>
            <w:tcW w:w="1077" w:type="dxa"/>
            <w:shd w:val="clear" w:color="auto" w:fill="F2F4F7"/>
          </w:tcPr>
          <w:p w14:paraId="4A6432E1" w14:textId="77777777" w:rsidR="008E7A77" w:rsidRDefault="00000000">
            <w:pPr>
              <w:jc w:val="center"/>
            </w:pPr>
            <w:r>
              <w:rPr>
                <w:sz w:val="19"/>
              </w:rPr>
              <w:t>-22.40%</w:t>
            </w:r>
          </w:p>
        </w:tc>
        <w:tc>
          <w:tcPr>
            <w:tcW w:w="907" w:type="dxa"/>
            <w:shd w:val="clear" w:color="auto" w:fill="F2F4F7"/>
          </w:tcPr>
          <w:p w14:paraId="0100C2C6" w14:textId="77777777" w:rsidR="008E7A77" w:rsidRDefault="00000000">
            <w:pPr>
              <w:jc w:val="center"/>
            </w:pPr>
            <w:r>
              <w:rPr>
                <w:sz w:val="19"/>
              </w:rPr>
              <w:t>0.38</w:t>
            </w:r>
          </w:p>
        </w:tc>
        <w:tc>
          <w:tcPr>
            <w:tcW w:w="1304" w:type="dxa"/>
            <w:shd w:val="clear" w:color="auto" w:fill="F2F4F7"/>
          </w:tcPr>
          <w:p w14:paraId="153CE206" w14:textId="77777777" w:rsidR="008E7A77" w:rsidRDefault="00000000">
            <w:pPr>
              <w:jc w:val="center"/>
            </w:pPr>
            <w:r>
              <w:rPr>
                <w:sz w:val="19"/>
              </w:rPr>
              <w:t>—</w:t>
            </w:r>
          </w:p>
        </w:tc>
      </w:tr>
    </w:tbl>
    <w:p w14:paraId="3556A475" w14:textId="77777777" w:rsidR="008E7A77" w:rsidRDefault="008E7A77"/>
    <w:p w14:paraId="57EFFE0F" w14:textId="77777777" w:rsidR="008E7A77" w:rsidRDefault="00000000">
      <w:pPr>
        <w:pStyle w:val="Heading2"/>
      </w:pPr>
      <w:r>
        <w:rPr>
          <w:color w:val="1A5AB5"/>
        </w:rPr>
        <w:t>Principal Conclusions</w:t>
      </w:r>
    </w:p>
    <w:p w14:paraId="2CF27252" w14:textId="77777777" w:rsidR="008E7A77" w:rsidRDefault="00000000">
      <w:pPr>
        <w:pStyle w:val="ListBullet"/>
      </w:pPr>
      <w:r>
        <w:t>All four strategies generate substantial alpha over SCSB_0003: +479 to +873 basis points CAGR over the 6-year horizon — confirming the value of active volatility-regime-based selection over passive small-cap indexing.</w:t>
      </w:r>
    </w:p>
    <w:p w14:paraId="6C188AB4" w14:textId="77777777" w:rsidR="008E7A77" w:rsidRDefault="00000000">
      <w:pPr>
        <w:pStyle w:val="ListBullet"/>
      </w:pPr>
      <w:r>
        <w:t>The Dynamic Adaptive strategy is the top performer at 17.24% CAGR — 873 basis points above SCSB_0003 — and achieves the strongest Sortino (1.34) and Calmar (0.42) ratios.</w:t>
      </w:r>
    </w:p>
    <w:p w14:paraId="048E1035" w14:textId="77777777" w:rsidR="008E7A77" w:rsidRDefault="00000000">
      <w:pPr>
        <w:pStyle w:val="ListBullet"/>
      </w:pPr>
      <w:r>
        <w:t>Inverse-volatility weighting adds approximately 225 basis points CAGR over simple equal-weighting, lifting Fixed10 EqW alpha from +479bps to +705bps versus SCSB_0003.</w:t>
      </w:r>
    </w:p>
    <w:p w14:paraId="59107B9F" w14:textId="77777777" w:rsidR="008E7A77" w:rsidRDefault="00000000">
      <w:pPr>
        <w:pStyle w:val="ListBullet"/>
      </w:pPr>
      <w:r>
        <w:t>Removing the forced portfolio size floor is the critical edge: during stressed market regimes the Dynamic strategy delivers 29.5% CAGR versus SCSB_0003's 13.9% — a 1,560bps advantage in the highest-risk environment.</w:t>
      </w:r>
    </w:p>
    <w:p w14:paraId="68636FB5" w14:textId="77777777" w:rsidR="008E7A77" w:rsidRDefault="00000000">
      <w:pPr>
        <w:pStyle w:val="ListBullet"/>
      </w:pPr>
      <w:r>
        <w:t>The Gap + Regime approach (9 free parameters) delivers only +493bps alpha over SCSB_0003 — inferior to the 3-parameter Dynamic strategy — confirming that parameter complexity does not translate into proportional outperformance.</w:t>
      </w:r>
    </w:p>
    <w:p w14:paraId="49C150A4" w14:textId="77777777" w:rsidR="008E7A77" w:rsidRDefault="00000000">
      <w:r>
        <w:br w:type="page"/>
      </w:r>
    </w:p>
    <w:p w14:paraId="183F6DE9" w14:textId="77777777" w:rsidR="008E7A77" w:rsidRDefault="00000000">
      <w:pPr>
        <w:pStyle w:val="Heading1"/>
      </w:pPr>
      <w:r>
        <w:rPr>
          <w:color w:val="0D1B3E"/>
          <w:sz w:val="32"/>
        </w:rPr>
        <w:lastRenderedPageBreak/>
        <w:t>2. Signal Generation Methodology</w:t>
      </w:r>
    </w:p>
    <w:p w14:paraId="54683E50" w14:textId="77777777" w:rsidR="008E7A77" w:rsidRDefault="00000000">
      <w:r>
        <w:t>The cornerstone of all three strategies is a common volatility regime signal — Vol_Regime_Smooth — generated through an eight-stage pipeline that converts raw daily price data into a bounded [0, 1] forward-looking volatility indicator. A value near 0 indicates an extremely calm volatility regime; a value near 1 indicates an extremely stressed regime.</w:t>
      </w:r>
    </w:p>
    <w:p w14:paraId="3E2B6585" w14:textId="77777777" w:rsidR="008E7A77" w:rsidRDefault="00000000">
      <w:pPr>
        <w:pStyle w:val="Heading2"/>
      </w:pPr>
      <w:r>
        <w:rPr>
          <w:color w:val="1A5AB5"/>
        </w:rPr>
        <w:t>2.1 Eight-Stage Signal Pipeline</w:t>
      </w:r>
    </w:p>
    <w:p w14:paraId="21E26CB8" w14:textId="77777777" w:rsidR="008E7A77" w:rsidRDefault="00000000">
      <w:r>
        <w:rPr>
          <w:b/>
          <w:color w:val="0D1B3E"/>
        </w:rPr>
        <w:t xml:space="preserve">Stage 1 — Data Ingestion:  </w:t>
      </w:r>
      <w:r>
        <w:t>Daily NSE closing prices sourced from a PostgreSQL database (merged_historical_data_with_rics). Prices aligned to the official NSE trading calendar from TradingDays.xlsx.</w:t>
      </w:r>
    </w:p>
    <w:p w14:paraId="06719AAD" w14:textId="77777777" w:rsidR="008E7A77" w:rsidRDefault="00000000">
      <w:r>
        <w:rPr>
          <w:b/>
          <w:color w:val="0D1B3E"/>
        </w:rPr>
        <w:t xml:space="preserve">Stage 2 — Squared Returns Computation:  </w:t>
      </w:r>
      <w:r>
        <w:t>Daily log-returns are squared to create a non-negative proxy for instantaneous variance. Squaring amplifies volatility clusters while suppressing directional noise.</w:t>
      </w:r>
    </w:p>
    <w:p w14:paraId="4F478B6E" w14:textId="77777777" w:rsidR="008E7A77" w:rsidRDefault="00000000">
      <w:r>
        <w:rPr>
          <w:b/>
          <w:color w:val="0D1B3E"/>
        </w:rPr>
        <w:t xml:space="preserve">Stage 3 — MASS Motif Matching:  </w:t>
      </w:r>
      <w:r>
        <w:t>The MASS (Motif-All-Subsequence Searching) algorithm scans the historical squared-return series for the top-5 windows (each 45 trading days) most similar to the current window. Similarity is measured by Euclidean distance on z-normalised series. This step identifies historical analogues — past periods whose volatility structure most closely resembles the present.</w:t>
      </w:r>
    </w:p>
    <w:p w14:paraId="06BCD7BA" w14:textId="77777777" w:rsidR="008E7A77" w:rsidRDefault="00000000">
      <w:r>
        <w:rPr>
          <w:b/>
          <w:color w:val="0D1B3E"/>
        </w:rPr>
        <w:t xml:space="preserve">Stage 4 — Forward Statistics Extraction:  </w:t>
      </w:r>
      <w:r>
        <w:t>For each of the top-5 historical analogues, forward 1-month statistics are extracted: mean return, realised volatility, skewness, and kurtosis. These represent what historically followed regimes similar to today.</w:t>
      </w:r>
    </w:p>
    <w:p w14:paraId="15ACA91B" w14:textId="77777777" w:rsidR="008E7A77" w:rsidRDefault="00000000">
      <w:r>
        <w:rPr>
          <w:b/>
          <w:color w:val="0D1B3E"/>
        </w:rPr>
        <w:t xml:space="preserve">Stage 5 — Inverse-Distance Weighted Aggregation:  </w:t>
      </w:r>
      <w:r>
        <w:t>Analogue statistics are aggregated using inverse-distance weighting (IDW): closer analogues (lower distance) receive proportionally higher weight. This produces a single composite forecast per ticker per rebalance date.</w:t>
      </w:r>
    </w:p>
    <w:p w14:paraId="1BE01C92" w14:textId="77777777" w:rsidR="008E7A77" w:rsidRDefault="00000000">
      <w:r>
        <w:rPr>
          <w:b/>
          <w:color w:val="0D1B3E"/>
        </w:rPr>
        <w:t xml:space="preserve">Stage 6 — Winsorisation &amp; Quantile Bucketing:  </w:t>
      </w:r>
      <w:r>
        <w:t>The aggregated volatility forecast is winsorised at the 1st and 99th percentiles to remove outliers. It is then passed through a strictly past-data QuantileTransformer (fitted on the rolling 156-week window) to produce a rank-based bucket in [0, 100]. This ensures no look-ahead bias.</w:t>
      </w:r>
    </w:p>
    <w:p w14:paraId="7FB4C382" w14:textId="77777777" w:rsidR="008E7A77" w:rsidRDefault="00000000">
      <w:r>
        <w:rPr>
          <w:b/>
          <w:color w:val="0D1B3E"/>
        </w:rPr>
        <w:t xml:space="preserve">Stage 7 — Exponential Calibration:  </w:t>
      </w:r>
      <w:r>
        <w:t>The raw quantile bucket is transformed via exponential calibration fitted on a rolling 156-week window. This step adapts the signal's sensitivity to the current volatility regime and prevents systematic drift over time.</w:t>
      </w:r>
    </w:p>
    <w:p w14:paraId="54BD5473" w14:textId="77777777" w:rsidR="008E7A77" w:rsidRDefault="00000000">
      <w:r>
        <w:rPr>
          <w:b/>
          <w:color w:val="0D1B3E"/>
        </w:rPr>
        <w:t xml:space="preserve">Stage 8 — Normalisation &amp; Smoothing:  </w:t>
      </w:r>
      <w:r>
        <w:t>The calibrated bucket is rescaled to [0, 1] via rolling min-max normalisation (156-week window). Two output signals are derived: Vol_Regime_Monthly (4-week rolling mean) and Vol_Regime_Smooth (EWM, α=0.15). The exponentially-smoothed signal is used in all portfolio construction.</w:t>
      </w:r>
    </w:p>
    <w:p w14:paraId="7E5DB44A" w14:textId="77777777" w:rsidR="008E7A77" w:rsidRDefault="008E7A77"/>
    <w:p w14:paraId="6BDA6607" w14:textId="77777777" w:rsidR="008E7A77" w:rsidRDefault="00000000">
      <w:pPr>
        <w:pStyle w:val="Heading2"/>
      </w:pPr>
      <w:r>
        <w:rPr>
          <w:color w:val="1A5AB5"/>
        </w:rPr>
        <w:t>2.2 MASS Algorithm — Technical Detail</w:t>
      </w:r>
    </w:p>
    <w:p w14:paraId="34891128" w14:textId="77777777" w:rsidR="008E7A77" w:rsidRDefault="00000000">
      <w:r>
        <w:t xml:space="preserve">MASS (Motif-All-Subsequence Searching) is a state-of-the-art similarity search algorithm operating in O(n log n) via FFT-based convolution. Given a query window Q of length m=45, it computes the z-normalised Euclidean distance between Q and every subsequence of the reference series T, returning the top-k=5 most similar non-overlapping windows. The key advantage over threshold-based volatility models (GARCH, EWMA) </w:t>
      </w:r>
      <w:r>
        <w:lastRenderedPageBreak/>
        <w:t>is its non-parametric nature — it makes no distributional assumptions and extracts empirical forward distributions directly from market history.</w:t>
      </w:r>
    </w:p>
    <w:p w14:paraId="0963F3B1" w14:textId="77777777" w:rsidR="008E7A77" w:rsidRDefault="00000000">
      <w:pPr>
        <w:pStyle w:val="Heading2"/>
      </w:pPr>
      <w:r>
        <w:rPr>
          <w:color w:val="1A5AB5"/>
        </w:rPr>
        <w:t>2.3 Signal Cache Statistics</w:t>
      </w:r>
    </w:p>
    <w:p w14:paraId="5A887DB4" w14:textId="77777777" w:rsidR="008E7A77" w:rsidRDefault="00000000">
      <w:r>
        <w:t>The pre-computed signal cache (ticker_signals_cache.xlsx) contains 13,563 ticker-date observations spanning 78 tickers across 304 monthly rebalance dates.</w:t>
      </w:r>
    </w:p>
    <w:tbl>
      <w:tblPr>
        <w:tblStyle w:val="TableGrid"/>
        <w:tblW w:w="0" w:type="auto"/>
        <w:jc w:val="center"/>
        <w:tblLook w:val="04A0" w:firstRow="1" w:lastRow="0" w:firstColumn="1" w:lastColumn="0" w:noHBand="0" w:noVBand="1"/>
      </w:tblPr>
      <w:tblGrid>
        <w:gridCol w:w="2154"/>
        <w:gridCol w:w="2721"/>
        <w:gridCol w:w="2268"/>
      </w:tblGrid>
      <w:tr w:rsidR="008E7A77" w14:paraId="0A33040A" w14:textId="77777777">
        <w:trPr>
          <w:jc w:val="center"/>
        </w:trPr>
        <w:tc>
          <w:tcPr>
            <w:tcW w:w="2154" w:type="dxa"/>
            <w:shd w:val="clear" w:color="auto" w:fill="0D1B3E"/>
            <w:vAlign w:val="center"/>
          </w:tcPr>
          <w:p w14:paraId="414B4944" w14:textId="77777777" w:rsidR="008E7A77" w:rsidRDefault="00000000">
            <w:pPr>
              <w:jc w:val="center"/>
            </w:pPr>
            <w:r>
              <w:rPr>
                <w:b/>
                <w:color w:val="FFFFFF"/>
                <w:sz w:val="19"/>
              </w:rPr>
              <w:t>Column</w:t>
            </w:r>
          </w:p>
        </w:tc>
        <w:tc>
          <w:tcPr>
            <w:tcW w:w="2721" w:type="dxa"/>
            <w:shd w:val="clear" w:color="auto" w:fill="0D1B3E"/>
            <w:vAlign w:val="center"/>
          </w:tcPr>
          <w:p w14:paraId="00469E9B" w14:textId="77777777" w:rsidR="008E7A77" w:rsidRDefault="00000000">
            <w:pPr>
              <w:jc w:val="center"/>
            </w:pPr>
            <w:r>
              <w:rPr>
                <w:b/>
                <w:color w:val="FFFFFF"/>
                <w:sz w:val="19"/>
              </w:rPr>
              <w:t>Definition</w:t>
            </w:r>
          </w:p>
        </w:tc>
        <w:tc>
          <w:tcPr>
            <w:tcW w:w="2268" w:type="dxa"/>
            <w:shd w:val="clear" w:color="auto" w:fill="0D1B3E"/>
            <w:vAlign w:val="center"/>
          </w:tcPr>
          <w:p w14:paraId="303F5F2D" w14:textId="77777777" w:rsidR="008E7A77" w:rsidRDefault="00000000">
            <w:pPr>
              <w:jc w:val="center"/>
            </w:pPr>
            <w:r>
              <w:rPr>
                <w:b/>
                <w:color w:val="FFFFFF"/>
                <w:sz w:val="19"/>
              </w:rPr>
              <w:t>Purpose</w:t>
            </w:r>
          </w:p>
        </w:tc>
      </w:tr>
      <w:tr w:rsidR="008E7A77" w14:paraId="7B1602CB" w14:textId="77777777">
        <w:trPr>
          <w:jc w:val="center"/>
        </w:trPr>
        <w:tc>
          <w:tcPr>
            <w:tcW w:w="2154" w:type="dxa"/>
            <w:shd w:val="clear" w:color="auto" w:fill="F2F4F7"/>
          </w:tcPr>
          <w:p w14:paraId="622EA875" w14:textId="77777777" w:rsidR="008E7A77" w:rsidRDefault="00000000">
            <w:pPr>
              <w:jc w:val="center"/>
            </w:pPr>
            <w:r>
              <w:rPr>
                <w:sz w:val="19"/>
              </w:rPr>
              <w:t>RebalDate</w:t>
            </w:r>
          </w:p>
        </w:tc>
        <w:tc>
          <w:tcPr>
            <w:tcW w:w="2721" w:type="dxa"/>
            <w:shd w:val="clear" w:color="auto" w:fill="F2F4F7"/>
          </w:tcPr>
          <w:p w14:paraId="33016C84" w14:textId="77777777" w:rsidR="008E7A77" w:rsidRDefault="00000000">
            <w:pPr>
              <w:jc w:val="center"/>
            </w:pPr>
            <w:r>
              <w:rPr>
                <w:sz w:val="19"/>
              </w:rPr>
              <w:t>Monthly rebalance date</w:t>
            </w:r>
          </w:p>
        </w:tc>
        <w:tc>
          <w:tcPr>
            <w:tcW w:w="2268" w:type="dxa"/>
            <w:shd w:val="clear" w:color="auto" w:fill="F2F4F7"/>
          </w:tcPr>
          <w:p w14:paraId="58ACDFE4" w14:textId="77777777" w:rsidR="008E7A77" w:rsidRDefault="00000000">
            <w:pPr>
              <w:jc w:val="center"/>
            </w:pPr>
            <w:r>
              <w:rPr>
                <w:sz w:val="19"/>
              </w:rPr>
              <w:t>Time index</w:t>
            </w:r>
          </w:p>
        </w:tc>
      </w:tr>
      <w:tr w:rsidR="008E7A77" w14:paraId="0CB61936" w14:textId="77777777">
        <w:trPr>
          <w:jc w:val="center"/>
        </w:trPr>
        <w:tc>
          <w:tcPr>
            <w:tcW w:w="2154" w:type="dxa"/>
            <w:shd w:val="clear" w:color="auto" w:fill="FFFFFF"/>
          </w:tcPr>
          <w:p w14:paraId="16762534" w14:textId="77777777" w:rsidR="008E7A77" w:rsidRDefault="00000000">
            <w:pPr>
              <w:jc w:val="center"/>
            </w:pPr>
            <w:r>
              <w:rPr>
                <w:sz w:val="19"/>
              </w:rPr>
              <w:t>WgtVol_1M</w:t>
            </w:r>
          </w:p>
        </w:tc>
        <w:tc>
          <w:tcPr>
            <w:tcW w:w="2721" w:type="dxa"/>
            <w:shd w:val="clear" w:color="auto" w:fill="FFFFFF"/>
          </w:tcPr>
          <w:p w14:paraId="4D7DEE51" w14:textId="77777777" w:rsidR="008E7A77" w:rsidRDefault="00000000">
            <w:pPr>
              <w:jc w:val="center"/>
            </w:pPr>
            <w:r>
              <w:rPr>
                <w:sz w:val="19"/>
              </w:rPr>
              <w:t>IDW-weighted 1M forward vol</w:t>
            </w:r>
          </w:p>
        </w:tc>
        <w:tc>
          <w:tcPr>
            <w:tcW w:w="2268" w:type="dxa"/>
            <w:shd w:val="clear" w:color="auto" w:fill="FFFFFF"/>
          </w:tcPr>
          <w:p w14:paraId="732C7CA1" w14:textId="77777777" w:rsidR="008E7A77" w:rsidRDefault="00000000">
            <w:pPr>
              <w:jc w:val="center"/>
            </w:pPr>
            <w:r>
              <w:rPr>
                <w:sz w:val="19"/>
              </w:rPr>
              <w:t>Primary vol signal</w:t>
            </w:r>
          </w:p>
        </w:tc>
      </w:tr>
      <w:tr w:rsidR="008E7A77" w14:paraId="1B9B9678" w14:textId="77777777">
        <w:trPr>
          <w:jc w:val="center"/>
        </w:trPr>
        <w:tc>
          <w:tcPr>
            <w:tcW w:w="2154" w:type="dxa"/>
            <w:shd w:val="clear" w:color="auto" w:fill="F2F4F7"/>
          </w:tcPr>
          <w:p w14:paraId="40F1F5AC" w14:textId="77777777" w:rsidR="008E7A77" w:rsidRDefault="00000000">
            <w:pPr>
              <w:jc w:val="center"/>
            </w:pPr>
            <w:r>
              <w:rPr>
                <w:sz w:val="19"/>
              </w:rPr>
              <w:t>WgtMeanRet_1M</w:t>
            </w:r>
          </w:p>
        </w:tc>
        <w:tc>
          <w:tcPr>
            <w:tcW w:w="2721" w:type="dxa"/>
            <w:shd w:val="clear" w:color="auto" w:fill="F2F4F7"/>
          </w:tcPr>
          <w:p w14:paraId="1D6AA526" w14:textId="77777777" w:rsidR="008E7A77" w:rsidRDefault="00000000">
            <w:pPr>
              <w:jc w:val="center"/>
            </w:pPr>
            <w:r>
              <w:rPr>
                <w:sz w:val="19"/>
              </w:rPr>
              <w:t>IDW-weighted 1M forward return</w:t>
            </w:r>
          </w:p>
        </w:tc>
        <w:tc>
          <w:tcPr>
            <w:tcW w:w="2268" w:type="dxa"/>
            <w:shd w:val="clear" w:color="auto" w:fill="F2F4F7"/>
          </w:tcPr>
          <w:p w14:paraId="1F4E583B" w14:textId="77777777" w:rsidR="008E7A77" w:rsidRDefault="00000000">
            <w:pPr>
              <w:jc w:val="center"/>
            </w:pPr>
            <w:r>
              <w:rPr>
                <w:sz w:val="19"/>
              </w:rPr>
              <w:t>Return momentum</w:t>
            </w:r>
          </w:p>
        </w:tc>
      </w:tr>
      <w:tr w:rsidR="008E7A77" w14:paraId="2791814E" w14:textId="77777777">
        <w:trPr>
          <w:jc w:val="center"/>
        </w:trPr>
        <w:tc>
          <w:tcPr>
            <w:tcW w:w="2154" w:type="dxa"/>
            <w:shd w:val="clear" w:color="auto" w:fill="FFFFFF"/>
          </w:tcPr>
          <w:p w14:paraId="3AE83490" w14:textId="77777777" w:rsidR="008E7A77" w:rsidRDefault="00000000">
            <w:pPr>
              <w:jc w:val="center"/>
            </w:pPr>
            <w:r>
              <w:rPr>
                <w:sz w:val="19"/>
              </w:rPr>
              <w:t>WgtRealizedVol_1M</w:t>
            </w:r>
          </w:p>
        </w:tc>
        <w:tc>
          <w:tcPr>
            <w:tcW w:w="2721" w:type="dxa"/>
            <w:shd w:val="clear" w:color="auto" w:fill="FFFFFF"/>
          </w:tcPr>
          <w:p w14:paraId="79355046" w14:textId="77777777" w:rsidR="008E7A77" w:rsidRDefault="00000000">
            <w:pPr>
              <w:jc w:val="center"/>
            </w:pPr>
            <w:r>
              <w:rPr>
                <w:sz w:val="19"/>
              </w:rPr>
              <w:t>63-day rolling std × √252</w:t>
            </w:r>
          </w:p>
        </w:tc>
        <w:tc>
          <w:tcPr>
            <w:tcW w:w="2268" w:type="dxa"/>
            <w:shd w:val="clear" w:color="auto" w:fill="FFFFFF"/>
          </w:tcPr>
          <w:p w14:paraId="0D559714" w14:textId="77777777" w:rsidR="008E7A77" w:rsidRDefault="00000000">
            <w:pPr>
              <w:jc w:val="center"/>
            </w:pPr>
            <w:r>
              <w:rPr>
                <w:sz w:val="19"/>
              </w:rPr>
              <w:t>Historical vol</w:t>
            </w:r>
          </w:p>
        </w:tc>
      </w:tr>
      <w:tr w:rsidR="008E7A77" w14:paraId="18A4D191" w14:textId="77777777">
        <w:trPr>
          <w:jc w:val="center"/>
        </w:trPr>
        <w:tc>
          <w:tcPr>
            <w:tcW w:w="2154" w:type="dxa"/>
            <w:shd w:val="clear" w:color="auto" w:fill="F2F4F7"/>
          </w:tcPr>
          <w:p w14:paraId="141A592B" w14:textId="77777777" w:rsidR="008E7A77" w:rsidRDefault="00000000">
            <w:pPr>
              <w:jc w:val="center"/>
            </w:pPr>
            <w:r>
              <w:rPr>
                <w:sz w:val="19"/>
              </w:rPr>
              <w:t>WgtSkew_1M</w:t>
            </w:r>
          </w:p>
        </w:tc>
        <w:tc>
          <w:tcPr>
            <w:tcW w:w="2721" w:type="dxa"/>
            <w:shd w:val="clear" w:color="auto" w:fill="F2F4F7"/>
          </w:tcPr>
          <w:p w14:paraId="51DB7334" w14:textId="77777777" w:rsidR="008E7A77" w:rsidRDefault="00000000">
            <w:pPr>
              <w:jc w:val="center"/>
            </w:pPr>
            <w:r>
              <w:rPr>
                <w:sz w:val="19"/>
              </w:rPr>
              <w:t>IDW-weighted skewness</w:t>
            </w:r>
          </w:p>
        </w:tc>
        <w:tc>
          <w:tcPr>
            <w:tcW w:w="2268" w:type="dxa"/>
            <w:shd w:val="clear" w:color="auto" w:fill="F2F4F7"/>
          </w:tcPr>
          <w:p w14:paraId="6ADF6EA6" w14:textId="77777777" w:rsidR="008E7A77" w:rsidRDefault="00000000">
            <w:pPr>
              <w:jc w:val="center"/>
            </w:pPr>
            <w:r>
              <w:rPr>
                <w:sz w:val="19"/>
              </w:rPr>
              <w:t>Tail asymmetry</w:t>
            </w:r>
          </w:p>
        </w:tc>
      </w:tr>
      <w:tr w:rsidR="008E7A77" w14:paraId="204A86AF" w14:textId="77777777">
        <w:trPr>
          <w:jc w:val="center"/>
        </w:trPr>
        <w:tc>
          <w:tcPr>
            <w:tcW w:w="2154" w:type="dxa"/>
            <w:shd w:val="clear" w:color="auto" w:fill="FFFFFF"/>
          </w:tcPr>
          <w:p w14:paraId="06085383" w14:textId="77777777" w:rsidR="008E7A77" w:rsidRDefault="00000000">
            <w:pPr>
              <w:jc w:val="center"/>
            </w:pPr>
            <w:r>
              <w:rPr>
                <w:sz w:val="19"/>
              </w:rPr>
              <w:t>WgtKurt_1M</w:t>
            </w:r>
          </w:p>
        </w:tc>
        <w:tc>
          <w:tcPr>
            <w:tcW w:w="2721" w:type="dxa"/>
            <w:shd w:val="clear" w:color="auto" w:fill="FFFFFF"/>
          </w:tcPr>
          <w:p w14:paraId="08788609" w14:textId="77777777" w:rsidR="008E7A77" w:rsidRDefault="00000000">
            <w:pPr>
              <w:jc w:val="center"/>
            </w:pPr>
            <w:r>
              <w:rPr>
                <w:sz w:val="19"/>
              </w:rPr>
              <w:t>IDW-weighted kurtosis</w:t>
            </w:r>
          </w:p>
        </w:tc>
        <w:tc>
          <w:tcPr>
            <w:tcW w:w="2268" w:type="dxa"/>
            <w:shd w:val="clear" w:color="auto" w:fill="FFFFFF"/>
          </w:tcPr>
          <w:p w14:paraId="12BAB8A6" w14:textId="77777777" w:rsidR="008E7A77" w:rsidRDefault="00000000">
            <w:pPr>
              <w:jc w:val="center"/>
            </w:pPr>
            <w:r>
              <w:rPr>
                <w:sz w:val="19"/>
              </w:rPr>
              <w:t>Extreme event risk</w:t>
            </w:r>
          </w:p>
        </w:tc>
      </w:tr>
      <w:tr w:rsidR="008E7A77" w14:paraId="5701CA73" w14:textId="77777777">
        <w:trPr>
          <w:jc w:val="center"/>
        </w:trPr>
        <w:tc>
          <w:tcPr>
            <w:tcW w:w="2154" w:type="dxa"/>
            <w:shd w:val="clear" w:color="auto" w:fill="F2F4F7"/>
          </w:tcPr>
          <w:p w14:paraId="661D9AE6" w14:textId="77777777" w:rsidR="008E7A77" w:rsidRDefault="00000000">
            <w:pPr>
              <w:jc w:val="center"/>
            </w:pPr>
            <w:r>
              <w:rPr>
                <w:sz w:val="19"/>
              </w:rPr>
              <w:t>VolBucket</w:t>
            </w:r>
          </w:p>
        </w:tc>
        <w:tc>
          <w:tcPr>
            <w:tcW w:w="2721" w:type="dxa"/>
            <w:shd w:val="clear" w:color="auto" w:fill="F2F4F7"/>
          </w:tcPr>
          <w:p w14:paraId="18CC53A8" w14:textId="77777777" w:rsidR="008E7A77" w:rsidRDefault="00000000">
            <w:pPr>
              <w:jc w:val="center"/>
            </w:pPr>
            <w:r>
              <w:rPr>
                <w:sz w:val="19"/>
              </w:rPr>
              <w:t>Raw quantile bucket (0–100)</w:t>
            </w:r>
          </w:p>
        </w:tc>
        <w:tc>
          <w:tcPr>
            <w:tcW w:w="2268" w:type="dxa"/>
            <w:shd w:val="clear" w:color="auto" w:fill="F2F4F7"/>
          </w:tcPr>
          <w:p w14:paraId="71B20F4C" w14:textId="77777777" w:rsidR="008E7A77" w:rsidRDefault="00000000">
            <w:pPr>
              <w:jc w:val="center"/>
            </w:pPr>
            <w:r>
              <w:rPr>
                <w:sz w:val="19"/>
              </w:rPr>
              <w:t>Pre-calibration</w:t>
            </w:r>
          </w:p>
        </w:tc>
      </w:tr>
      <w:tr w:rsidR="008E7A77" w14:paraId="6935EEC5" w14:textId="77777777">
        <w:trPr>
          <w:jc w:val="center"/>
        </w:trPr>
        <w:tc>
          <w:tcPr>
            <w:tcW w:w="2154" w:type="dxa"/>
            <w:shd w:val="clear" w:color="auto" w:fill="FFFFFF"/>
          </w:tcPr>
          <w:p w14:paraId="7AC070B8" w14:textId="77777777" w:rsidR="008E7A77" w:rsidRDefault="00000000">
            <w:pPr>
              <w:jc w:val="center"/>
            </w:pPr>
            <w:r>
              <w:rPr>
                <w:sz w:val="19"/>
              </w:rPr>
              <w:t>Calibrated_VolBucket</w:t>
            </w:r>
          </w:p>
        </w:tc>
        <w:tc>
          <w:tcPr>
            <w:tcW w:w="2721" w:type="dxa"/>
            <w:shd w:val="clear" w:color="auto" w:fill="FFFFFF"/>
          </w:tcPr>
          <w:p w14:paraId="43B145F8" w14:textId="77777777" w:rsidR="008E7A77" w:rsidRDefault="00000000">
            <w:pPr>
              <w:jc w:val="center"/>
            </w:pPr>
            <w:r>
              <w:rPr>
                <w:sz w:val="19"/>
              </w:rPr>
              <w:t>Post-exponential-calibration bucket</w:t>
            </w:r>
          </w:p>
        </w:tc>
        <w:tc>
          <w:tcPr>
            <w:tcW w:w="2268" w:type="dxa"/>
            <w:shd w:val="clear" w:color="auto" w:fill="FFFFFF"/>
          </w:tcPr>
          <w:p w14:paraId="02D61024" w14:textId="77777777" w:rsidR="008E7A77" w:rsidRDefault="00000000">
            <w:pPr>
              <w:jc w:val="center"/>
            </w:pPr>
            <w:r>
              <w:rPr>
                <w:sz w:val="19"/>
              </w:rPr>
              <w:t>Regime-adapted bucket</w:t>
            </w:r>
          </w:p>
        </w:tc>
      </w:tr>
      <w:tr w:rsidR="008E7A77" w14:paraId="433F1CB0" w14:textId="77777777">
        <w:trPr>
          <w:jc w:val="center"/>
        </w:trPr>
        <w:tc>
          <w:tcPr>
            <w:tcW w:w="2154" w:type="dxa"/>
            <w:shd w:val="clear" w:color="auto" w:fill="F2F4F7"/>
          </w:tcPr>
          <w:p w14:paraId="5515F686" w14:textId="77777777" w:rsidR="008E7A77" w:rsidRDefault="00000000">
            <w:pPr>
              <w:jc w:val="center"/>
            </w:pPr>
            <w:r>
              <w:rPr>
                <w:sz w:val="19"/>
              </w:rPr>
              <w:t>CalibVol_Scaled</w:t>
            </w:r>
          </w:p>
        </w:tc>
        <w:tc>
          <w:tcPr>
            <w:tcW w:w="2721" w:type="dxa"/>
            <w:shd w:val="clear" w:color="auto" w:fill="F2F4F7"/>
          </w:tcPr>
          <w:p w14:paraId="469F664B" w14:textId="77777777" w:rsidR="008E7A77" w:rsidRDefault="00000000">
            <w:pPr>
              <w:jc w:val="center"/>
            </w:pPr>
            <w:r>
              <w:rPr>
                <w:sz w:val="19"/>
              </w:rPr>
              <w:t>Rolling min-max scaled (0–1)</w:t>
            </w:r>
          </w:p>
        </w:tc>
        <w:tc>
          <w:tcPr>
            <w:tcW w:w="2268" w:type="dxa"/>
            <w:shd w:val="clear" w:color="auto" w:fill="F2F4F7"/>
          </w:tcPr>
          <w:p w14:paraId="6C242F7F" w14:textId="77777777" w:rsidR="008E7A77" w:rsidRDefault="00000000">
            <w:pPr>
              <w:jc w:val="center"/>
            </w:pPr>
            <w:r>
              <w:rPr>
                <w:sz w:val="19"/>
              </w:rPr>
              <w:t>Normalised signal</w:t>
            </w:r>
          </w:p>
        </w:tc>
      </w:tr>
      <w:tr w:rsidR="008E7A77" w14:paraId="23D51692" w14:textId="77777777">
        <w:trPr>
          <w:jc w:val="center"/>
        </w:trPr>
        <w:tc>
          <w:tcPr>
            <w:tcW w:w="2154" w:type="dxa"/>
            <w:shd w:val="clear" w:color="auto" w:fill="FFFFFF"/>
          </w:tcPr>
          <w:p w14:paraId="673C6806" w14:textId="77777777" w:rsidR="008E7A77" w:rsidRDefault="00000000">
            <w:pPr>
              <w:jc w:val="center"/>
            </w:pPr>
            <w:r>
              <w:rPr>
                <w:sz w:val="19"/>
              </w:rPr>
              <w:t>Vol_Regime_Monthly</w:t>
            </w:r>
          </w:p>
        </w:tc>
        <w:tc>
          <w:tcPr>
            <w:tcW w:w="2721" w:type="dxa"/>
            <w:shd w:val="clear" w:color="auto" w:fill="FFFFFF"/>
          </w:tcPr>
          <w:p w14:paraId="136F9117" w14:textId="77777777" w:rsidR="008E7A77" w:rsidRDefault="00000000">
            <w:pPr>
              <w:jc w:val="center"/>
            </w:pPr>
            <w:r>
              <w:rPr>
                <w:sz w:val="19"/>
              </w:rPr>
              <w:t>4-week rolling mean</w:t>
            </w:r>
          </w:p>
        </w:tc>
        <w:tc>
          <w:tcPr>
            <w:tcW w:w="2268" w:type="dxa"/>
            <w:shd w:val="clear" w:color="auto" w:fill="FFFFFF"/>
          </w:tcPr>
          <w:p w14:paraId="3A1DC9D7" w14:textId="77777777" w:rsidR="008E7A77" w:rsidRDefault="00000000">
            <w:pPr>
              <w:jc w:val="center"/>
            </w:pPr>
            <w:r>
              <w:rPr>
                <w:sz w:val="19"/>
              </w:rPr>
              <w:t>Moderately smooth</w:t>
            </w:r>
          </w:p>
        </w:tc>
      </w:tr>
      <w:tr w:rsidR="008E7A77" w14:paraId="03A33381" w14:textId="77777777">
        <w:trPr>
          <w:jc w:val="center"/>
        </w:trPr>
        <w:tc>
          <w:tcPr>
            <w:tcW w:w="2154" w:type="dxa"/>
            <w:shd w:val="clear" w:color="auto" w:fill="F2F4F7"/>
          </w:tcPr>
          <w:p w14:paraId="40CFB43C" w14:textId="77777777" w:rsidR="008E7A77" w:rsidRDefault="00000000">
            <w:pPr>
              <w:jc w:val="center"/>
            </w:pPr>
            <w:r>
              <w:rPr>
                <w:sz w:val="19"/>
              </w:rPr>
              <w:t>Vol_Regime_Smooth</w:t>
            </w:r>
          </w:p>
        </w:tc>
        <w:tc>
          <w:tcPr>
            <w:tcW w:w="2721" w:type="dxa"/>
            <w:shd w:val="clear" w:color="auto" w:fill="F2F4F7"/>
          </w:tcPr>
          <w:p w14:paraId="7B42296D" w14:textId="77777777" w:rsidR="008E7A77" w:rsidRDefault="00000000">
            <w:pPr>
              <w:jc w:val="center"/>
            </w:pPr>
            <w:r>
              <w:rPr>
                <w:sz w:val="19"/>
              </w:rPr>
              <w:t>EWM α=0.15</w:t>
            </w:r>
          </w:p>
        </w:tc>
        <w:tc>
          <w:tcPr>
            <w:tcW w:w="2268" w:type="dxa"/>
            <w:shd w:val="clear" w:color="auto" w:fill="F2F4F7"/>
          </w:tcPr>
          <w:p w14:paraId="343C2D50" w14:textId="77777777" w:rsidR="008E7A77" w:rsidRDefault="00000000">
            <w:pPr>
              <w:jc w:val="center"/>
            </w:pPr>
            <w:r>
              <w:rPr>
                <w:sz w:val="19"/>
              </w:rPr>
              <w:t>Primary output signal</w:t>
            </w:r>
          </w:p>
        </w:tc>
      </w:tr>
    </w:tbl>
    <w:p w14:paraId="26FB7C62" w14:textId="77777777" w:rsidR="008E7A77" w:rsidRDefault="008E7A77"/>
    <w:p w14:paraId="537DACD8" w14:textId="5A4E277D" w:rsidR="008E7A77" w:rsidRDefault="00000000" w:rsidP="0043631D">
      <w:r>
        <w:rPr>
          <w:b/>
          <w:color w:val="0D1B3E"/>
          <w:sz w:val="32"/>
        </w:rPr>
        <w:t>3. Strategy Frameworks</w:t>
      </w:r>
    </w:p>
    <w:p w14:paraId="175CBD01" w14:textId="77777777" w:rsidR="008E7A77" w:rsidRDefault="00000000">
      <w:r>
        <w:t>Three portfolio construction frameworks were developed and tested. All share the same underlying Vol_Regime_Smooth signal and the same universe (NSE Top-50 by market cap), but differ in selection logic, position sizing, and regime awareness.</w:t>
      </w:r>
    </w:p>
    <w:p w14:paraId="5BCB7D5E" w14:textId="77777777" w:rsidR="008E7A77" w:rsidRDefault="00000000">
      <w:pPr>
        <w:pStyle w:val="Heading2"/>
      </w:pPr>
      <w:r>
        <w:rPr>
          <w:color w:val="1A5AB5"/>
        </w:rPr>
        <w:t>3.1 Fixed Top-10 Strategy (Baseline)</w:t>
      </w:r>
    </w:p>
    <w:p w14:paraId="28956D38" w14:textId="77777777" w:rsidR="008E7A77" w:rsidRDefault="00000000">
      <w:r>
        <w:t>The Fixed Top-10 strategy provides the simplest possible translation of the volatility regime signal into a portfolio. At each monthly rebalance, all eligible tickers are ranked by ascending Vol_Regime_Smooth, and the ten lowest-signal (calmest) stocks are selected. Two weighting schemes were evaluated:</w:t>
      </w:r>
    </w:p>
    <w:p w14:paraId="078BD0AB" w14:textId="77777777" w:rsidR="008E7A77" w:rsidRDefault="008E7A77"/>
    <w:p w14:paraId="19D0E300" w14:textId="77777777" w:rsidR="008E7A77" w:rsidRDefault="00000000">
      <w:r>
        <w:rPr>
          <w:b/>
        </w:rPr>
        <w:t xml:space="preserve">Equal-Weight (EqW): </w:t>
      </w:r>
      <w:r>
        <w:t>Each of the 10 selected stocks receives a 10% allocation, regardless of signal magnitude. This isolates the selection alpha from any weighting contribution.</w:t>
      </w:r>
    </w:p>
    <w:p w14:paraId="7DA13749" w14:textId="77777777" w:rsidR="008E7A77" w:rsidRDefault="00000000">
      <w:r>
        <w:rPr>
          <w:b/>
        </w:rPr>
        <w:t xml:space="preserve">Inverse-Volatility (InvVol): </w:t>
      </w:r>
      <w:r>
        <w:t>Each stock is weighted proportionally to the inverse of its Vol_Regime_Smooth signal: w_i = (1/σ_i) / Σ(1/σ_j). Calmer stocks receive higher allocations within the selected ten.</w:t>
      </w:r>
    </w:p>
    <w:p w14:paraId="2CD2E5E1" w14:textId="77777777" w:rsidR="008E7A77" w:rsidRDefault="008E7A77"/>
    <w:p w14:paraId="31C9B40B" w14:textId="77777777" w:rsidR="008E7A77" w:rsidRDefault="00000000">
      <w:pPr>
        <w:pStyle w:val="Heading3"/>
      </w:pPr>
      <w:r>
        <w:rPr>
          <w:i/>
          <w:color w:val="1A5AB5"/>
          <w:sz w:val="22"/>
        </w:rPr>
        <w:t>Design Parameters</w:t>
      </w:r>
    </w:p>
    <w:tbl>
      <w:tblPr>
        <w:tblStyle w:val="TableGrid"/>
        <w:tblW w:w="0" w:type="auto"/>
        <w:jc w:val="center"/>
        <w:tblLook w:val="04A0" w:firstRow="1" w:lastRow="0" w:firstColumn="1" w:lastColumn="0" w:noHBand="0" w:noVBand="1"/>
      </w:tblPr>
      <w:tblGrid>
        <w:gridCol w:w="2268"/>
        <w:gridCol w:w="2551"/>
        <w:gridCol w:w="2268"/>
      </w:tblGrid>
      <w:tr w:rsidR="008E7A77" w14:paraId="69F27FF0" w14:textId="77777777">
        <w:trPr>
          <w:jc w:val="center"/>
        </w:trPr>
        <w:tc>
          <w:tcPr>
            <w:tcW w:w="2268" w:type="dxa"/>
            <w:shd w:val="clear" w:color="auto" w:fill="0D1B3E"/>
            <w:vAlign w:val="center"/>
          </w:tcPr>
          <w:p w14:paraId="220CD287" w14:textId="77777777" w:rsidR="008E7A77" w:rsidRDefault="00000000">
            <w:pPr>
              <w:jc w:val="center"/>
            </w:pPr>
            <w:r>
              <w:rPr>
                <w:b/>
                <w:color w:val="FFFFFF"/>
                <w:sz w:val="19"/>
              </w:rPr>
              <w:t>Parameter</w:t>
            </w:r>
          </w:p>
        </w:tc>
        <w:tc>
          <w:tcPr>
            <w:tcW w:w="2551" w:type="dxa"/>
            <w:shd w:val="clear" w:color="auto" w:fill="0D1B3E"/>
            <w:vAlign w:val="center"/>
          </w:tcPr>
          <w:p w14:paraId="60F55849" w14:textId="77777777" w:rsidR="008E7A77" w:rsidRDefault="00000000">
            <w:pPr>
              <w:jc w:val="center"/>
            </w:pPr>
            <w:r>
              <w:rPr>
                <w:b/>
                <w:color w:val="FFFFFF"/>
                <w:sz w:val="19"/>
              </w:rPr>
              <w:t>Value</w:t>
            </w:r>
          </w:p>
        </w:tc>
        <w:tc>
          <w:tcPr>
            <w:tcW w:w="2268" w:type="dxa"/>
            <w:shd w:val="clear" w:color="auto" w:fill="0D1B3E"/>
            <w:vAlign w:val="center"/>
          </w:tcPr>
          <w:p w14:paraId="3F48E128" w14:textId="77777777" w:rsidR="008E7A77" w:rsidRDefault="00000000">
            <w:pPr>
              <w:jc w:val="center"/>
            </w:pPr>
            <w:r>
              <w:rPr>
                <w:b/>
                <w:color w:val="FFFFFF"/>
                <w:sz w:val="19"/>
              </w:rPr>
              <w:t>Notes</w:t>
            </w:r>
          </w:p>
        </w:tc>
      </w:tr>
      <w:tr w:rsidR="008E7A77" w14:paraId="1528DEBA" w14:textId="77777777">
        <w:trPr>
          <w:jc w:val="center"/>
        </w:trPr>
        <w:tc>
          <w:tcPr>
            <w:tcW w:w="2268" w:type="dxa"/>
            <w:shd w:val="clear" w:color="auto" w:fill="F2F4F7"/>
          </w:tcPr>
          <w:p w14:paraId="1723142C" w14:textId="77777777" w:rsidR="008E7A77" w:rsidRDefault="00000000">
            <w:pPr>
              <w:jc w:val="center"/>
            </w:pPr>
            <w:r>
              <w:rPr>
                <w:sz w:val="19"/>
              </w:rPr>
              <w:t>Portfolio size N</w:t>
            </w:r>
          </w:p>
        </w:tc>
        <w:tc>
          <w:tcPr>
            <w:tcW w:w="2551" w:type="dxa"/>
            <w:shd w:val="clear" w:color="auto" w:fill="F2F4F7"/>
          </w:tcPr>
          <w:p w14:paraId="37C9AABC" w14:textId="77777777" w:rsidR="008E7A77" w:rsidRDefault="00000000">
            <w:pPr>
              <w:jc w:val="center"/>
            </w:pPr>
            <w:r>
              <w:rPr>
                <w:sz w:val="19"/>
              </w:rPr>
              <w:t>10</w:t>
            </w:r>
          </w:p>
        </w:tc>
        <w:tc>
          <w:tcPr>
            <w:tcW w:w="2268" w:type="dxa"/>
            <w:shd w:val="clear" w:color="auto" w:fill="F2F4F7"/>
          </w:tcPr>
          <w:p w14:paraId="4EA7C477" w14:textId="77777777" w:rsidR="008E7A77" w:rsidRDefault="00000000">
            <w:pPr>
              <w:jc w:val="center"/>
            </w:pPr>
            <w:r>
              <w:rPr>
                <w:sz w:val="19"/>
              </w:rPr>
              <w:t>Fixed, never changes</w:t>
            </w:r>
          </w:p>
        </w:tc>
      </w:tr>
      <w:tr w:rsidR="008E7A77" w14:paraId="74E12323" w14:textId="77777777">
        <w:trPr>
          <w:jc w:val="center"/>
        </w:trPr>
        <w:tc>
          <w:tcPr>
            <w:tcW w:w="2268" w:type="dxa"/>
            <w:shd w:val="clear" w:color="auto" w:fill="FFFFFF"/>
          </w:tcPr>
          <w:p w14:paraId="5BF542B6" w14:textId="77777777" w:rsidR="008E7A77" w:rsidRDefault="00000000">
            <w:pPr>
              <w:jc w:val="center"/>
            </w:pPr>
            <w:r>
              <w:rPr>
                <w:sz w:val="19"/>
              </w:rPr>
              <w:t>Signal used</w:t>
            </w:r>
          </w:p>
        </w:tc>
        <w:tc>
          <w:tcPr>
            <w:tcW w:w="2551" w:type="dxa"/>
            <w:shd w:val="clear" w:color="auto" w:fill="FFFFFF"/>
          </w:tcPr>
          <w:p w14:paraId="6B0D2259" w14:textId="77777777" w:rsidR="008E7A77" w:rsidRDefault="00000000">
            <w:pPr>
              <w:jc w:val="center"/>
            </w:pPr>
            <w:r>
              <w:rPr>
                <w:sz w:val="19"/>
              </w:rPr>
              <w:t>Vol_Regime_Smooth</w:t>
            </w:r>
          </w:p>
        </w:tc>
        <w:tc>
          <w:tcPr>
            <w:tcW w:w="2268" w:type="dxa"/>
            <w:shd w:val="clear" w:color="auto" w:fill="FFFFFF"/>
          </w:tcPr>
          <w:p w14:paraId="71EB8F30" w14:textId="77777777" w:rsidR="008E7A77" w:rsidRDefault="00000000">
            <w:pPr>
              <w:jc w:val="center"/>
            </w:pPr>
            <w:r>
              <w:rPr>
                <w:sz w:val="19"/>
              </w:rPr>
              <w:t>EWM-smoothed, α=0.15</w:t>
            </w:r>
          </w:p>
        </w:tc>
      </w:tr>
      <w:tr w:rsidR="008E7A77" w14:paraId="5565FB2C" w14:textId="77777777">
        <w:trPr>
          <w:jc w:val="center"/>
        </w:trPr>
        <w:tc>
          <w:tcPr>
            <w:tcW w:w="2268" w:type="dxa"/>
            <w:shd w:val="clear" w:color="auto" w:fill="F2F4F7"/>
          </w:tcPr>
          <w:p w14:paraId="7C0DFBE8" w14:textId="77777777" w:rsidR="008E7A77" w:rsidRDefault="00000000">
            <w:pPr>
              <w:jc w:val="center"/>
            </w:pPr>
            <w:r>
              <w:rPr>
                <w:sz w:val="19"/>
              </w:rPr>
              <w:t>Rebalance frequency</w:t>
            </w:r>
          </w:p>
        </w:tc>
        <w:tc>
          <w:tcPr>
            <w:tcW w:w="2551" w:type="dxa"/>
            <w:shd w:val="clear" w:color="auto" w:fill="F2F4F7"/>
          </w:tcPr>
          <w:p w14:paraId="3F85FFC6" w14:textId="77777777" w:rsidR="008E7A77" w:rsidRDefault="00000000">
            <w:pPr>
              <w:jc w:val="center"/>
            </w:pPr>
            <w:r>
              <w:rPr>
                <w:sz w:val="19"/>
              </w:rPr>
              <w:t>Monthly (first date of each calendar month)</w:t>
            </w:r>
          </w:p>
        </w:tc>
        <w:tc>
          <w:tcPr>
            <w:tcW w:w="2268" w:type="dxa"/>
            <w:shd w:val="clear" w:color="auto" w:fill="F2F4F7"/>
          </w:tcPr>
          <w:p w14:paraId="12B21896" w14:textId="77777777" w:rsidR="008E7A77" w:rsidRDefault="008E7A77">
            <w:pPr>
              <w:jc w:val="center"/>
            </w:pPr>
          </w:p>
        </w:tc>
      </w:tr>
      <w:tr w:rsidR="008E7A77" w14:paraId="26D9EBAB" w14:textId="77777777">
        <w:trPr>
          <w:jc w:val="center"/>
        </w:trPr>
        <w:tc>
          <w:tcPr>
            <w:tcW w:w="2268" w:type="dxa"/>
            <w:shd w:val="clear" w:color="auto" w:fill="FFFFFF"/>
          </w:tcPr>
          <w:p w14:paraId="4461A82B" w14:textId="77777777" w:rsidR="008E7A77" w:rsidRDefault="00000000">
            <w:pPr>
              <w:jc w:val="center"/>
            </w:pPr>
            <w:r>
              <w:rPr>
                <w:sz w:val="19"/>
              </w:rPr>
              <w:t>Weighting</w:t>
            </w:r>
          </w:p>
        </w:tc>
        <w:tc>
          <w:tcPr>
            <w:tcW w:w="2551" w:type="dxa"/>
            <w:shd w:val="clear" w:color="auto" w:fill="FFFFFF"/>
          </w:tcPr>
          <w:p w14:paraId="717D43A6" w14:textId="77777777" w:rsidR="008E7A77" w:rsidRDefault="00000000">
            <w:pPr>
              <w:jc w:val="center"/>
            </w:pPr>
            <w:r>
              <w:rPr>
                <w:sz w:val="19"/>
              </w:rPr>
              <w:t>Equal / Inverse-Vol</w:t>
            </w:r>
          </w:p>
        </w:tc>
        <w:tc>
          <w:tcPr>
            <w:tcW w:w="2268" w:type="dxa"/>
            <w:shd w:val="clear" w:color="auto" w:fill="FFFFFF"/>
          </w:tcPr>
          <w:p w14:paraId="6D9922D3" w14:textId="77777777" w:rsidR="008E7A77" w:rsidRDefault="00000000">
            <w:pPr>
              <w:jc w:val="center"/>
            </w:pPr>
            <w:r>
              <w:rPr>
                <w:sz w:val="19"/>
              </w:rPr>
              <w:t>Two variants tested</w:t>
            </w:r>
          </w:p>
        </w:tc>
      </w:tr>
      <w:tr w:rsidR="008E7A77" w14:paraId="1100D5C1" w14:textId="77777777">
        <w:trPr>
          <w:jc w:val="center"/>
        </w:trPr>
        <w:tc>
          <w:tcPr>
            <w:tcW w:w="2268" w:type="dxa"/>
            <w:shd w:val="clear" w:color="auto" w:fill="F2F4F7"/>
          </w:tcPr>
          <w:p w14:paraId="1132D212" w14:textId="77777777" w:rsidR="008E7A77" w:rsidRDefault="00000000">
            <w:pPr>
              <w:jc w:val="center"/>
            </w:pPr>
            <w:r>
              <w:rPr>
                <w:sz w:val="19"/>
              </w:rPr>
              <w:t>Free parameters</w:t>
            </w:r>
          </w:p>
        </w:tc>
        <w:tc>
          <w:tcPr>
            <w:tcW w:w="2551" w:type="dxa"/>
            <w:shd w:val="clear" w:color="auto" w:fill="F2F4F7"/>
          </w:tcPr>
          <w:p w14:paraId="65B1B2EF" w14:textId="77777777" w:rsidR="008E7A77" w:rsidRDefault="00000000">
            <w:pPr>
              <w:jc w:val="center"/>
            </w:pPr>
            <w:r>
              <w:rPr>
                <w:sz w:val="19"/>
              </w:rPr>
              <w:t>1 (N=10)</w:t>
            </w:r>
          </w:p>
        </w:tc>
        <w:tc>
          <w:tcPr>
            <w:tcW w:w="2268" w:type="dxa"/>
            <w:shd w:val="clear" w:color="auto" w:fill="F2F4F7"/>
          </w:tcPr>
          <w:p w14:paraId="6D2A7614" w14:textId="77777777" w:rsidR="008E7A77" w:rsidRDefault="00000000">
            <w:pPr>
              <w:jc w:val="center"/>
            </w:pPr>
            <w:r>
              <w:rPr>
                <w:sz w:val="19"/>
              </w:rPr>
              <w:t>Minimal calibration</w:t>
            </w:r>
          </w:p>
        </w:tc>
      </w:tr>
    </w:tbl>
    <w:p w14:paraId="68150396" w14:textId="77777777" w:rsidR="008E7A77" w:rsidRDefault="008E7A77"/>
    <w:p w14:paraId="09376D5C" w14:textId="77777777" w:rsidR="008E7A77" w:rsidRDefault="00000000">
      <w:pPr>
        <w:pStyle w:val="Heading3"/>
      </w:pPr>
      <w:r>
        <w:rPr>
          <w:i/>
          <w:color w:val="1A5AB5"/>
          <w:sz w:val="22"/>
        </w:rPr>
        <w:t>Strengths &amp; Limitations</w:t>
      </w:r>
    </w:p>
    <w:p w14:paraId="2E6B0A0F" w14:textId="77777777" w:rsidR="008E7A77" w:rsidRDefault="00000000">
      <w:pPr>
        <w:pStyle w:val="ListBullet"/>
      </w:pPr>
      <w:r>
        <w:t>Maximum simplicity and auditability — easy to explain to stakeholders.</w:t>
      </w:r>
    </w:p>
    <w:p w14:paraId="5B6DBEA9" w14:textId="77777777" w:rsidR="008E7A77" w:rsidRDefault="00000000">
      <w:pPr>
        <w:pStyle w:val="ListBullet"/>
      </w:pPr>
      <w:r>
        <w:t>Consistent portfolio composition (always 10 stocks) aids turnover management.</w:t>
      </w:r>
    </w:p>
    <w:p w14:paraId="1C3831BD" w14:textId="77777777" w:rsidR="008E7A77" w:rsidRDefault="00000000">
      <w:pPr>
        <w:pStyle w:val="ListBullet"/>
      </w:pPr>
      <w:r>
        <w:t>InvVol weighting adds +225bps CAGR over equal-weight at zero additional complexity.</w:t>
      </w:r>
    </w:p>
    <w:p w14:paraId="32D8D90E" w14:textId="77777777" w:rsidR="008E7A77" w:rsidRDefault="00000000">
      <w:pPr>
        <w:pStyle w:val="ListBullet"/>
      </w:pPr>
      <w:r>
        <w:t>The forced floor of 10 stocks means including lower-quality, higher-vol stocks during stressed periods — exactly the opposite of desired behaviour.</w:t>
      </w:r>
    </w:p>
    <w:p w14:paraId="440BCD2C" w14:textId="77777777" w:rsidR="008E7A77" w:rsidRDefault="00000000">
      <w:pPr>
        <w:pStyle w:val="Heading2"/>
      </w:pPr>
      <w:r>
        <w:rPr>
          <w:color w:val="1A5AB5"/>
        </w:rPr>
        <w:t>3.2 Dynamic Adaptive Selection</w:t>
      </w:r>
    </w:p>
    <w:p w14:paraId="13CAD7B8" w14:textId="77777777" w:rsidR="008E7A77" w:rsidRDefault="00000000">
      <w:r>
        <w:t>The Dynamic Adaptive strategy removes the single most harmful constraint in the baseline: the forced minimum portfolio size. By allowing the portfolio to naturally shrink during high-volatility regimes, the strategy concentrates in the highest-conviction low-vol names precisely when risk management matters most.</w:t>
      </w:r>
    </w:p>
    <w:p w14:paraId="67C2734D" w14:textId="77777777" w:rsidR="008E7A77" w:rsidRDefault="008E7A77"/>
    <w:p w14:paraId="29CE396D" w14:textId="77777777" w:rsidR="008E7A77" w:rsidRDefault="00000000">
      <w:pPr>
        <w:pStyle w:val="Heading3"/>
      </w:pPr>
      <w:r>
        <w:rPr>
          <w:i/>
          <w:color w:val="1A5AB5"/>
          <w:sz w:val="22"/>
        </w:rPr>
        <w:t>Selection Logic (Applied Sequentially)</w:t>
      </w:r>
    </w:p>
    <w:tbl>
      <w:tblPr>
        <w:tblStyle w:val="TableGrid"/>
        <w:tblW w:w="0" w:type="auto"/>
        <w:jc w:val="center"/>
        <w:tblLook w:val="04A0" w:firstRow="1" w:lastRow="0" w:firstColumn="1" w:lastColumn="0" w:noHBand="0" w:noVBand="1"/>
      </w:tblPr>
      <w:tblGrid>
        <w:gridCol w:w="570"/>
        <w:gridCol w:w="2948"/>
        <w:gridCol w:w="2268"/>
        <w:gridCol w:w="1984"/>
      </w:tblGrid>
      <w:tr w:rsidR="008E7A77" w14:paraId="07EF4E54" w14:textId="77777777">
        <w:trPr>
          <w:jc w:val="center"/>
        </w:trPr>
        <w:tc>
          <w:tcPr>
            <w:tcW w:w="454" w:type="dxa"/>
            <w:shd w:val="clear" w:color="auto" w:fill="0D1B3E"/>
            <w:vAlign w:val="center"/>
          </w:tcPr>
          <w:p w14:paraId="677DC604" w14:textId="77777777" w:rsidR="008E7A77" w:rsidRDefault="00000000">
            <w:pPr>
              <w:jc w:val="center"/>
            </w:pPr>
            <w:r>
              <w:rPr>
                <w:b/>
                <w:color w:val="FFFFFF"/>
                <w:sz w:val="19"/>
              </w:rPr>
              <w:t>Step</w:t>
            </w:r>
          </w:p>
        </w:tc>
        <w:tc>
          <w:tcPr>
            <w:tcW w:w="2948" w:type="dxa"/>
            <w:shd w:val="clear" w:color="auto" w:fill="0D1B3E"/>
            <w:vAlign w:val="center"/>
          </w:tcPr>
          <w:p w14:paraId="5F2262DD" w14:textId="77777777" w:rsidR="008E7A77" w:rsidRDefault="00000000">
            <w:pPr>
              <w:jc w:val="center"/>
            </w:pPr>
            <w:r>
              <w:rPr>
                <w:b/>
                <w:color w:val="FFFFFF"/>
                <w:sz w:val="19"/>
              </w:rPr>
              <w:t>Filter</w:t>
            </w:r>
          </w:p>
        </w:tc>
        <w:tc>
          <w:tcPr>
            <w:tcW w:w="2268" w:type="dxa"/>
            <w:shd w:val="clear" w:color="auto" w:fill="0D1B3E"/>
            <w:vAlign w:val="center"/>
          </w:tcPr>
          <w:p w14:paraId="4537A934" w14:textId="77777777" w:rsidR="008E7A77" w:rsidRDefault="00000000">
            <w:pPr>
              <w:jc w:val="center"/>
            </w:pPr>
            <w:r>
              <w:rPr>
                <w:b/>
                <w:color w:val="FFFFFF"/>
                <w:sz w:val="19"/>
              </w:rPr>
              <w:t>Parameter</w:t>
            </w:r>
          </w:p>
        </w:tc>
        <w:tc>
          <w:tcPr>
            <w:tcW w:w="1984" w:type="dxa"/>
            <w:shd w:val="clear" w:color="auto" w:fill="0D1B3E"/>
            <w:vAlign w:val="center"/>
          </w:tcPr>
          <w:p w14:paraId="0362FF78" w14:textId="77777777" w:rsidR="008E7A77" w:rsidRDefault="00000000">
            <w:pPr>
              <w:jc w:val="center"/>
            </w:pPr>
            <w:r>
              <w:rPr>
                <w:b/>
                <w:color w:val="FFFFFF"/>
                <w:sz w:val="19"/>
              </w:rPr>
              <w:t>Rationale</w:t>
            </w:r>
          </w:p>
        </w:tc>
      </w:tr>
      <w:tr w:rsidR="008E7A77" w14:paraId="2FE58EA5" w14:textId="77777777">
        <w:trPr>
          <w:jc w:val="center"/>
        </w:trPr>
        <w:tc>
          <w:tcPr>
            <w:tcW w:w="454" w:type="dxa"/>
            <w:shd w:val="clear" w:color="auto" w:fill="F2F4F7"/>
          </w:tcPr>
          <w:p w14:paraId="029C94AE" w14:textId="77777777" w:rsidR="008E7A77" w:rsidRDefault="00000000">
            <w:pPr>
              <w:jc w:val="center"/>
            </w:pPr>
            <w:r>
              <w:rPr>
                <w:sz w:val="19"/>
              </w:rPr>
              <w:t>1</w:t>
            </w:r>
          </w:p>
        </w:tc>
        <w:tc>
          <w:tcPr>
            <w:tcW w:w="2948" w:type="dxa"/>
            <w:shd w:val="clear" w:color="auto" w:fill="F2F4F7"/>
          </w:tcPr>
          <w:p w14:paraId="4C009879" w14:textId="77777777" w:rsidR="008E7A77" w:rsidRDefault="00000000">
            <w:pPr>
              <w:jc w:val="center"/>
            </w:pPr>
            <w:r>
              <w:rPr>
                <w:sz w:val="19"/>
              </w:rPr>
              <w:t>Percentile filter: Vol_Regime_Smooth ≤ 20th cross-sectional percentile</w:t>
            </w:r>
          </w:p>
        </w:tc>
        <w:tc>
          <w:tcPr>
            <w:tcW w:w="2268" w:type="dxa"/>
            <w:shd w:val="clear" w:color="auto" w:fill="F2F4F7"/>
          </w:tcPr>
          <w:p w14:paraId="4DE63BD1" w14:textId="77777777" w:rsidR="008E7A77" w:rsidRDefault="00000000">
            <w:pPr>
              <w:jc w:val="center"/>
            </w:pPr>
            <w:r>
              <w:rPr>
                <w:sz w:val="19"/>
              </w:rPr>
              <w:t>SIGNAL_CUTOFF_PCT = 20</w:t>
            </w:r>
          </w:p>
        </w:tc>
        <w:tc>
          <w:tcPr>
            <w:tcW w:w="1984" w:type="dxa"/>
            <w:shd w:val="clear" w:color="auto" w:fill="F2F4F7"/>
          </w:tcPr>
          <w:p w14:paraId="149193F3" w14:textId="77777777" w:rsidR="008E7A77" w:rsidRDefault="00000000">
            <w:pPr>
              <w:jc w:val="center"/>
            </w:pPr>
            <w:r>
              <w:rPr>
                <w:sz w:val="19"/>
              </w:rPr>
              <w:t>Selects top quintile by calmness</w:t>
            </w:r>
          </w:p>
        </w:tc>
      </w:tr>
      <w:tr w:rsidR="008E7A77" w14:paraId="533E1754" w14:textId="77777777">
        <w:trPr>
          <w:jc w:val="center"/>
        </w:trPr>
        <w:tc>
          <w:tcPr>
            <w:tcW w:w="454" w:type="dxa"/>
            <w:shd w:val="clear" w:color="auto" w:fill="FFFFFF"/>
          </w:tcPr>
          <w:p w14:paraId="149E20B8" w14:textId="77777777" w:rsidR="008E7A77" w:rsidRDefault="00000000">
            <w:pPr>
              <w:jc w:val="center"/>
            </w:pPr>
            <w:r>
              <w:rPr>
                <w:sz w:val="19"/>
              </w:rPr>
              <w:t>2</w:t>
            </w:r>
          </w:p>
        </w:tc>
        <w:tc>
          <w:tcPr>
            <w:tcW w:w="2948" w:type="dxa"/>
            <w:shd w:val="clear" w:color="auto" w:fill="FFFFFF"/>
          </w:tcPr>
          <w:p w14:paraId="1159DEFB" w14:textId="77777777" w:rsidR="008E7A77" w:rsidRDefault="00000000">
            <w:pPr>
              <w:jc w:val="center"/>
            </w:pPr>
            <w:r>
              <w:rPr>
                <w:sz w:val="19"/>
              </w:rPr>
              <w:t>Absolute filter: Vol_Regime_Smooth ≤ 0.45</w:t>
            </w:r>
          </w:p>
        </w:tc>
        <w:tc>
          <w:tcPr>
            <w:tcW w:w="2268" w:type="dxa"/>
            <w:shd w:val="clear" w:color="auto" w:fill="FFFFFF"/>
          </w:tcPr>
          <w:p w14:paraId="3FCBF623" w14:textId="77777777" w:rsidR="008E7A77" w:rsidRDefault="00000000">
            <w:pPr>
              <w:jc w:val="center"/>
            </w:pPr>
            <w:r>
              <w:rPr>
                <w:sz w:val="19"/>
              </w:rPr>
              <w:t>SIGNAL_CUTOFF_ABS = 0.45</w:t>
            </w:r>
          </w:p>
        </w:tc>
        <w:tc>
          <w:tcPr>
            <w:tcW w:w="1984" w:type="dxa"/>
            <w:shd w:val="clear" w:color="auto" w:fill="FFFFFF"/>
          </w:tcPr>
          <w:p w14:paraId="0EAE63FA" w14:textId="77777777" w:rsidR="008E7A77" w:rsidRDefault="00000000">
            <w:pPr>
              <w:jc w:val="center"/>
            </w:pPr>
            <w:r>
              <w:rPr>
                <w:sz w:val="19"/>
              </w:rPr>
              <w:t>Prevents 'calmest in a storm' picks during broadly stressed regimes</w:t>
            </w:r>
          </w:p>
        </w:tc>
      </w:tr>
      <w:tr w:rsidR="008E7A77" w14:paraId="5EDBD5CE" w14:textId="77777777">
        <w:trPr>
          <w:jc w:val="center"/>
        </w:trPr>
        <w:tc>
          <w:tcPr>
            <w:tcW w:w="454" w:type="dxa"/>
            <w:shd w:val="clear" w:color="auto" w:fill="F2F4F7"/>
          </w:tcPr>
          <w:p w14:paraId="1011E37C" w14:textId="77777777" w:rsidR="008E7A77" w:rsidRDefault="00000000">
            <w:pPr>
              <w:jc w:val="center"/>
            </w:pPr>
            <w:r>
              <w:rPr>
                <w:sz w:val="19"/>
              </w:rPr>
              <w:t>3</w:t>
            </w:r>
          </w:p>
        </w:tc>
        <w:tc>
          <w:tcPr>
            <w:tcW w:w="2948" w:type="dxa"/>
            <w:shd w:val="clear" w:color="auto" w:fill="F2F4F7"/>
          </w:tcPr>
          <w:p w14:paraId="1950CA17" w14:textId="77777777" w:rsidR="008E7A77" w:rsidRDefault="00000000">
            <w:pPr>
              <w:jc w:val="center"/>
            </w:pPr>
            <w:r>
              <w:rPr>
                <w:sz w:val="19"/>
              </w:rPr>
              <w:t>Ceiling: keep only MAX_STOCKS if more pass filters</w:t>
            </w:r>
          </w:p>
        </w:tc>
        <w:tc>
          <w:tcPr>
            <w:tcW w:w="2268" w:type="dxa"/>
            <w:shd w:val="clear" w:color="auto" w:fill="F2F4F7"/>
          </w:tcPr>
          <w:p w14:paraId="4B65971E" w14:textId="77777777" w:rsidR="008E7A77" w:rsidRDefault="00000000">
            <w:pPr>
              <w:jc w:val="center"/>
            </w:pPr>
            <w:r>
              <w:rPr>
                <w:sz w:val="19"/>
              </w:rPr>
              <w:t>MAX_STOCKS = 10</w:t>
            </w:r>
          </w:p>
        </w:tc>
        <w:tc>
          <w:tcPr>
            <w:tcW w:w="1984" w:type="dxa"/>
            <w:shd w:val="clear" w:color="auto" w:fill="F2F4F7"/>
          </w:tcPr>
          <w:p w14:paraId="13632DAC" w14:textId="77777777" w:rsidR="008E7A77" w:rsidRDefault="00000000">
            <w:pPr>
              <w:jc w:val="center"/>
            </w:pPr>
            <w:r>
              <w:rPr>
                <w:sz w:val="19"/>
              </w:rPr>
              <w:t>Caps concentration risk</w:t>
            </w:r>
          </w:p>
        </w:tc>
      </w:tr>
      <w:tr w:rsidR="008E7A77" w14:paraId="362CD931" w14:textId="77777777">
        <w:trPr>
          <w:jc w:val="center"/>
        </w:trPr>
        <w:tc>
          <w:tcPr>
            <w:tcW w:w="454" w:type="dxa"/>
            <w:shd w:val="clear" w:color="auto" w:fill="FFFFFF"/>
          </w:tcPr>
          <w:p w14:paraId="32A63420" w14:textId="77777777" w:rsidR="008E7A77" w:rsidRDefault="00000000">
            <w:pPr>
              <w:jc w:val="center"/>
            </w:pPr>
            <w:r>
              <w:rPr>
                <w:sz w:val="19"/>
              </w:rPr>
              <w:t>4</w:t>
            </w:r>
          </w:p>
        </w:tc>
        <w:tc>
          <w:tcPr>
            <w:tcW w:w="2948" w:type="dxa"/>
            <w:shd w:val="clear" w:color="auto" w:fill="FFFFFF"/>
          </w:tcPr>
          <w:p w14:paraId="2D2A85DE" w14:textId="77777777" w:rsidR="008E7A77" w:rsidRDefault="00000000">
            <w:pPr>
              <w:jc w:val="center"/>
            </w:pPr>
            <w:r>
              <w:rPr>
                <w:sz w:val="19"/>
              </w:rPr>
              <w:t>No Floor: hold as few as 1 stock if conditions warrant</w:t>
            </w:r>
          </w:p>
        </w:tc>
        <w:tc>
          <w:tcPr>
            <w:tcW w:w="2268" w:type="dxa"/>
            <w:shd w:val="clear" w:color="auto" w:fill="FFFFFF"/>
          </w:tcPr>
          <w:p w14:paraId="535E721C" w14:textId="77777777" w:rsidR="008E7A77" w:rsidRDefault="00000000">
            <w:pPr>
              <w:jc w:val="center"/>
            </w:pPr>
            <w:r>
              <w:rPr>
                <w:sz w:val="19"/>
              </w:rPr>
              <w:t>None</w:t>
            </w:r>
          </w:p>
        </w:tc>
        <w:tc>
          <w:tcPr>
            <w:tcW w:w="1984" w:type="dxa"/>
            <w:shd w:val="clear" w:color="auto" w:fill="FFFFFF"/>
          </w:tcPr>
          <w:p w14:paraId="694C7B8E" w14:textId="77777777" w:rsidR="008E7A77" w:rsidRDefault="00000000">
            <w:pPr>
              <w:jc w:val="center"/>
            </w:pPr>
            <w:r>
              <w:rPr>
                <w:sz w:val="19"/>
              </w:rPr>
              <w:t>De-risking in stressed regimes is the strategy working correctly</w:t>
            </w:r>
          </w:p>
        </w:tc>
      </w:tr>
    </w:tbl>
    <w:p w14:paraId="71950823" w14:textId="77777777" w:rsidR="008E7A77" w:rsidRDefault="008E7A77"/>
    <w:p w14:paraId="7D6610A9" w14:textId="77777777" w:rsidR="008E7A77" w:rsidRDefault="008E7A77"/>
    <w:p w14:paraId="4F9A1D9A" w14:textId="77777777" w:rsidR="008E7A77" w:rsidRDefault="00000000">
      <w:r>
        <w:rPr>
          <w:b/>
        </w:rPr>
        <w:t xml:space="preserve">Weighting Formula: </w:t>
      </w:r>
      <w:r>
        <w:t>w_i = (1 / Vol_Regime_Smooth_i) / Σ(1 / Vol_Regime_Smooth_j)  — identical to Fixed10 InvVol, applied to the dynamic selection set.</w:t>
      </w:r>
    </w:p>
    <w:p w14:paraId="666E80AC" w14:textId="77777777" w:rsidR="008E7A77" w:rsidRDefault="008E7A77"/>
    <w:p w14:paraId="384B3D9F" w14:textId="77777777" w:rsidR="008E7A77" w:rsidRDefault="00000000">
      <w:pPr>
        <w:pStyle w:val="Heading3"/>
      </w:pPr>
      <w:r>
        <w:rPr>
          <w:i/>
          <w:color w:val="1A5AB5"/>
          <w:sz w:val="22"/>
        </w:rPr>
        <w:t>Portfolio Composition (72-Month History, Jan 2020 – Feb 2026)</w:t>
      </w:r>
    </w:p>
    <w:tbl>
      <w:tblPr>
        <w:tblStyle w:val="TableGrid"/>
        <w:tblW w:w="0" w:type="auto"/>
        <w:jc w:val="center"/>
        <w:tblLook w:val="04A0" w:firstRow="1" w:lastRow="0" w:firstColumn="1" w:lastColumn="0" w:noHBand="0" w:noVBand="1"/>
      </w:tblPr>
      <w:tblGrid>
        <w:gridCol w:w="3969"/>
        <w:gridCol w:w="2835"/>
      </w:tblGrid>
      <w:tr w:rsidR="008E7A77" w14:paraId="32DD3481" w14:textId="77777777">
        <w:trPr>
          <w:jc w:val="center"/>
        </w:trPr>
        <w:tc>
          <w:tcPr>
            <w:tcW w:w="3969" w:type="dxa"/>
            <w:shd w:val="clear" w:color="auto" w:fill="0D1B3E"/>
            <w:vAlign w:val="center"/>
          </w:tcPr>
          <w:p w14:paraId="3987CF42" w14:textId="77777777" w:rsidR="008E7A77" w:rsidRDefault="00000000">
            <w:pPr>
              <w:jc w:val="center"/>
            </w:pPr>
            <w:r>
              <w:rPr>
                <w:b/>
                <w:color w:val="FFFFFF"/>
                <w:sz w:val="19"/>
              </w:rPr>
              <w:t>Metric</w:t>
            </w:r>
          </w:p>
        </w:tc>
        <w:tc>
          <w:tcPr>
            <w:tcW w:w="2835" w:type="dxa"/>
            <w:shd w:val="clear" w:color="auto" w:fill="0D1B3E"/>
            <w:vAlign w:val="center"/>
          </w:tcPr>
          <w:p w14:paraId="2A26F04B" w14:textId="77777777" w:rsidR="008E7A77" w:rsidRDefault="00000000">
            <w:pPr>
              <w:jc w:val="center"/>
            </w:pPr>
            <w:r>
              <w:rPr>
                <w:b/>
                <w:color w:val="FFFFFF"/>
                <w:sz w:val="19"/>
              </w:rPr>
              <w:t>Value</w:t>
            </w:r>
          </w:p>
        </w:tc>
      </w:tr>
      <w:tr w:rsidR="008E7A77" w14:paraId="213D1CD2" w14:textId="77777777">
        <w:trPr>
          <w:jc w:val="center"/>
        </w:trPr>
        <w:tc>
          <w:tcPr>
            <w:tcW w:w="3969" w:type="dxa"/>
            <w:shd w:val="clear" w:color="auto" w:fill="F2F4F7"/>
          </w:tcPr>
          <w:p w14:paraId="6B3408BC" w14:textId="77777777" w:rsidR="008E7A77" w:rsidRDefault="00000000">
            <w:pPr>
              <w:jc w:val="center"/>
            </w:pPr>
            <w:r>
              <w:rPr>
                <w:sz w:val="19"/>
              </w:rPr>
              <w:t>Average stocks per month</w:t>
            </w:r>
          </w:p>
        </w:tc>
        <w:tc>
          <w:tcPr>
            <w:tcW w:w="2835" w:type="dxa"/>
            <w:shd w:val="clear" w:color="auto" w:fill="F2F4F7"/>
          </w:tcPr>
          <w:p w14:paraId="46400643" w14:textId="77777777" w:rsidR="008E7A77" w:rsidRDefault="00000000">
            <w:pPr>
              <w:jc w:val="center"/>
            </w:pPr>
            <w:r>
              <w:rPr>
                <w:sz w:val="19"/>
              </w:rPr>
              <w:t>7.6</w:t>
            </w:r>
          </w:p>
        </w:tc>
      </w:tr>
      <w:tr w:rsidR="008E7A77" w14:paraId="2AD1034B" w14:textId="77777777">
        <w:trPr>
          <w:jc w:val="center"/>
        </w:trPr>
        <w:tc>
          <w:tcPr>
            <w:tcW w:w="3969" w:type="dxa"/>
            <w:shd w:val="clear" w:color="auto" w:fill="FFFFFF"/>
          </w:tcPr>
          <w:p w14:paraId="40876E05" w14:textId="77777777" w:rsidR="008E7A77" w:rsidRDefault="00000000">
            <w:pPr>
              <w:jc w:val="center"/>
            </w:pPr>
            <w:r>
              <w:rPr>
                <w:sz w:val="19"/>
              </w:rPr>
              <w:t>Minimum stocks (single month)</w:t>
            </w:r>
          </w:p>
        </w:tc>
        <w:tc>
          <w:tcPr>
            <w:tcW w:w="2835" w:type="dxa"/>
            <w:shd w:val="clear" w:color="auto" w:fill="FFFFFF"/>
          </w:tcPr>
          <w:p w14:paraId="26948578" w14:textId="77777777" w:rsidR="008E7A77" w:rsidRDefault="00000000">
            <w:pPr>
              <w:jc w:val="center"/>
            </w:pPr>
            <w:r>
              <w:rPr>
                <w:sz w:val="19"/>
              </w:rPr>
              <w:t>1 (extreme stress)</w:t>
            </w:r>
          </w:p>
        </w:tc>
      </w:tr>
      <w:tr w:rsidR="008E7A77" w14:paraId="68F7C4AB" w14:textId="77777777">
        <w:trPr>
          <w:jc w:val="center"/>
        </w:trPr>
        <w:tc>
          <w:tcPr>
            <w:tcW w:w="3969" w:type="dxa"/>
            <w:shd w:val="clear" w:color="auto" w:fill="F2F4F7"/>
          </w:tcPr>
          <w:p w14:paraId="2F781EA7" w14:textId="77777777" w:rsidR="008E7A77" w:rsidRDefault="00000000">
            <w:pPr>
              <w:jc w:val="center"/>
            </w:pPr>
            <w:r>
              <w:rPr>
                <w:sz w:val="19"/>
              </w:rPr>
              <w:t>Maximum stocks (single month)</w:t>
            </w:r>
          </w:p>
        </w:tc>
        <w:tc>
          <w:tcPr>
            <w:tcW w:w="2835" w:type="dxa"/>
            <w:shd w:val="clear" w:color="auto" w:fill="F2F4F7"/>
          </w:tcPr>
          <w:p w14:paraId="2E3CAE4E" w14:textId="77777777" w:rsidR="008E7A77" w:rsidRDefault="00000000">
            <w:pPr>
              <w:jc w:val="center"/>
            </w:pPr>
            <w:r>
              <w:rPr>
                <w:sz w:val="19"/>
              </w:rPr>
              <w:t>9</w:t>
            </w:r>
          </w:p>
        </w:tc>
      </w:tr>
      <w:tr w:rsidR="008E7A77" w14:paraId="3820F0A5" w14:textId="77777777">
        <w:trPr>
          <w:jc w:val="center"/>
        </w:trPr>
        <w:tc>
          <w:tcPr>
            <w:tcW w:w="3969" w:type="dxa"/>
            <w:shd w:val="clear" w:color="auto" w:fill="FFFFFF"/>
          </w:tcPr>
          <w:p w14:paraId="0440C844" w14:textId="77777777" w:rsidR="008E7A77" w:rsidRDefault="00000000">
            <w:pPr>
              <w:jc w:val="center"/>
            </w:pPr>
            <w:r>
              <w:rPr>
                <w:sz w:val="19"/>
              </w:rPr>
              <w:t>Months at maximum (9 stocks)</w:t>
            </w:r>
          </w:p>
        </w:tc>
        <w:tc>
          <w:tcPr>
            <w:tcW w:w="2835" w:type="dxa"/>
            <w:shd w:val="clear" w:color="auto" w:fill="FFFFFF"/>
          </w:tcPr>
          <w:p w14:paraId="444F7AA5" w14:textId="77777777" w:rsidR="008E7A77" w:rsidRDefault="00000000">
            <w:pPr>
              <w:jc w:val="center"/>
            </w:pPr>
            <w:r>
              <w:rPr>
                <w:sz w:val="19"/>
              </w:rPr>
              <w:t>48 out of 72 (67%)</w:t>
            </w:r>
          </w:p>
        </w:tc>
      </w:tr>
      <w:tr w:rsidR="008E7A77" w14:paraId="446765E8" w14:textId="77777777">
        <w:trPr>
          <w:jc w:val="center"/>
        </w:trPr>
        <w:tc>
          <w:tcPr>
            <w:tcW w:w="3969" w:type="dxa"/>
            <w:shd w:val="clear" w:color="auto" w:fill="F2F4F7"/>
          </w:tcPr>
          <w:p w14:paraId="62BCC893" w14:textId="77777777" w:rsidR="008E7A77" w:rsidRDefault="00000000">
            <w:pPr>
              <w:jc w:val="center"/>
            </w:pPr>
            <w:r>
              <w:rPr>
                <w:sz w:val="19"/>
              </w:rPr>
              <w:t>Months at 3 or fewer stocks</w:t>
            </w:r>
          </w:p>
        </w:tc>
        <w:tc>
          <w:tcPr>
            <w:tcW w:w="2835" w:type="dxa"/>
            <w:shd w:val="clear" w:color="auto" w:fill="F2F4F7"/>
          </w:tcPr>
          <w:p w14:paraId="7F67990C" w14:textId="77777777" w:rsidR="008E7A77" w:rsidRDefault="00000000">
            <w:pPr>
              <w:jc w:val="center"/>
            </w:pPr>
            <w:r>
              <w:rPr>
                <w:sz w:val="19"/>
              </w:rPr>
              <w:t>8 out of 72 (11%)</w:t>
            </w:r>
          </w:p>
        </w:tc>
      </w:tr>
      <w:tr w:rsidR="008E7A77" w14:paraId="47AB3910" w14:textId="77777777">
        <w:trPr>
          <w:jc w:val="center"/>
        </w:trPr>
        <w:tc>
          <w:tcPr>
            <w:tcW w:w="3969" w:type="dxa"/>
            <w:shd w:val="clear" w:color="auto" w:fill="FFFFFF"/>
          </w:tcPr>
          <w:p w14:paraId="4DBD5B8F" w14:textId="77777777" w:rsidR="008E7A77" w:rsidRDefault="00000000">
            <w:pPr>
              <w:jc w:val="center"/>
            </w:pPr>
            <w:r>
              <w:rPr>
                <w:sz w:val="19"/>
              </w:rPr>
              <w:t>Overlap with Fixed10</w:t>
            </w:r>
          </w:p>
        </w:tc>
        <w:tc>
          <w:tcPr>
            <w:tcW w:w="2835" w:type="dxa"/>
            <w:shd w:val="clear" w:color="auto" w:fill="FFFFFF"/>
          </w:tcPr>
          <w:p w14:paraId="746E5476" w14:textId="77777777" w:rsidR="008E7A77" w:rsidRDefault="00000000">
            <w:pPr>
              <w:jc w:val="center"/>
            </w:pPr>
            <w:r>
              <w:rPr>
                <w:sz w:val="19"/>
              </w:rPr>
              <w:t>~78% (22% genuinely different picks)</w:t>
            </w:r>
          </w:p>
        </w:tc>
      </w:tr>
      <w:tr w:rsidR="008E7A77" w14:paraId="6260C510" w14:textId="77777777">
        <w:trPr>
          <w:jc w:val="center"/>
        </w:trPr>
        <w:tc>
          <w:tcPr>
            <w:tcW w:w="3969" w:type="dxa"/>
            <w:shd w:val="clear" w:color="auto" w:fill="F2F4F7"/>
          </w:tcPr>
          <w:p w14:paraId="0EB900F1" w14:textId="77777777" w:rsidR="008E7A77" w:rsidRDefault="00000000">
            <w:pPr>
              <w:jc w:val="center"/>
            </w:pPr>
            <w:r>
              <w:rPr>
                <w:sz w:val="19"/>
              </w:rPr>
              <w:t>Mean monthly one-way turnover</w:t>
            </w:r>
          </w:p>
        </w:tc>
        <w:tc>
          <w:tcPr>
            <w:tcW w:w="2835" w:type="dxa"/>
            <w:shd w:val="clear" w:color="auto" w:fill="F2F4F7"/>
          </w:tcPr>
          <w:p w14:paraId="6A65E721" w14:textId="77777777" w:rsidR="008E7A77" w:rsidRDefault="00000000">
            <w:pPr>
              <w:jc w:val="center"/>
            </w:pPr>
            <w:r>
              <w:rPr>
                <w:sz w:val="19"/>
              </w:rPr>
              <w:t>28.9%</w:t>
            </w:r>
          </w:p>
        </w:tc>
      </w:tr>
    </w:tbl>
    <w:p w14:paraId="3574DC1E" w14:textId="77777777" w:rsidR="008E7A77" w:rsidRDefault="008E7A77"/>
    <w:p w14:paraId="5F2D348D" w14:textId="77777777" w:rsidR="008E7A77" w:rsidRDefault="008E7A77"/>
    <w:p w14:paraId="6445F444" w14:textId="77777777" w:rsidR="008E7A77" w:rsidRDefault="00000000">
      <w:pPr>
        <w:pStyle w:val="Heading3"/>
      </w:pPr>
      <w:r>
        <w:rPr>
          <w:i/>
          <w:color w:val="1A5AB5"/>
          <w:sz w:val="22"/>
        </w:rPr>
        <w:lastRenderedPageBreak/>
        <w:t>Parameter Sensitivity (Avg Portfolio Size)</w:t>
      </w:r>
    </w:p>
    <w:p w14:paraId="6AB8B5E2" w14:textId="77777777" w:rsidR="008E7A77" w:rsidRDefault="00000000">
      <w:r>
        <w:t>Grid search across percentile (15–25) and absolute (0.35–0.55) cutoffs. Format: avg_N (min_N in parentheses).</w:t>
      </w:r>
    </w:p>
    <w:tbl>
      <w:tblPr>
        <w:tblStyle w:val="TableGrid"/>
        <w:tblW w:w="0" w:type="auto"/>
        <w:jc w:val="center"/>
        <w:tblLook w:val="04A0" w:firstRow="1" w:lastRow="0" w:firstColumn="1" w:lastColumn="0" w:noHBand="0" w:noVBand="1"/>
      </w:tblPr>
      <w:tblGrid>
        <w:gridCol w:w="1984"/>
        <w:gridCol w:w="1247"/>
        <w:gridCol w:w="1247"/>
        <w:gridCol w:w="1361"/>
        <w:gridCol w:w="1247"/>
        <w:gridCol w:w="1247"/>
      </w:tblGrid>
      <w:tr w:rsidR="008E7A77" w14:paraId="5D739659" w14:textId="77777777">
        <w:trPr>
          <w:jc w:val="center"/>
        </w:trPr>
        <w:tc>
          <w:tcPr>
            <w:tcW w:w="1984" w:type="dxa"/>
            <w:shd w:val="clear" w:color="auto" w:fill="0D1B3E"/>
            <w:vAlign w:val="center"/>
          </w:tcPr>
          <w:p w14:paraId="4B268F7E" w14:textId="77777777" w:rsidR="008E7A77" w:rsidRDefault="00000000">
            <w:pPr>
              <w:jc w:val="center"/>
            </w:pPr>
            <w:r>
              <w:rPr>
                <w:b/>
                <w:color w:val="FFFFFF"/>
                <w:sz w:val="19"/>
              </w:rPr>
              <w:t>Percentile \ Abs Cutoff</w:t>
            </w:r>
          </w:p>
        </w:tc>
        <w:tc>
          <w:tcPr>
            <w:tcW w:w="1247" w:type="dxa"/>
            <w:shd w:val="clear" w:color="auto" w:fill="0D1B3E"/>
            <w:vAlign w:val="center"/>
          </w:tcPr>
          <w:p w14:paraId="215BC04C" w14:textId="77777777" w:rsidR="008E7A77" w:rsidRDefault="00000000">
            <w:pPr>
              <w:jc w:val="center"/>
            </w:pPr>
            <w:r>
              <w:rPr>
                <w:b/>
                <w:color w:val="FFFFFF"/>
                <w:sz w:val="19"/>
              </w:rPr>
              <w:t>0.35</w:t>
            </w:r>
          </w:p>
        </w:tc>
        <w:tc>
          <w:tcPr>
            <w:tcW w:w="1247" w:type="dxa"/>
            <w:shd w:val="clear" w:color="auto" w:fill="0D1B3E"/>
            <w:vAlign w:val="center"/>
          </w:tcPr>
          <w:p w14:paraId="57ECF02F" w14:textId="77777777" w:rsidR="008E7A77" w:rsidRDefault="00000000">
            <w:pPr>
              <w:jc w:val="center"/>
            </w:pPr>
            <w:r>
              <w:rPr>
                <w:b/>
                <w:color w:val="FFFFFF"/>
                <w:sz w:val="19"/>
              </w:rPr>
              <w:t>0.40</w:t>
            </w:r>
          </w:p>
        </w:tc>
        <w:tc>
          <w:tcPr>
            <w:tcW w:w="1361" w:type="dxa"/>
            <w:shd w:val="clear" w:color="auto" w:fill="0D1B3E"/>
            <w:vAlign w:val="center"/>
          </w:tcPr>
          <w:p w14:paraId="37C72D57" w14:textId="77777777" w:rsidR="008E7A77" w:rsidRDefault="00000000">
            <w:pPr>
              <w:jc w:val="center"/>
            </w:pPr>
            <w:r>
              <w:rPr>
                <w:b/>
                <w:color w:val="FFFFFF"/>
                <w:sz w:val="19"/>
              </w:rPr>
              <w:t>0.45*</w:t>
            </w:r>
          </w:p>
        </w:tc>
        <w:tc>
          <w:tcPr>
            <w:tcW w:w="1247" w:type="dxa"/>
            <w:shd w:val="clear" w:color="auto" w:fill="0D1B3E"/>
            <w:vAlign w:val="center"/>
          </w:tcPr>
          <w:p w14:paraId="6F233C84" w14:textId="77777777" w:rsidR="008E7A77" w:rsidRDefault="00000000">
            <w:pPr>
              <w:jc w:val="center"/>
            </w:pPr>
            <w:r>
              <w:rPr>
                <w:b/>
                <w:color w:val="FFFFFF"/>
                <w:sz w:val="19"/>
              </w:rPr>
              <w:t>0.50</w:t>
            </w:r>
          </w:p>
        </w:tc>
        <w:tc>
          <w:tcPr>
            <w:tcW w:w="1247" w:type="dxa"/>
            <w:shd w:val="clear" w:color="auto" w:fill="0D1B3E"/>
            <w:vAlign w:val="center"/>
          </w:tcPr>
          <w:p w14:paraId="35D592F5" w14:textId="77777777" w:rsidR="008E7A77" w:rsidRDefault="00000000">
            <w:pPr>
              <w:jc w:val="center"/>
            </w:pPr>
            <w:r>
              <w:rPr>
                <w:b/>
                <w:color w:val="FFFFFF"/>
                <w:sz w:val="19"/>
              </w:rPr>
              <w:t>0.55</w:t>
            </w:r>
          </w:p>
        </w:tc>
      </w:tr>
      <w:tr w:rsidR="008E7A77" w14:paraId="0BCE6BA2" w14:textId="77777777">
        <w:trPr>
          <w:jc w:val="center"/>
        </w:trPr>
        <w:tc>
          <w:tcPr>
            <w:tcW w:w="1984" w:type="dxa"/>
            <w:shd w:val="clear" w:color="auto" w:fill="F2F4F7"/>
          </w:tcPr>
          <w:p w14:paraId="365BA9E7" w14:textId="77777777" w:rsidR="008E7A77" w:rsidRDefault="00000000">
            <w:pPr>
              <w:jc w:val="center"/>
            </w:pPr>
            <w:r>
              <w:rPr>
                <w:sz w:val="19"/>
              </w:rPr>
              <w:t>15</w:t>
            </w:r>
          </w:p>
        </w:tc>
        <w:tc>
          <w:tcPr>
            <w:tcW w:w="1247" w:type="dxa"/>
            <w:shd w:val="clear" w:color="auto" w:fill="F2F4F7"/>
          </w:tcPr>
          <w:p w14:paraId="7591C706" w14:textId="77777777" w:rsidR="008E7A77" w:rsidRDefault="00000000">
            <w:pPr>
              <w:jc w:val="center"/>
            </w:pPr>
            <w:r>
              <w:rPr>
                <w:sz w:val="19"/>
              </w:rPr>
              <w:t>5.8 (1)</w:t>
            </w:r>
          </w:p>
        </w:tc>
        <w:tc>
          <w:tcPr>
            <w:tcW w:w="1247" w:type="dxa"/>
            <w:shd w:val="clear" w:color="auto" w:fill="F2F4F7"/>
          </w:tcPr>
          <w:p w14:paraId="748D35A6" w14:textId="77777777" w:rsidR="008E7A77" w:rsidRDefault="00000000">
            <w:pPr>
              <w:jc w:val="center"/>
            </w:pPr>
            <w:r>
              <w:rPr>
                <w:sz w:val="19"/>
              </w:rPr>
              <w:t>5.9 (1)</w:t>
            </w:r>
          </w:p>
        </w:tc>
        <w:tc>
          <w:tcPr>
            <w:tcW w:w="1361" w:type="dxa"/>
            <w:shd w:val="clear" w:color="auto" w:fill="F2F4F7"/>
          </w:tcPr>
          <w:p w14:paraId="685026E6" w14:textId="77777777" w:rsidR="008E7A77" w:rsidRDefault="00000000">
            <w:pPr>
              <w:jc w:val="center"/>
            </w:pPr>
            <w:r>
              <w:rPr>
                <w:sz w:val="19"/>
              </w:rPr>
              <w:t>6.2 (1)</w:t>
            </w:r>
          </w:p>
        </w:tc>
        <w:tc>
          <w:tcPr>
            <w:tcW w:w="1247" w:type="dxa"/>
            <w:shd w:val="clear" w:color="auto" w:fill="F2F4F7"/>
          </w:tcPr>
          <w:p w14:paraId="65F140A9" w14:textId="77777777" w:rsidR="008E7A77" w:rsidRDefault="00000000">
            <w:pPr>
              <w:jc w:val="center"/>
            </w:pPr>
            <w:r>
              <w:rPr>
                <w:sz w:val="19"/>
              </w:rPr>
              <w:t>6.5 (1)</w:t>
            </w:r>
          </w:p>
        </w:tc>
        <w:tc>
          <w:tcPr>
            <w:tcW w:w="1247" w:type="dxa"/>
            <w:shd w:val="clear" w:color="auto" w:fill="F2F4F7"/>
          </w:tcPr>
          <w:p w14:paraId="734A7DF1" w14:textId="77777777" w:rsidR="008E7A77" w:rsidRDefault="00000000">
            <w:pPr>
              <w:jc w:val="center"/>
            </w:pPr>
            <w:r>
              <w:rPr>
                <w:sz w:val="19"/>
              </w:rPr>
              <w:t>6.7 (2)</w:t>
            </w:r>
          </w:p>
        </w:tc>
      </w:tr>
      <w:tr w:rsidR="008E7A77" w14:paraId="312D546F" w14:textId="77777777">
        <w:trPr>
          <w:jc w:val="center"/>
        </w:trPr>
        <w:tc>
          <w:tcPr>
            <w:tcW w:w="1984" w:type="dxa"/>
            <w:shd w:val="clear" w:color="auto" w:fill="FFFFFF"/>
          </w:tcPr>
          <w:p w14:paraId="0903DAAE" w14:textId="77777777" w:rsidR="008E7A77" w:rsidRDefault="00000000">
            <w:pPr>
              <w:jc w:val="center"/>
            </w:pPr>
            <w:r>
              <w:rPr>
                <w:sz w:val="19"/>
              </w:rPr>
              <w:t>20*</w:t>
            </w:r>
          </w:p>
        </w:tc>
        <w:tc>
          <w:tcPr>
            <w:tcW w:w="1247" w:type="dxa"/>
            <w:shd w:val="clear" w:color="auto" w:fill="FFFFFF"/>
          </w:tcPr>
          <w:p w14:paraId="73E8FADB" w14:textId="77777777" w:rsidR="008E7A77" w:rsidRDefault="00000000">
            <w:pPr>
              <w:jc w:val="center"/>
            </w:pPr>
            <w:r>
              <w:rPr>
                <w:sz w:val="19"/>
              </w:rPr>
              <w:t>7.1 (1)</w:t>
            </w:r>
          </w:p>
        </w:tc>
        <w:tc>
          <w:tcPr>
            <w:tcW w:w="1247" w:type="dxa"/>
            <w:shd w:val="clear" w:color="auto" w:fill="FFFFFF"/>
          </w:tcPr>
          <w:p w14:paraId="4BECA5DC" w14:textId="77777777" w:rsidR="008E7A77" w:rsidRDefault="00000000">
            <w:pPr>
              <w:jc w:val="center"/>
            </w:pPr>
            <w:r>
              <w:rPr>
                <w:sz w:val="19"/>
              </w:rPr>
              <w:t>7.3 (1)</w:t>
            </w:r>
          </w:p>
        </w:tc>
        <w:tc>
          <w:tcPr>
            <w:tcW w:w="1361" w:type="dxa"/>
            <w:shd w:val="clear" w:color="auto" w:fill="FFFFFF"/>
          </w:tcPr>
          <w:p w14:paraId="50A3BDF7" w14:textId="77777777" w:rsidR="008E7A77" w:rsidRDefault="00000000">
            <w:pPr>
              <w:jc w:val="center"/>
            </w:pPr>
            <w:r>
              <w:rPr>
                <w:sz w:val="19"/>
              </w:rPr>
              <w:t>7.6 (1)</w:t>
            </w:r>
          </w:p>
        </w:tc>
        <w:tc>
          <w:tcPr>
            <w:tcW w:w="1247" w:type="dxa"/>
            <w:shd w:val="clear" w:color="auto" w:fill="FFFFFF"/>
          </w:tcPr>
          <w:p w14:paraId="34BB8CCA" w14:textId="77777777" w:rsidR="008E7A77" w:rsidRDefault="00000000">
            <w:pPr>
              <w:jc w:val="center"/>
            </w:pPr>
            <w:r>
              <w:rPr>
                <w:sz w:val="19"/>
              </w:rPr>
              <w:t>8.1 (1)</w:t>
            </w:r>
          </w:p>
        </w:tc>
        <w:tc>
          <w:tcPr>
            <w:tcW w:w="1247" w:type="dxa"/>
            <w:shd w:val="clear" w:color="auto" w:fill="FFFFFF"/>
          </w:tcPr>
          <w:p w14:paraId="1A14F5FB" w14:textId="77777777" w:rsidR="008E7A77" w:rsidRDefault="00000000">
            <w:pPr>
              <w:jc w:val="center"/>
            </w:pPr>
            <w:r>
              <w:rPr>
                <w:sz w:val="19"/>
              </w:rPr>
              <w:t>8.5 (2)</w:t>
            </w:r>
          </w:p>
        </w:tc>
      </w:tr>
      <w:tr w:rsidR="008E7A77" w14:paraId="1D9F056D" w14:textId="77777777">
        <w:trPr>
          <w:jc w:val="center"/>
        </w:trPr>
        <w:tc>
          <w:tcPr>
            <w:tcW w:w="1984" w:type="dxa"/>
            <w:shd w:val="clear" w:color="auto" w:fill="F2F4F7"/>
          </w:tcPr>
          <w:p w14:paraId="330CED48" w14:textId="77777777" w:rsidR="008E7A77" w:rsidRDefault="00000000">
            <w:pPr>
              <w:jc w:val="center"/>
            </w:pPr>
            <w:r>
              <w:rPr>
                <w:sz w:val="19"/>
              </w:rPr>
              <w:t>25</w:t>
            </w:r>
          </w:p>
        </w:tc>
        <w:tc>
          <w:tcPr>
            <w:tcW w:w="1247" w:type="dxa"/>
            <w:shd w:val="clear" w:color="auto" w:fill="F2F4F7"/>
          </w:tcPr>
          <w:p w14:paraId="11F7BD86" w14:textId="77777777" w:rsidR="008E7A77" w:rsidRDefault="00000000">
            <w:pPr>
              <w:jc w:val="center"/>
            </w:pPr>
            <w:r>
              <w:rPr>
                <w:sz w:val="19"/>
              </w:rPr>
              <w:t>7.7 (1)</w:t>
            </w:r>
          </w:p>
        </w:tc>
        <w:tc>
          <w:tcPr>
            <w:tcW w:w="1247" w:type="dxa"/>
            <w:shd w:val="clear" w:color="auto" w:fill="F2F4F7"/>
          </w:tcPr>
          <w:p w14:paraId="682E7367" w14:textId="77777777" w:rsidR="008E7A77" w:rsidRDefault="00000000">
            <w:pPr>
              <w:jc w:val="center"/>
            </w:pPr>
            <w:r>
              <w:rPr>
                <w:sz w:val="19"/>
              </w:rPr>
              <w:t>7.9 (1)</w:t>
            </w:r>
          </w:p>
        </w:tc>
        <w:tc>
          <w:tcPr>
            <w:tcW w:w="1361" w:type="dxa"/>
            <w:shd w:val="clear" w:color="auto" w:fill="F2F4F7"/>
          </w:tcPr>
          <w:p w14:paraId="590E1952" w14:textId="77777777" w:rsidR="008E7A77" w:rsidRDefault="00000000">
            <w:pPr>
              <w:jc w:val="center"/>
            </w:pPr>
            <w:r>
              <w:rPr>
                <w:sz w:val="19"/>
              </w:rPr>
              <w:t>8.2 (1)</w:t>
            </w:r>
          </w:p>
        </w:tc>
        <w:tc>
          <w:tcPr>
            <w:tcW w:w="1247" w:type="dxa"/>
            <w:shd w:val="clear" w:color="auto" w:fill="F2F4F7"/>
          </w:tcPr>
          <w:p w14:paraId="0CEE5601" w14:textId="77777777" w:rsidR="008E7A77" w:rsidRDefault="00000000">
            <w:pPr>
              <w:jc w:val="center"/>
            </w:pPr>
            <w:r>
              <w:rPr>
                <w:sz w:val="19"/>
              </w:rPr>
              <w:t>8.8 (1)</w:t>
            </w:r>
          </w:p>
        </w:tc>
        <w:tc>
          <w:tcPr>
            <w:tcW w:w="1247" w:type="dxa"/>
            <w:shd w:val="clear" w:color="auto" w:fill="F2F4F7"/>
          </w:tcPr>
          <w:p w14:paraId="2E661777" w14:textId="77777777" w:rsidR="008E7A77" w:rsidRDefault="00000000">
            <w:pPr>
              <w:jc w:val="center"/>
            </w:pPr>
            <w:r>
              <w:rPr>
                <w:sz w:val="19"/>
              </w:rPr>
              <w:t>9.4 (2)</w:t>
            </w:r>
          </w:p>
        </w:tc>
      </w:tr>
    </w:tbl>
    <w:p w14:paraId="789FEE3A" w14:textId="77777777" w:rsidR="008E7A77" w:rsidRDefault="008E7A77"/>
    <w:p w14:paraId="2A8319CA" w14:textId="77777777" w:rsidR="008E7A77" w:rsidRDefault="00000000">
      <w:pPr>
        <w:pStyle w:val="Heading2"/>
      </w:pPr>
      <w:r>
        <w:rPr>
          <w:color w:val="1A5AB5"/>
        </w:rPr>
        <w:t>3.3 Gap + Regime Conditioned Selection</w:t>
      </w:r>
    </w:p>
    <w:p w14:paraId="02811176" w14:textId="77777777" w:rsidR="008E7A77" w:rsidRDefault="00000000">
      <w:r>
        <w:t>The Gap + Regime strategy adds an explicit macro-level layer: market-wide volatility (annualised 63-day rolling standard deviation of NSEI daily returns) determines both the selection threshold and the minimum/maximum portfolio size bounds. Within those bounds, a gap-detection algorithm identifies natural clustering elbow points in the ranked Vol_Regime_Smooth distribution.</w:t>
      </w:r>
    </w:p>
    <w:p w14:paraId="2C877C63" w14:textId="77777777" w:rsidR="008E7A77" w:rsidRDefault="008E7A77"/>
    <w:p w14:paraId="64BBB55C" w14:textId="77777777" w:rsidR="008E7A77" w:rsidRDefault="00000000">
      <w:pPr>
        <w:pStyle w:val="Heading3"/>
      </w:pPr>
      <w:r>
        <w:rPr>
          <w:i/>
          <w:color w:val="1A5AB5"/>
          <w:sz w:val="22"/>
        </w:rPr>
        <w:t>Market Regime Classification</w:t>
      </w:r>
    </w:p>
    <w:tbl>
      <w:tblPr>
        <w:tblStyle w:val="TableGrid"/>
        <w:tblW w:w="0" w:type="auto"/>
        <w:jc w:val="center"/>
        <w:tblLook w:val="04A0" w:firstRow="1" w:lastRow="0" w:firstColumn="1" w:lastColumn="0" w:noHBand="0" w:noVBand="1"/>
      </w:tblPr>
      <w:tblGrid>
        <w:gridCol w:w="1134"/>
        <w:gridCol w:w="1701"/>
        <w:gridCol w:w="1587"/>
        <w:gridCol w:w="1134"/>
        <w:gridCol w:w="1134"/>
        <w:gridCol w:w="2098"/>
      </w:tblGrid>
      <w:tr w:rsidR="008E7A77" w14:paraId="53E97F56" w14:textId="77777777">
        <w:trPr>
          <w:jc w:val="center"/>
        </w:trPr>
        <w:tc>
          <w:tcPr>
            <w:tcW w:w="1134" w:type="dxa"/>
            <w:shd w:val="clear" w:color="auto" w:fill="0D1B3E"/>
            <w:vAlign w:val="center"/>
          </w:tcPr>
          <w:p w14:paraId="102981A3" w14:textId="77777777" w:rsidR="008E7A77" w:rsidRDefault="00000000">
            <w:pPr>
              <w:jc w:val="center"/>
            </w:pPr>
            <w:r>
              <w:rPr>
                <w:b/>
                <w:color w:val="FFFFFF"/>
                <w:sz w:val="19"/>
              </w:rPr>
              <w:t>Regime</w:t>
            </w:r>
          </w:p>
        </w:tc>
        <w:tc>
          <w:tcPr>
            <w:tcW w:w="1701" w:type="dxa"/>
            <w:shd w:val="clear" w:color="auto" w:fill="0D1B3E"/>
            <w:vAlign w:val="center"/>
          </w:tcPr>
          <w:p w14:paraId="235EFD51" w14:textId="77777777" w:rsidR="008E7A77" w:rsidRDefault="00000000">
            <w:pPr>
              <w:jc w:val="center"/>
            </w:pPr>
            <w:r>
              <w:rPr>
                <w:b/>
                <w:color w:val="FFFFFF"/>
                <w:sz w:val="19"/>
              </w:rPr>
              <w:t>NSEI Annualised Vol</w:t>
            </w:r>
          </w:p>
        </w:tc>
        <w:tc>
          <w:tcPr>
            <w:tcW w:w="1587" w:type="dxa"/>
            <w:shd w:val="clear" w:color="auto" w:fill="0D1B3E"/>
            <w:vAlign w:val="center"/>
          </w:tcPr>
          <w:p w14:paraId="0E28E19F" w14:textId="77777777" w:rsidR="008E7A77" w:rsidRDefault="00000000">
            <w:pPr>
              <w:jc w:val="center"/>
            </w:pPr>
            <w:r>
              <w:rPr>
                <w:b/>
                <w:color w:val="FFFFFF"/>
                <w:sz w:val="19"/>
              </w:rPr>
              <w:t>Gap Multiplier</w:t>
            </w:r>
          </w:p>
        </w:tc>
        <w:tc>
          <w:tcPr>
            <w:tcW w:w="1134" w:type="dxa"/>
            <w:shd w:val="clear" w:color="auto" w:fill="0D1B3E"/>
            <w:vAlign w:val="center"/>
          </w:tcPr>
          <w:p w14:paraId="51645864" w14:textId="77777777" w:rsidR="008E7A77" w:rsidRDefault="00000000">
            <w:pPr>
              <w:jc w:val="center"/>
            </w:pPr>
            <w:r>
              <w:rPr>
                <w:b/>
                <w:color w:val="FFFFFF"/>
                <w:sz w:val="19"/>
              </w:rPr>
              <w:t>Min Stocks</w:t>
            </w:r>
          </w:p>
        </w:tc>
        <w:tc>
          <w:tcPr>
            <w:tcW w:w="1134" w:type="dxa"/>
            <w:shd w:val="clear" w:color="auto" w:fill="0D1B3E"/>
            <w:vAlign w:val="center"/>
          </w:tcPr>
          <w:p w14:paraId="119FE70C" w14:textId="77777777" w:rsidR="008E7A77" w:rsidRDefault="00000000">
            <w:pPr>
              <w:jc w:val="center"/>
            </w:pPr>
            <w:r>
              <w:rPr>
                <w:b/>
                <w:color w:val="FFFFFF"/>
                <w:sz w:val="19"/>
              </w:rPr>
              <w:t>Max Stocks</w:t>
            </w:r>
          </w:p>
        </w:tc>
        <w:tc>
          <w:tcPr>
            <w:tcW w:w="2098" w:type="dxa"/>
            <w:shd w:val="clear" w:color="auto" w:fill="0D1B3E"/>
            <w:vAlign w:val="center"/>
          </w:tcPr>
          <w:p w14:paraId="3E6F6E5B" w14:textId="77777777" w:rsidR="008E7A77" w:rsidRDefault="00000000">
            <w:pPr>
              <w:jc w:val="center"/>
            </w:pPr>
            <w:r>
              <w:rPr>
                <w:b/>
                <w:color w:val="FFFFFF"/>
                <w:sz w:val="19"/>
              </w:rPr>
              <w:t>Rationale</w:t>
            </w:r>
          </w:p>
        </w:tc>
      </w:tr>
      <w:tr w:rsidR="008E7A77" w14:paraId="29FC1F67" w14:textId="77777777">
        <w:trPr>
          <w:jc w:val="center"/>
        </w:trPr>
        <w:tc>
          <w:tcPr>
            <w:tcW w:w="1134" w:type="dxa"/>
            <w:shd w:val="clear" w:color="auto" w:fill="F2F4F7"/>
          </w:tcPr>
          <w:p w14:paraId="3FC6DDC2" w14:textId="77777777" w:rsidR="008E7A77" w:rsidRDefault="00000000">
            <w:pPr>
              <w:jc w:val="center"/>
            </w:pPr>
            <w:r>
              <w:rPr>
                <w:sz w:val="19"/>
              </w:rPr>
              <w:t>Calm</w:t>
            </w:r>
          </w:p>
        </w:tc>
        <w:tc>
          <w:tcPr>
            <w:tcW w:w="1701" w:type="dxa"/>
            <w:shd w:val="clear" w:color="auto" w:fill="F2F4F7"/>
          </w:tcPr>
          <w:p w14:paraId="4B363B4F" w14:textId="77777777" w:rsidR="008E7A77" w:rsidRDefault="00000000">
            <w:pPr>
              <w:jc w:val="center"/>
            </w:pPr>
            <w:r>
              <w:rPr>
                <w:sz w:val="19"/>
              </w:rPr>
              <w:t>&lt; 12%</w:t>
            </w:r>
          </w:p>
        </w:tc>
        <w:tc>
          <w:tcPr>
            <w:tcW w:w="1587" w:type="dxa"/>
            <w:shd w:val="clear" w:color="auto" w:fill="F2F4F7"/>
          </w:tcPr>
          <w:p w14:paraId="7A8E2BC0" w14:textId="77777777" w:rsidR="008E7A77" w:rsidRDefault="00000000">
            <w:pPr>
              <w:jc w:val="center"/>
            </w:pPr>
            <w:r>
              <w:rPr>
                <w:sz w:val="19"/>
              </w:rPr>
              <w:t>1.5 (tight)</w:t>
            </w:r>
          </w:p>
        </w:tc>
        <w:tc>
          <w:tcPr>
            <w:tcW w:w="1134" w:type="dxa"/>
            <w:shd w:val="clear" w:color="auto" w:fill="F2F4F7"/>
          </w:tcPr>
          <w:p w14:paraId="3B314DBA" w14:textId="77777777" w:rsidR="008E7A77" w:rsidRDefault="00000000">
            <w:pPr>
              <w:jc w:val="center"/>
            </w:pPr>
            <w:r>
              <w:rPr>
                <w:sz w:val="19"/>
              </w:rPr>
              <w:t>5</w:t>
            </w:r>
          </w:p>
        </w:tc>
        <w:tc>
          <w:tcPr>
            <w:tcW w:w="1134" w:type="dxa"/>
            <w:shd w:val="clear" w:color="auto" w:fill="F2F4F7"/>
          </w:tcPr>
          <w:p w14:paraId="6D7F9E7A" w14:textId="77777777" w:rsidR="008E7A77" w:rsidRDefault="00000000">
            <w:pPr>
              <w:jc w:val="center"/>
            </w:pPr>
            <w:r>
              <w:rPr>
                <w:sz w:val="19"/>
              </w:rPr>
              <w:t>10</w:t>
            </w:r>
          </w:p>
        </w:tc>
        <w:tc>
          <w:tcPr>
            <w:tcW w:w="2098" w:type="dxa"/>
            <w:shd w:val="clear" w:color="auto" w:fill="F2F4F7"/>
          </w:tcPr>
          <w:p w14:paraId="53EF9A37" w14:textId="77777777" w:rsidR="008E7A77" w:rsidRDefault="00000000">
            <w:pPr>
              <w:jc w:val="center"/>
            </w:pPr>
            <w:r>
              <w:rPr>
                <w:sz w:val="19"/>
              </w:rPr>
              <w:t>Higher conviction → concentrate</w:t>
            </w:r>
          </w:p>
        </w:tc>
      </w:tr>
      <w:tr w:rsidR="008E7A77" w14:paraId="0F47537D" w14:textId="77777777">
        <w:trPr>
          <w:jc w:val="center"/>
        </w:trPr>
        <w:tc>
          <w:tcPr>
            <w:tcW w:w="1134" w:type="dxa"/>
            <w:shd w:val="clear" w:color="auto" w:fill="FFFFFF"/>
          </w:tcPr>
          <w:p w14:paraId="484D69B7" w14:textId="77777777" w:rsidR="008E7A77" w:rsidRDefault="00000000">
            <w:pPr>
              <w:jc w:val="center"/>
            </w:pPr>
            <w:r>
              <w:rPr>
                <w:sz w:val="19"/>
              </w:rPr>
              <w:t>Normal</w:t>
            </w:r>
          </w:p>
        </w:tc>
        <w:tc>
          <w:tcPr>
            <w:tcW w:w="1701" w:type="dxa"/>
            <w:shd w:val="clear" w:color="auto" w:fill="FFFFFF"/>
          </w:tcPr>
          <w:p w14:paraId="5CDD6D44" w14:textId="77777777" w:rsidR="008E7A77" w:rsidRDefault="00000000">
            <w:pPr>
              <w:jc w:val="center"/>
            </w:pPr>
            <w:r>
              <w:rPr>
                <w:sz w:val="19"/>
              </w:rPr>
              <w:t>12–20%</w:t>
            </w:r>
          </w:p>
        </w:tc>
        <w:tc>
          <w:tcPr>
            <w:tcW w:w="1587" w:type="dxa"/>
            <w:shd w:val="clear" w:color="auto" w:fill="FFFFFF"/>
          </w:tcPr>
          <w:p w14:paraId="35B5B719" w14:textId="77777777" w:rsidR="008E7A77" w:rsidRDefault="00000000">
            <w:pPr>
              <w:jc w:val="center"/>
            </w:pPr>
            <w:r>
              <w:rPr>
                <w:sz w:val="19"/>
              </w:rPr>
              <w:t>1.8</w:t>
            </w:r>
          </w:p>
        </w:tc>
        <w:tc>
          <w:tcPr>
            <w:tcW w:w="1134" w:type="dxa"/>
            <w:shd w:val="clear" w:color="auto" w:fill="FFFFFF"/>
          </w:tcPr>
          <w:p w14:paraId="173E1B6B" w14:textId="77777777" w:rsidR="008E7A77" w:rsidRDefault="00000000">
            <w:pPr>
              <w:jc w:val="center"/>
            </w:pPr>
            <w:r>
              <w:rPr>
                <w:sz w:val="19"/>
              </w:rPr>
              <w:t>7</w:t>
            </w:r>
          </w:p>
        </w:tc>
        <w:tc>
          <w:tcPr>
            <w:tcW w:w="1134" w:type="dxa"/>
            <w:shd w:val="clear" w:color="auto" w:fill="FFFFFF"/>
          </w:tcPr>
          <w:p w14:paraId="44AE8979" w14:textId="77777777" w:rsidR="008E7A77" w:rsidRDefault="00000000">
            <w:pPr>
              <w:jc w:val="center"/>
            </w:pPr>
            <w:r>
              <w:rPr>
                <w:sz w:val="19"/>
              </w:rPr>
              <w:t>15</w:t>
            </w:r>
          </w:p>
        </w:tc>
        <w:tc>
          <w:tcPr>
            <w:tcW w:w="2098" w:type="dxa"/>
            <w:shd w:val="clear" w:color="auto" w:fill="FFFFFF"/>
          </w:tcPr>
          <w:p w14:paraId="76DCCA3C" w14:textId="77777777" w:rsidR="008E7A77" w:rsidRDefault="00000000">
            <w:pPr>
              <w:jc w:val="center"/>
            </w:pPr>
            <w:r>
              <w:rPr>
                <w:sz w:val="19"/>
              </w:rPr>
              <w:t>Balanced approach</w:t>
            </w:r>
          </w:p>
        </w:tc>
      </w:tr>
      <w:tr w:rsidR="008E7A77" w14:paraId="2A341F32" w14:textId="77777777">
        <w:trPr>
          <w:jc w:val="center"/>
        </w:trPr>
        <w:tc>
          <w:tcPr>
            <w:tcW w:w="1134" w:type="dxa"/>
            <w:shd w:val="clear" w:color="auto" w:fill="F2F4F7"/>
          </w:tcPr>
          <w:p w14:paraId="3E5AA745" w14:textId="77777777" w:rsidR="008E7A77" w:rsidRDefault="00000000">
            <w:pPr>
              <w:jc w:val="center"/>
            </w:pPr>
            <w:r>
              <w:rPr>
                <w:sz w:val="19"/>
              </w:rPr>
              <w:t>Stressed</w:t>
            </w:r>
          </w:p>
        </w:tc>
        <w:tc>
          <w:tcPr>
            <w:tcW w:w="1701" w:type="dxa"/>
            <w:shd w:val="clear" w:color="auto" w:fill="F2F4F7"/>
          </w:tcPr>
          <w:p w14:paraId="36CFD922" w14:textId="77777777" w:rsidR="008E7A77" w:rsidRDefault="00000000">
            <w:pPr>
              <w:jc w:val="center"/>
            </w:pPr>
            <w:r>
              <w:rPr>
                <w:sz w:val="19"/>
              </w:rPr>
              <w:t>&gt; 20%</w:t>
            </w:r>
          </w:p>
        </w:tc>
        <w:tc>
          <w:tcPr>
            <w:tcW w:w="1587" w:type="dxa"/>
            <w:shd w:val="clear" w:color="auto" w:fill="F2F4F7"/>
          </w:tcPr>
          <w:p w14:paraId="5EC9C9BD" w14:textId="77777777" w:rsidR="008E7A77" w:rsidRDefault="00000000">
            <w:pPr>
              <w:jc w:val="center"/>
            </w:pPr>
            <w:r>
              <w:rPr>
                <w:sz w:val="19"/>
              </w:rPr>
              <w:t>2.5</w:t>
            </w:r>
          </w:p>
        </w:tc>
        <w:tc>
          <w:tcPr>
            <w:tcW w:w="1134" w:type="dxa"/>
            <w:shd w:val="clear" w:color="auto" w:fill="F2F4F7"/>
          </w:tcPr>
          <w:p w14:paraId="7E4D3012" w14:textId="77777777" w:rsidR="008E7A77" w:rsidRDefault="00000000">
            <w:pPr>
              <w:jc w:val="center"/>
            </w:pPr>
            <w:r>
              <w:rPr>
                <w:sz w:val="19"/>
              </w:rPr>
              <w:t>10</w:t>
            </w:r>
          </w:p>
        </w:tc>
        <w:tc>
          <w:tcPr>
            <w:tcW w:w="1134" w:type="dxa"/>
            <w:shd w:val="clear" w:color="auto" w:fill="F2F4F7"/>
          </w:tcPr>
          <w:p w14:paraId="723A2FA0" w14:textId="77777777" w:rsidR="008E7A77" w:rsidRDefault="00000000">
            <w:pPr>
              <w:jc w:val="center"/>
            </w:pPr>
            <w:r>
              <w:rPr>
                <w:sz w:val="19"/>
              </w:rPr>
              <w:t>25</w:t>
            </w:r>
          </w:p>
        </w:tc>
        <w:tc>
          <w:tcPr>
            <w:tcW w:w="2098" w:type="dxa"/>
            <w:shd w:val="clear" w:color="auto" w:fill="F2F4F7"/>
          </w:tcPr>
          <w:p w14:paraId="3D420E87" w14:textId="77777777" w:rsidR="008E7A77" w:rsidRDefault="00000000">
            <w:pPr>
              <w:jc w:val="center"/>
            </w:pPr>
            <w:r>
              <w:rPr>
                <w:sz w:val="19"/>
              </w:rPr>
              <w:t>Diversify broadly to hedge tail risk</w:t>
            </w:r>
          </w:p>
        </w:tc>
      </w:tr>
    </w:tbl>
    <w:p w14:paraId="2C9D85F3" w14:textId="77777777" w:rsidR="008E7A77" w:rsidRDefault="008E7A77"/>
    <w:p w14:paraId="32288B60" w14:textId="77777777" w:rsidR="008E7A77" w:rsidRDefault="008E7A77"/>
    <w:p w14:paraId="5877C262" w14:textId="77777777" w:rsidR="008E7A77" w:rsidRDefault="00000000">
      <w:r>
        <w:t>Regime distribution over backtest period (2,213 trading days):</w:t>
      </w:r>
    </w:p>
    <w:tbl>
      <w:tblPr>
        <w:tblStyle w:val="TableGrid"/>
        <w:tblW w:w="0" w:type="auto"/>
        <w:jc w:val="center"/>
        <w:tblLook w:val="04A0" w:firstRow="1" w:lastRow="0" w:firstColumn="1" w:lastColumn="0" w:noHBand="0" w:noVBand="1"/>
      </w:tblPr>
      <w:tblGrid>
        <w:gridCol w:w="2551"/>
        <w:gridCol w:w="1701"/>
        <w:gridCol w:w="2268"/>
      </w:tblGrid>
      <w:tr w:rsidR="008E7A77" w14:paraId="4EE60FF1" w14:textId="77777777">
        <w:trPr>
          <w:jc w:val="center"/>
        </w:trPr>
        <w:tc>
          <w:tcPr>
            <w:tcW w:w="2551" w:type="dxa"/>
            <w:shd w:val="clear" w:color="auto" w:fill="0D1B3E"/>
            <w:vAlign w:val="center"/>
          </w:tcPr>
          <w:p w14:paraId="056901A5" w14:textId="77777777" w:rsidR="008E7A77" w:rsidRDefault="00000000">
            <w:pPr>
              <w:jc w:val="center"/>
            </w:pPr>
            <w:r>
              <w:rPr>
                <w:b/>
                <w:color w:val="FFFFFF"/>
                <w:sz w:val="19"/>
              </w:rPr>
              <w:t>Regime</w:t>
            </w:r>
          </w:p>
        </w:tc>
        <w:tc>
          <w:tcPr>
            <w:tcW w:w="1701" w:type="dxa"/>
            <w:shd w:val="clear" w:color="auto" w:fill="0D1B3E"/>
            <w:vAlign w:val="center"/>
          </w:tcPr>
          <w:p w14:paraId="2870DAD4" w14:textId="77777777" w:rsidR="008E7A77" w:rsidRDefault="00000000">
            <w:pPr>
              <w:jc w:val="center"/>
            </w:pPr>
            <w:r>
              <w:rPr>
                <w:b/>
                <w:color w:val="FFFFFF"/>
                <w:sz w:val="19"/>
              </w:rPr>
              <w:t>Days</w:t>
            </w:r>
          </w:p>
        </w:tc>
        <w:tc>
          <w:tcPr>
            <w:tcW w:w="2268" w:type="dxa"/>
            <w:shd w:val="clear" w:color="auto" w:fill="0D1B3E"/>
            <w:vAlign w:val="center"/>
          </w:tcPr>
          <w:p w14:paraId="0C87C039" w14:textId="77777777" w:rsidR="008E7A77" w:rsidRDefault="00000000">
            <w:pPr>
              <w:jc w:val="center"/>
            </w:pPr>
            <w:r>
              <w:rPr>
                <w:b/>
                <w:color w:val="FFFFFF"/>
                <w:sz w:val="19"/>
              </w:rPr>
              <w:t>% of Backtest</w:t>
            </w:r>
          </w:p>
        </w:tc>
      </w:tr>
      <w:tr w:rsidR="008E7A77" w14:paraId="7BAADE42" w14:textId="77777777">
        <w:trPr>
          <w:jc w:val="center"/>
        </w:trPr>
        <w:tc>
          <w:tcPr>
            <w:tcW w:w="2551" w:type="dxa"/>
            <w:shd w:val="clear" w:color="auto" w:fill="F2F4F7"/>
          </w:tcPr>
          <w:p w14:paraId="6AFE6418" w14:textId="77777777" w:rsidR="008E7A77" w:rsidRDefault="00000000">
            <w:pPr>
              <w:jc w:val="center"/>
            </w:pPr>
            <w:r>
              <w:rPr>
                <w:sz w:val="19"/>
              </w:rPr>
              <w:t>Calm (&lt; 12% vol)</w:t>
            </w:r>
          </w:p>
        </w:tc>
        <w:tc>
          <w:tcPr>
            <w:tcW w:w="1701" w:type="dxa"/>
            <w:shd w:val="clear" w:color="auto" w:fill="F2F4F7"/>
          </w:tcPr>
          <w:p w14:paraId="3C52DADD" w14:textId="77777777" w:rsidR="008E7A77" w:rsidRDefault="00000000">
            <w:pPr>
              <w:jc w:val="center"/>
            </w:pPr>
            <w:r>
              <w:rPr>
                <w:sz w:val="19"/>
              </w:rPr>
              <w:t>895</w:t>
            </w:r>
          </w:p>
        </w:tc>
        <w:tc>
          <w:tcPr>
            <w:tcW w:w="2268" w:type="dxa"/>
            <w:shd w:val="clear" w:color="auto" w:fill="F2F4F7"/>
          </w:tcPr>
          <w:p w14:paraId="51A32AB9" w14:textId="77777777" w:rsidR="008E7A77" w:rsidRDefault="00000000">
            <w:pPr>
              <w:jc w:val="center"/>
            </w:pPr>
            <w:r>
              <w:rPr>
                <w:sz w:val="19"/>
              </w:rPr>
              <w:t>40.5%</w:t>
            </w:r>
          </w:p>
        </w:tc>
      </w:tr>
      <w:tr w:rsidR="008E7A77" w14:paraId="3791F5C6" w14:textId="77777777">
        <w:trPr>
          <w:jc w:val="center"/>
        </w:trPr>
        <w:tc>
          <w:tcPr>
            <w:tcW w:w="2551" w:type="dxa"/>
            <w:shd w:val="clear" w:color="auto" w:fill="FFFFFF"/>
          </w:tcPr>
          <w:p w14:paraId="651D8F1F" w14:textId="77777777" w:rsidR="008E7A77" w:rsidRDefault="00000000">
            <w:pPr>
              <w:jc w:val="center"/>
            </w:pPr>
            <w:r>
              <w:rPr>
                <w:sz w:val="19"/>
              </w:rPr>
              <w:t>Normal (12–20% vol)</w:t>
            </w:r>
          </w:p>
        </w:tc>
        <w:tc>
          <w:tcPr>
            <w:tcW w:w="1701" w:type="dxa"/>
            <w:shd w:val="clear" w:color="auto" w:fill="FFFFFF"/>
          </w:tcPr>
          <w:p w14:paraId="3A088FEC" w14:textId="77777777" w:rsidR="008E7A77" w:rsidRDefault="00000000">
            <w:pPr>
              <w:jc w:val="center"/>
            </w:pPr>
            <w:r>
              <w:rPr>
                <w:sz w:val="19"/>
              </w:rPr>
              <w:t>994</w:t>
            </w:r>
          </w:p>
        </w:tc>
        <w:tc>
          <w:tcPr>
            <w:tcW w:w="2268" w:type="dxa"/>
            <w:shd w:val="clear" w:color="auto" w:fill="FFFFFF"/>
          </w:tcPr>
          <w:p w14:paraId="75862DA4" w14:textId="77777777" w:rsidR="008E7A77" w:rsidRDefault="00000000">
            <w:pPr>
              <w:jc w:val="center"/>
            </w:pPr>
            <w:r>
              <w:rPr>
                <w:sz w:val="19"/>
              </w:rPr>
              <w:t>44.9%</w:t>
            </w:r>
          </w:p>
        </w:tc>
      </w:tr>
      <w:tr w:rsidR="008E7A77" w14:paraId="10721A48" w14:textId="77777777">
        <w:trPr>
          <w:jc w:val="center"/>
        </w:trPr>
        <w:tc>
          <w:tcPr>
            <w:tcW w:w="2551" w:type="dxa"/>
            <w:shd w:val="clear" w:color="auto" w:fill="F2F4F7"/>
          </w:tcPr>
          <w:p w14:paraId="758E76E2" w14:textId="77777777" w:rsidR="008E7A77" w:rsidRDefault="00000000">
            <w:pPr>
              <w:jc w:val="center"/>
            </w:pPr>
            <w:r>
              <w:rPr>
                <w:sz w:val="19"/>
              </w:rPr>
              <w:t>Stressed (&gt; 20% vol)</w:t>
            </w:r>
          </w:p>
        </w:tc>
        <w:tc>
          <w:tcPr>
            <w:tcW w:w="1701" w:type="dxa"/>
            <w:shd w:val="clear" w:color="auto" w:fill="F2F4F7"/>
          </w:tcPr>
          <w:p w14:paraId="7573A0A7" w14:textId="77777777" w:rsidR="008E7A77" w:rsidRDefault="00000000">
            <w:pPr>
              <w:jc w:val="center"/>
            </w:pPr>
            <w:r>
              <w:rPr>
                <w:sz w:val="19"/>
              </w:rPr>
              <w:t>323</w:t>
            </w:r>
          </w:p>
        </w:tc>
        <w:tc>
          <w:tcPr>
            <w:tcW w:w="2268" w:type="dxa"/>
            <w:shd w:val="clear" w:color="auto" w:fill="F2F4F7"/>
          </w:tcPr>
          <w:p w14:paraId="6FE71DE0" w14:textId="77777777" w:rsidR="008E7A77" w:rsidRDefault="00000000">
            <w:pPr>
              <w:jc w:val="center"/>
            </w:pPr>
            <w:r>
              <w:rPr>
                <w:sz w:val="19"/>
              </w:rPr>
              <w:t>14.6%</w:t>
            </w:r>
          </w:p>
        </w:tc>
      </w:tr>
    </w:tbl>
    <w:p w14:paraId="0466F209" w14:textId="77777777" w:rsidR="008E7A77" w:rsidRDefault="008E7A77"/>
    <w:p w14:paraId="7C5FE762" w14:textId="77777777" w:rsidR="008E7A77" w:rsidRDefault="008E7A77"/>
    <w:p w14:paraId="063C8993" w14:textId="77777777" w:rsidR="008E7A77" w:rsidRDefault="00000000">
      <w:pPr>
        <w:pStyle w:val="Heading3"/>
      </w:pPr>
      <w:r>
        <w:rPr>
          <w:i/>
          <w:color w:val="1A5AB5"/>
          <w:sz w:val="22"/>
        </w:rPr>
        <w:t>Design Limitations</w:t>
      </w:r>
    </w:p>
    <w:p w14:paraId="5B768054" w14:textId="77777777" w:rsidR="008E7A77" w:rsidRDefault="00000000">
      <w:pPr>
        <w:pStyle w:val="ListBullet"/>
      </w:pPr>
      <w:r>
        <w:t>9 free parameters (3 regimes × 3 parameters: threshold, min/max bounds, gap multiplier) create significant calibration risk and potential overfitting.</w:t>
      </w:r>
    </w:p>
    <w:p w14:paraId="6C25EBA2" w14:textId="77777777" w:rsidR="008E7A77" w:rsidRDefault="00000000">
      <w:pPr>
        <w:pStyle w:val="ListBullet"/>
      </w:pPr>
      <w:r>
        <w:t>Counter-intuitively, the strategy underperforms Fixed-10 during stressed regimes (17.9% vs 24.7% CAGR) despite being specifically designed for regime-awareness.</w:t>
      </w:r>
    </w:p>
    <w:p w14:paraId="05CD8CE2" w14:textId="77777777" w:rsidR="008E7A77" w:rsidRDefault="00000000">
      <w:pPr>
        <w:pStyle w:val="ListBullet"/>
      </w:pPr>
      <w:r>
        <w:t>Expanding to 25 stocks during stress introduces lower-quality picks, diluting the signal's predictive power.</w:t>
      </w:r>
    </w:p>
    <w:p w14:paraId="39A26449" w14:textId="77777777" w:rsidR="008E7A77" w:rsidRDefault="00000000">
      <w:r>
        <w:br w:type="page"/>
      </w:r>
    </w:p>
    <w:p w14:paraId="25EE287A" w14:textId="77777777" w:rsidR="008E7A77" w:rsidRDefault="00000000">
      <w:pPr>
        <w:pStyle w:val="Heading1"/>
      </w:pPr>
      <w:r>
        <w:rPr>
          <w:color w:val="0D1B3E"/>
          <w:sz w:val="32"/>
        </w:rPr>
        <w:lastRenderedPageBreak/>
        <w:t>4. Benchmark Analysis — SCSB_0003</w:t>
      </w:r>
    </w:p>
    <w:p w14:paraId="2E9DFEC6" w14:textId="77777777" w:rsidR="008E7A77" w:rsidRDefault="00000000">
      <w:pPr>
        <w:pStyle w:val="Heading2"/>
      </w:pPr>
      <w:r>
        <w:rPr>
          <w:color w:val="1A5AB5"/>
        </w:rPr>
        <w:t>4.1 SCSB_0003 — Full-Period Performance Profile</w:t>
      </w:r>
    </w:p>
    <w:tbl>
      <w:tblPr>
        <w:tblStyle w:val="TableGrid"/>
        <w:tblW w:w="0" w:type="auto"/>
        <w:jc w:val="center"/>
        <w:tblLook w:val="04A0" w:firstRow="1" w:lastRow="0" w:firstColumn="1" w:lastColumn="0" w:noHBand="0" w:noVBand="1"/>
      </w:tblPr>
      <w:tblGrid>
        <w:gridCol w:w="2268"/>
        <w:gridCol w:w="1984"/>
        <w:gridCol w:w="3402"/>
      </w:tblGrid>
      <w:tr w:rsidR="008E7A77" w14:paraId="711E1F71" w14:textId="77777777">
        <w:trPr>
          <w:jc w:val="center"/>
        </w:trPr>
        <w:tc>
          <w:tcPr>
            <w:tcW w:w="2268" w:type="dxa"/>
            <w:shd w:val="clear" w:color="auto" w:fill="0D1B3E"/>
            <w:vAlign w:val="center"/>
          </w:tcPr>
          <w:p w14:paraId="7E43AE9E" w14:textId="77777777" w:rsidR="008E7A77" w:rsidRDefault="00000000">
            <w:pPr>
              <w:jc w:val="center"/>
            </w:pPr>
            <w:r>
              <w:rPr>
                <w:b/>
                <w:color w:val="FFFFFF"/>
                <w:sz w:val="19"/>
              </w:rPr>
              <w:t>Metric</w:t>
            </w:r>
          </w:p>
        </w:tc>
        <w:tc>
          <w:tcPr>
            <w:tcW w:w="1984" w:type="dxa"/>
            <w:shd w:val="clear" w:color="auto" w:fill="0D1B3E"/>
            <w:vAlign w:val="center"/>
          </w:tcPr>
          <w:p w14:paraId="058EE88D" w14:textId="77777777" w:rsidR="008E7A77" w:rsidRDefault="00000000">
            <w:pPr>
              <w:jc w:val="center"/>
            </w:pPr>
            <w:r>
              <w:rPr>
                <w:b/>
                <w:color w:val="FFFFFF"/>
                <w:sz w:val="19"/>
              </w:rPr>
              <w:t>SCSB_0003 Value</w:t>
            </w:r>
          </w:p>
        </w:tc>
        <w:tc>
          <w:tcPr>
            <w:tcW w:w="3402" w:type="dxa"/>
            <w:shd w:val="clear" w:color="auto" w:fill="0D1B3E"/>
            <w:vAlign w:val="center"/>
          </w:tcPr>
          <w:p w14:paraId="567C1428" w14:textId="77777777" w:rsidR="008E7A77" w:rsidRDefault="00000000">
            <w:pPr>
              <w:jc w:val="center"/>
            </w:pPr>
            <w:r>
              <w:rPr>
                <w:b/>
                <w:color w:val="FFFFFF"/>
                <w:sz w:val="19"/>
              </w:rPr>
              <w:t>Context</w:t>
            </w:r>
          </w:p>
        </w:tc>
      </w:tr>
      <w:tr w:rsidR="008E7A77" w14:paraId="38BC9947" w14:textId="77777777">
        <w:trPr>
          <w:jc w:val="center"/>
        </w:trPr>
        <w:tc>
          <w:tcPr>
            <w:tcW w:w="2268" w:type="dxa"/>
            <w:shd w:val="clear" w:color="auto" w:fill="F2F4F7"/>
          </w:tcPr>
          <w:p w14:paraId="2BA914E2" w14:textId="77777777" w:rsidR="008E7A77" w:rsidRDefault="00000000">
            <w:pPr>
              <w:jc w:val="center"/>
            </w:pPr>
            <w:r>
              <w:rPr>
                <w:sz w:val="19"/>
              </w:rPr>
              <w:t>CAGR</w:t>
            </w:r>
          </w:p>
        </w:tc>
        <w:tc>
          <w:tcPr>
            <w:tcW w:w="1984" w:type="dxa"/>
            <w:shd w:val="clear" w:color="auto" w:fill="F2F4F7"/>
          </w:tcPr>
          <w:p w14:paraId="1092EC0F" w14:textId="77777777" w:rsidR="008E7A77" w:rsidRDefault="00000000">
            <w:pPr>
              <w:jc w:val="center"/>
            </w:pPr>
            <w:r>
              <w:rPr>
                <w:sz w:val="19"/>
              </w:rPr>
              <w:t>8.51%</w:t>
            </w:r>
          </w:p>
        </w:tc>
        <w:tc>
          <w:tcPr>
            <w:tcW w:w="3402" w:type="dxa"/>
            <w:shd w:val="clear" w:color="auto" w:fill="F2F4F7"/>
          </w:tcPr>
          <w:p w14:paraId="6F76B9A3" w14:textId="77777777" w:rsidR="008E7A77" w:rsidRDefault="00000000">
            <w:pPr>
              <w:jc w:val="center"/>
            </w:pPr>
            <w:r>
              <w:rPr>
                <w:sz w:val="19"/>
              </w:rPr>
              <w:t>Lowest among all benchmarks tested</w:t>
            </w:r>
          </w:p>
        </w:tc>
      </w:tr>
      <w:tr w:rsidR="008E7A77" w14:paraId="3D33A23D" w14:textId="77777777">
        <w:trPr>
          <w:jc w:val="center"/>
        </w:trPr>
        <w:tc>
          <w:tcPr>
            <w:tcW w:w="2268" w:type="dxa"/>
            <w:shd w:val="clear" w:color="auto" w:fill="FFFFFF"/>
          </w:tcPr>
          <w:p w14:paraId="36510466" w14:textId="77777777" w:rsidR="008E7A77" w:rsidRDefault="00000000">
            <w:pPr>
              <w:jc w:val="center"/>
            </w:pPr>
            <w:r>
              <w:rPr>
                <w:sz w:val="19"/>
              </w:rPr>
              <w:t>Annualised Volatility</w:t>
            </w:r>
          </w:p>
        </w:tc>
        <w:tc>
          <w:tcPr>
            <w:tcW w:w="1984" w:type="dxa"/>
            <w:shd w:val="clear" w:color="auto" w:fill="FFFFFF"/>
          </w:tcPr>
          <w:p w14:paraId="5D227B18" w14:textId="77777777" w:rsidR="008E7A77" w:rsidRDefault="00000000">
            <w:pPr>
              <w:jc w:val="center"/>
            </w:pPr>
            <w:r>
              <w:rPr>
                <w:sz w:val="19"/>
              </w:rPr>
              <w:t>11.20%</w:t>
            </w:r>
          </w:p>
        </w:tc>
        <w:tc>
          <w:tcPr>
            <w:tcW w:w="3402" w:type="dxa"/>
            <w:shd w:val="clear" w:color="auto" w:fill="FFFFFF"/>
          </w:tcPr>
          <w:p w14:paraId="0ED930D9" w14:textId="77777777" w:rsidR="008E7A77" w:rsidRDefault="00000000">
            <w:pPr>
              <w:jc w:val="center"/>
            </w:pPr>
            <w:r>
              <w:rPr>
                <w:sz w:val="19"/>
              </w:rPr>
              <w:t>Moderate; higher than SCET_0013 (7.92%), lower than strategies</w:t>
            </w:r>
          </w:p>
        </w:tc>
      </w:tr>
      <w:tr w:rsidR="008E7A77" w14:paraId="60B466C5" w14:textId="77777777">
        <w:trPr>
          <w:jc w:val="center"/>
        </w:trPr>
        <w:tc>
          <w:tcPr>
            <w:tcW w:w="2268" w:type="dxa"/>
            <w:shd w:val="clear" w:color="auto" w:fill="F2F4F7"/>
          </w:tcPr>
          <w:p w14:paraId="00E3DADA" w14:textId="77777777" w:rsidR="008E7A77" w:rsidRDefault="00000000">
            <w:pPr>
              <w:jc w:val="center"/>
            </w:pPr>
            <w:r>
              <w:rPr>
                <w:sz w:val="19"/>
              </w:rPr>
              <w:t>Sharpe Ratio</w:t>
            </w:r>
          </w:p>
        </w:tc>
        <w:tc>
          <w:tcPr>
            <w:tcW w:w="1984" w:type="dxa"/>
            <w:shd w:val="clear" w:color="auto" w:fill="F2F4F7"/>
          </w:tcPr>
          <w:p w14:paraId="404F84C2" w14:textId="77777777" w:rsidR="008E7A77" w:rsidRDefault="00000000">
            <w:pPr>
              <w:jc w:val="center"/>
            </w:pPr>
            <w:r>
              <w:rPr>
                <w:sz w:val="19"/>
              </w:rPr>
              <w:t>0.79</w:t>
            </w:r>
          </w:p>
        </w:tc>
        <w:tc>
          <w:tcPr>
            <w:tcW w:w="3402" w:type="dxa"/>
            <w:shd w:val="clear" w:color="auto" w:fill="F2F4F7"/>
          </w:tcPr>
          <w:p w14:paraId="45A4DCB8" w14:textId="77777777" w:rsidR="008E7A77" w:rsidRDefault="00000000">
            <w:pPr>
              <w:jc w:val="center"/>
            </w:pPr>
            <w:r>
              <w:rPr>
                <w:sz w:val="19"/>
              </w:rPr>
              <w:t>Below all strategies (0.85–0.97) and SCET indices (1.13–1.17)</w:t>
            </w:r>
          </w:p>
        </w:tc>
      </w:tr>
      <w:tr w:rsidR="008E7A77" w14:paraId="56BD47F0" w14:textId="77777777">
        <w:trPr>
          <w:jc w:val="center"/>
        </w:trPr>
        <w:tc>
          <w:tcPr>
            <w:tcW w:w="2268" w:type="dxa"/>
            <w:shd w:val="clear" w:color="auto" w:fill="FFFFFF"/>
          </w:tcPr>
          <w:p w14:paraId="03D76AF0" w14:textId="77777777" w:rsidR="008E7A77" w:rsidRDefault="00000000">
            <w:pPr>
              <w:jc w:val="center"/>
            </w:pPr>
            <w:r>
              <w:rPr>
                <w:sz w:val="19"/>
              </w:rPr>
              <w:t>Sortino Ratio</w:t>
            </w:r>
          </w:p>
        </w:tc>
        <w:tc>
          <w:tcPr>
            <w:tcW w:w="1984" w:type="dxa"/>
            <w:shd w:val="clear" w:color="auto" w:fill="FFFFFF"/>
          </w:tcPr>
          <w:p w14:paraId="7A2E24B8" w14:textId="77777777" w:rsidR="008E7A77" w:rsidRDefault="00000000">
            <w:pPr>
              <w:jc w:val="center"/>
            </w:pPr>
            <w:r>
              <w:rPr>
                <w:sz w:val="19"/>
              </w:rPr>
              <w:t>1.12</w:t>
            </w:r>
          </w:p>
        </w:tc>
        <w:tc>
          <w:tcPr>
            <w:tcW w:w="3402" w:type="dxa"/>
            <w:shd w:val="clear" w:color="auto" w:fill="FFFFFF"/>
          </w:tcPr>
          <w:p w14:paraId="57439523" w14:textId="77777777" w:rsidR="008E7A77" w:rsidRDefault="00000000">
            <w:pPr>
              <w:jc w:val="center"/>
            </w:pPr>
            <w:r>
              <w:rPr>
                <w:sz w:val="19"/>
              </w:rPr>
              <w:t>Comparable to Gap+Regime (1.14); below Dynamic InvVol (1.34)</w:t>
            </w:r>
          </w:p>
        </w:tc>
      </w:tr>
      <w:tr w:rsidR="008E7A77" w14:paraId="5459F479" w14:textId="77777777">
        <w:trPr>
          <w:jc w:val="center"/>
        </w:trPr>
        <w:tc>
          <w:tcPr>
            <w:tcW w:w="2268" w:type="dxa"/>
            <w:shd w:val="clear" w:color="auto" w:fill="F2F4F7"/>
          </w:tcPr>
          <w:p w14:paraId="367DB56E" w14:textId="77777777" w:rsidR="008E7A77" w:rsidRDefault="00000000">
            <w:pPr>
              <w:jc w:val="center"/>
            </w:pPr>
            <w:r>
              <w:rPr>
                <w:sz w:val="19"/>
              </w:rPr>
              <w:t>Maximum Drawdown</w:t>
            </w:r>
          </w:p>
        </w:tc>
        <w:tc>
          <w:tcPr>
            <w:tcW w:w="1984" w:type="dxa"/>
            <w:shd w:val="clear" w:color="auto" w:fill="F2F4F7"/>
          </w:tcPr>
          <w:p w14:paraId="0FA5FE60" w14:textId="77777777" w:rsidR="008E7A77" w:rsidRDefault="00000000">
            <w:pPr>
              <w:jc w:val="center"/>
            </w:pPr>
            <w:r>
              <w:rPr>
                <w:sz w:val="19"/>
              </w:rPr>
              <w:t>-22.40%</w:t>
            </w:r>
          </w:p>
        </w:tc>
        <w:tc>
          <w:tcPr>
            <w:tcW w:w="3402" w:type="dxa"/>
            <w:shd w:val="clear" w:color="auto" w:fill="F2F4F7"/>
          </w:tcPr>
          <w:p w14:paraId="6E1C724D" w14:textId="77777777" w:rsidR="008E7A77" w:rsidRDefault="00000000">
            <w:pPr>
              <w:jc w:val="center"/>
            </w:pPr>
            <w:r>
              <w:rPr>
                <w:sz w:val="19"/>
              </w:rPr>
              <w:t>Shallower than strategies (≈-40%); strategies carry higher drawdown</w:t>
            </w:r>
          </w:p>
        </w:tc>
      </w:tr>
      <w:tr w:rsidR="008E7A77" w14:paraId="20F2701E" w14:textId="77777777">
        <w:trPr>
          <w:jc w:val="center"/>
        </w:trPr>
        <w:tc>
          <w:tcPr>
            <w:tcW w:w="2268" w:type="dxa"/>
            <w:shd w:val="clear" w:color="auto" w:fill="FFFFFF"/>
          </w:tcPr>
          <w:p w14:paraId="1A04B394" w14:textId="77777777" w:rsidR="008E7A77" w:rsidRDefault="00000000">
            <w:pPr>
              <w:jc w:val="center"/>
            </w:pPr>
            <w:r>
              <w:rPr>
                <w:sz w:val="19"/>
              </w:rPr>
              <w:t>Calmar Ratio</w:t>
            </w:r>
          </w:p>
        </w:tc>
        <w:tc>
          <w:tcPr>
            <w:tcW w:w="1984" w:type="dxa"/>
            <w:shd w:val="clear" w:color="auto" w:fill="FFFFFF"/>
          </w:tcPr>
          <w:p w14:paraId="416A04A4" w14:textId="77777777" w:rsidR="008E7A77" w:rsidRDefault="00000000">
            <w:pPr>
              <w:jc w:val="center"/>
            </w:pPr>
            <w:r>
              <w:rPr>
                <w:sz w:val="19"/>
              </w:rPr>
              <w:t>0.38</w:t>
            </w:r>
          </w:p>
        </w:tc>
        <w:tc>
          <w:tcPr>
            <w:tcW w:w="3402" w:type="dxa"/>
            <w:shd w:val="clear" w:color="auto" w:fill="FFFFFF"/>
          </w:tcPr>
          <w:p w14:paraId="1B40D32F" w14:textId="77777777" w:rsidR="008E7A77" w:rsidRDefault="00000000">
            <w:pPr>
              <w:jc w:val="center"/>
            </w:pPr>
            <w:r>
              <w:rPr>
                <w:sz w:val="19"/>
              </w:rPr>
              <w:t>Equal to Fixed10 InvVol; below Dynamic InvVol (0.42)</w:t>
            </w:r>
          </w:p>
        </w:tc>
      </w:tr>
      <w:tr w:rsidR="008E7A77" w14:paraId="63CB90EA" w14:textId="77777777">
        <w:trPr>
          <w:jc w:val="center"/>
        </w:trPr>
        <w:tc>
          <w:tcPr>
            <w:tcW w:w="2268" w:type="dxa"/>
            <w:shd w:val="clear" w:color="auto" w:fill="F2F4F7"/>
          </w:tcPr>
          <w:p w14:paraId="0FC3F1AA" w14:textId="77777777" w:rsidR="008E7A77" w:rsidRDefault="00000000">
            <w:pPr>
              <w:jc w:val="center"/>
            </w:pPr>
            <w:r>
              <w:rPr>
                <w:sz w:val="19"/>
              </w:rPr>
              <w:t>Total Return (6yr)</w:t>
            </w:r>
          </w:p>
        </w:tc>
        <w:tc>
          <w:tcPr>
            <w:tcW w:w="1984" w:type="dxa"/>
            <w:shd w:val="clear" w:color="auto" w:fill="F2F4F7"/>
          </w:tcPr>
          <w:p w14:paraId="6B1AB429" w14:textId="77777777" w:rsidR="008E7A77" w:rsidRDefault="00000000">
            <w:pPr>
              <w:jc w:val="center"/>
            </w:pPr>
            <w:r>
              <w:rPr>
                <w:sz w:val="19"/>
              </w:rPr>
              <w:t>~106%</w:t>
            </w:r>
          </w:p>
        </w:tc>
        <w:tc>
          <w:tcPr>
            <w:tcW w:w="3402" w:type="dxa"/>
            <w:shd w:val="clear" w:color="auto" w:fill="F2F4F7"/>
          </w:tcPr>
          <w:p w14:paraId="7A7E8BF1" w14:textId="77777777" w:rsidR="008E7A77" w:rsidRDefault="00000000">
            <w:pPr>
              <w:jc w:val="center"/>
            </w:pPr>
            <w:r>
              <w:rPr>
                <w:sz w:val="19"/>
              </w:rPr>
              <w:t>Vs. Dynamic InvVol cumulative ~170%+</w:t>
            </w:r>
          </w:p>
        </w:tc>
      </w:tr>
    </w:tbl>
    <w:p w14:paraId="13833E4C" w14:textId="77777777" w:rsidR="008E7A77" w:rsidRDefault="008E7A77"/>
    <w:p w14:paraId="2CF9A28E" w14:textId="77777777" w:rsidR="008E7A77" w:rsidRDefault="00000000">
      <w:pPr>
        <w:pStyle w:val="Heading2"/>
      </w:pPr>
      <w:r>
        <w:rPr>
          <w:color w:val="1A5AB5"/>
        </w:rPr>
        <w:t>4.2 SCSB_0003 — Regime Performance</w:t>
      </w:r>
    </w:p>
    <w:p w14:paraId="7FDDFD38" w14:textId="77777777" w:rsidR="008E7A77" w:rsidRDefault="00000000">
      <w:r>
        <w:t>SCSB_0003's performance varies significantly by market regime. Notably, it generates its highest absolute return (13.9%) during stressed regimes — a counter-intuitive result that likely reflects mean-reversion rebounds following drawdown periods rather than genuine defensive outperformance.</w:t>
      </w:r>
    </w:p>
    <w:tbl>
      <w:tblPr>
        <w:tblStyle w:val="TableGrid"/>
        <w:tblW w:w="0" w:type="auto"/>
        <w:jc w:val="center"/>
        <w:tblLook w:val="04A0" w:firstRow="1" w:lastRow="0" w:firstColumn="1" w:lastColumn="0" w:noHBand="0" w:noVBand="1"/>
      </w:tblPr>
      <w:tblGrid>
        <w:gridCol w:w="1512"/>
        <w:gridCol w:w="769"/>
        <w:gridCol w:w="1503"/>
        <w:gridCol w:w="1310"/>
        <w:gridCol w:w="1426"/>
        <w:gridCol w:w="1638"/>
        <w:gridCol w:w="1464"/>
      </w:tblGrid>
      <w:tr w:rsidR="008E7A77" w14:paraId="72702DB6" w14:textId="77777777">
        <w:trPr>
          <w:jc w:val="center"/>
        </w:trPr>
        <w:tc>
          <w:tcPr>
            <w:tcW w:w="1814" w:type="dxa"/>
            <w:shd w:val="clear" w:color="auto" w:fill="0D1B3E"/>
            <w:vAlign w:val="center"/>
          </w:tcPr>
          <w:p w14:paraId="0248532B" w14:textId="77777777" w:rsidR="008E7A77" w:rsidRDefault="00000000">
            <w:pPr>
              <w:jc w:val="center"/>
            </w:pPr>
            <w:r>
              <w:rPr>
                <w:b/>
                <w:color w:val="FFFFFF"/>
                <w:sz w:val="19"/>
              </w:rPr>
              <w:t>Regime</w:t>
            </w:r>
          </w:p>
        </w:tc>
        <w:tc>
          <w:tcPr>
            <w:tcW w:w="850" w:type="dxa"/>
            <w:shd w:val="clear" w:color="auto" w:fill="0D1B3E"/>
            <w:vAlign w:val="center"/>
          </w:tcPr>
          <w:p w14:paraId="2BAB5BFC" w14:textId="77777777" w:rsidR="008E7A77" w:rsidRDefault="00000000">
            <w:pPr>
              <w:jc w:val="center"/>
            </w:pPr>
            <w:r>
              <w:rPr>
                <w:b/>
                <w:color w:val="FFFFFF"/>
                <w:sz w:val="19"/>
              </w:rPr>
              <w:t>Days</w:t>
            </w:r>
          </w:p>
        </w:tc>
        <w:tc>
          <w:tcPr>
            <w:tcW w:w="1701" w:type="dxa"/>
            <w:shd w:val="clear" w:color="auto" w:fill="0D1B3E"/>
            <w:vAlign w:val="center"/>
          </w:tcPr>
          <w:p w14:paraId="67F49156" w14:textId="77777777" w:rsidR="008E7A77" w:rsidRDefault="00000000">
            <w:pPr>
              <w:jc w:val="center"/>
            </w:pPr>
            <w:r>
              <w:rPr>
                <w:b/>
                <w:color w:val="FFFFFF"/>
                <w:sz w:val="19"/>
              </w:rPr>
              <w:t>SCSB_0003 Return</w:t>
            </w:r>
          </w:p>
        </w:tc>
        <w:tc>
          <w:tcPr>
            <w:tcW w:w="1417" w:type="dxa"/>
            <w:shd w:val="clear" w:color="auto" w:fill="0D1B3E"/>
            <w:vAlign w:val="center"/>
          </w:tcPr>
          <w:p w14:paraId="2C788954" w14:textId="77777777" w:rsidR="008E7A77" w:rsidRDefault="00000000">
            <w:pPr>
              <w:jc w:val="center"/>
            </w:pPr>
            <w:r>
              <w:rPr>
                <w:b/>
                <w:color w:val="FFFFFF"/>
                <w:sz w:val="19"/>
              </w:rPr>
              <w:t>SCSB_0003 Vol</w:t>
            </w:r>
          </w:p>
        </w:tc>
        <w:tc>
          <w:tcPr>
            <w:tcW w:w="1587" w:type="dxa"/>
            <w:shd w:val="clear" w:color="auto" w:fill="0D1B3E"/>
            <w:vAlign w:val="center"/>
          </w:tcPr>
          <w:p w14:paraId="27392360" w14:textId="77777777" w:rsidR="008E7A77" w:rsidRDefault="00000000">
            <w:pPr>
              <w:jc w:val="center"/>
            </w:pPr>
            <w:r>
              <w:rPr>
                <w:b/>
                <w:color w:val="FFFFFF"/>
                <w:sz w:val="19"/>
              </w:rPr>
              <w:t>SCSB_0003 Sharpe</w:t>
            </w:r>
          </w:p>
        </w:tc>
        <w:tc>
          <w:tcPr>
            <w:tcW w:w="1984" w:type="dxa"/>
            <w:shd w:val="clear" w:color="auto" w:fill="0D1B3E"/>
            <w:vAlign w:val="center"/>
          </w:tcPr>
          <w:p w14:paraId="560ED4C5" w14:textId="77777777" w:rsidR="008E7A77" w:rsidRDefault="00000000">
            <w:pPr>
              <w:jc w:val="center"/>
            </w:pPr>
            <w:r>
              <w:rPr>
                <w:b/>
                <w:color w:val="FFFFFF"/>
                <w:sz w:val="19"/>
              </w:rPr>
              <w:t>Dynamic InvVol Return</w:t>
            </w:r>
          </w:p>
        </w:tc>
        <w:tc>
          <w:tcPr>
            <w:tcW w:w="1701" w:type="dxa"/>
            <w:shd w:val="clear" w:color="auto" w:fill="0D1B3E"/>
            <w:vAlign w:val="center"/>
          </w:tcPr>
          <w:p w14:paraId="12055A91" w14:textId="77777777" w:rsidR="008E7A77" w:rsidRDefault="00000000">
            <w:pPr>
              <w:jc w:val="center"/>
            </w:pPr>
            <w:r>
              <w:rPr>
                <w:b/>
                <w:color w:val="FFFFFF"/>
                <w:sz w:val="19"/>
              </w:rPr>
              <w:t>Alpha (Dynamic – SCSB)</w:t>
            </w:r>
          </w:p>
        </w:tc>
      </w:tr>
      <w:tr w:rsidR="008E7A77" w14:paraId="1D021E84" w14:textId="77777777">
        <w:trPr>
          <w:jc w:val="center"/>
        </w:trPr>
        <w:tc>
          <w:tcPr>
            <w:tcW w:w="1814" w:type="dxa"/>
            <w:shd w:val="clear" w:color="auto" w:fill="F2F4F7"/>
          </w:tcPr>
          <w:p w14:paraId="5496926E" w14:textId="77777777" w:rsidR="008E7A77" w:rsidRDefault="00000000">
            <w:pPr>
              <w:jc w:val="center"/>
            </w:pPr>
            <w:r>
              <w:rPr>
                <w:sz w:val="19"/>
              </w:rPr>
              <w:t>Calm (&lt; 12%)</w:t>
            </w:r>
          </w:p>
        </w:tc>
        <w:tc>
          <w:tcPr>
            <w:tcW w:w="850" w:type="dxa"/>
            <w:shd w:val="clear" w:color="auto" w:fill="F2F4F7"/>
          </w:tcPr>
          <w:p w14:paraId="2F7C74C8" w14:textId="77777777" w:rsidR="008E7A77" w:rsidRDefault="00000000">
            <w:pPr>
              <w:jc w:val="center"/>
            </w:pPr>
            <w:r>
              <w:rPr>
                <w:sz w:val="19"/>
              </w:rPr>
              <w:t>895</w:t>
            </w:r>
          </w:p>
        </w:tc>
        <w:tc>
          <w:tcPr>
            <w:tcW w:w="1701" w:type="dxa"/>
            <w:shd w:val="clear" w:color="auto" w:fill="F2F4F7"/>
          </w:tcPr>
          <w:p w14:paraId="5498E8EF" w14:textId="77777777" w:rsidR="008E7A77" w:rsidRDefault="00000000">
            <w:pPr>
              <w:jc w:val="center"/>
            </w:pPr>
            <w:r>
              <w:rPr>
                <w:sz w:val="19"/>
              </w:rPr>
              <w:t>8.5%</w:t>
            </w:r>
          </w:p>
        </w:tc>
        <w:tc>
          <w:tcPr>
            <w:tcW w:w="1417" w:type="dxa"/>
            <w:shd w:val="clear" w:color="auto" w:fill="F2F4F7"/>
          </w:tcPr>
          <w:p w14:paraId="092CEF38" w14:textId="77777777" w:rsidR="008E7A77" w:rsidRDefault="00000000">
            <w:pPr>
              <w:jc w:val="center"/>
            </w:pPr>
            <w:r>
              <w:rPr>
                <w:sz w:val="19"/>
              </w:rPr>
              <w:t>7.7%</w:t>
            </w:r>
          </w:p>
        </w:tc>
        <w:tc>
          <w:tcPr>
            <w:tcW w:w="1587" w:type="dxa"/>
            <w:shd w:val="clear" w:color="auto" w:fill="F2F4F7"/>
          </w:tcPr>
          <w:p w14:paraId="1BE1FB62" w14:textId="77777777" w:rsidR="008E7A77" w:rsidRDefault="00000000">
            <w:pPr>
              <w:jc w:val="center"/>
            </w:pPr>
            <w:r>
              <w:rPr>
                <w:sz w:val="19"/>
              </w:rPr>
              <w:t>1.10</w:t>
            </w:r>
          </w:p>
        </w:tc>
        <w:tc>
          <w:tcPr>
            <w:tcW w:w="1984" w:type="dxa"/>
            <w:shd w:val="clear" w:color="auto" w:fill="F2F4F7"/>
          </w:tcPr>
          <w:p w14:paraId="47758F61" w14:textId="77777777" w:rsidR="008E7A77" w:rsidRDefault="00000000">
            <w:pPr>
              <w:jc w:val="center"/>
            </w:pPr>
            <w:r>
              <w:rPr>
                <w:sz w:val="19"/>
              </w:rPr>
              <w:t>20.0%</w:t>
            </w:r>
          </w:p>
        </w:tc>
        <w:tc>
          <w:tcPr>
            <w:tcW w:w="1701" w:type="dxa"/>
            <w:shd w:val="clear" w:color="auto" w:fill="F2F4F7"/>
          </w:tcPr>
          <w:p w14:paraId="040A5F99" w14:textId="77777777" w:rsidR="008E7A77" w:rsidRDefault="00000000">
            <w:pPr>
              <w:jc w:val="center"/>
            </w:pPr>
            <w:r>
              <w:rPr>
                <w:sz w:val="19"/>
              </w:rPr>
              <w:t>+1,150 bps</w:t>
            </w:r>
          </w:p>
        </w:tc>
      </w:tr>
      <w:tr w:rsidR="008E7A77" w14:paraId="44766139" w14:textId="77777777">
        <w:trPr>
          <w:jc w:val="center"/>
        </w:trPr>
        <w:tc>
          <w:tcPr>
            <w:tcW w:w="1814" w:type="dxa"/>
            <w:shd w:val="clear" w:color="auto" w:fill="FFFFFF"/>
          </w:tcPr>
          <w:p w14:paraId="75596EB0" w14:textId="77777777" w:rsidR="008E7A77" w:rsidRDefault="00000000">
            <w:pPr>
              <w:jc w:val="center"/>
            </w:pPr>
            <w:r>
              <w:rPr>
                <w:sz w:val="19"/>
              </w:rPr>
              <w:t>Normal (12–20%)</w:t>
            </w:r>
          </w:p>
        </w:tc>
        <w:tc>
          <w:tcPr>
            <w:tcW w:w="850" w:type="dxa"/>
            <w:shd w:val="clear" w:color="auto" w:fill="FFFFFF"/>
          </w:tcPr>
          <w:p w14:paraId="02F853BF" w14:textId="77777777" w:rsidR="008E7A77" w:rsidRDefault="00000000">
            <w:pPr>
              <w:jc w:val="center"/>
            </w:pPr>
            <w:r>
              <w:rPr>
                <w:sz w:val="19"/>
              </w:rPr>
              <w:t>994</w:t>
            </w:r>
          </w:p>
        </w:tc>
        <w:tc>
          <w:tcPr>
            <w:tcW w:w="1701" w:type="dxa"/>
            <w:shd w:val="clear" w:color="auto" w:fill="FFFFFF"/>
          </w:tcPr>
          <w:p w14:paraId="0BB178F8" w14:textId="77777777" w:rsidR="008E7A77" w:rsidRDefault="00000000">
            <w:pPr>
              <w:jc w:val="center"/>
            </w:pPr>
            <w:r>
              <w:rPr>
                <w:sz w:val="19"/>
              </w:rPr>
              <w:t>7.5%</w:t>
            </w:r>
          </w:p>
        </w:tc>
        <w:tc>
          <w:tcPr>
            <w:tcW w:w="1417" w:type="dxa"/>
            <w:shd w:val="clear" w:color="auto" w:fill="FFFFFF"/>
          </w:tcPr>
          <w:p w14:paraId="327A6683" w14:textId="77777777" w:rsidR="008E7A77" w:rsidRDefault="00000000">
            <w:pPr>
              <w:jc w:val="center"/>
            </w:pPr>
            <w:r>
              <w:rPr>
                <w:sz w:val="19"/>
              </w:rPr>
              <w:t>10.4%</w:t>
            </w:r>
          </w:p>
        </w:tc>
        <w:tc>
          <w:tcPr>
            <w:tcW w:w="1587" w:type="dxa"/>
            <w:shd w:val="clear" w:color="auto" w:fill="FFFFFF"/>
          </w:tcPr>
          <w:p w14:paraId="1CBB84B4" w14:textId="77777777" w:rsidR="008E7A77" w:rsidRDefault="00000000">
            <w:pPr>
              <w:jc w:val="center"/>
            </w:pPr>
            <w:r>
              <w:rPr>
                <w:sz w:val="19"/>
              </w:rPr>
              <w:t>0.72</w:t>
            </w:r>
          </w:p>
        </w:tc>
        <w:tc>
          <w:tcPr>
            <w:tcW w:w="1984" w:type="dxa"/>
            <w:shd w:val="clear" w:color="auto" w:fill="FFFFFF"/>
          </w:tcPr>
          <w:p w14:paraId="60DE9ECE" w14:textId="77777777" w:rsidR="008E7A77" w:rsidRDefault="00000000">
            <w:pPr>
              <w:jc w:val="center"/>
            </w:pPr>
            <w:r>
              <w:rPr>
                <w:sz w:val="19"/>
              </w:rPr>
              <w:t>12.0%</w:t>
            </w:r>
          </w:p>
        </w:tc>
        <w:tc>
          <w:tcPr>
            <w:tcW w:w="1701" w:type="dxa"/>
            <w:shd w:val="clear" w:color="auto" w:fill="FFFFFF"/>
          </w:tcPr>
          <w:p w14:paraId="577F29E0" w14:textId="77777777" w:rsidR="008E7A77" w:rsidRDefault="00000000">
            <w:pPr>
              <w:jc w:val="center"/>
            </w:pPr>
            <w:r>
              <w:rPr>
                <w:sz w:val="19"/>
              </w:rPr>
              <w:t>+450 bps</w:t>
            </w:r>
          </w:p>
        </w:tc>
      </w:tr>
      <w:tr w:rsidR="008E7A77" w14:paraId="76A0631E" w14:textId="77777777">
        <w:trPr>
          <w:jc w:val="center"/>
        </w:trPr>
        <w:tc>
          <w:tcPr>
            <w:tcW w:w="1814" w:type="dxa"/>
            <w:shd w:val="clear" w:color="auto" w:fill="F2F4F7"/>
          </w:tcPr>
          <w:p w14:paraId="0C7CA24C" w14:textId="77777777" w:rsidR="008E7A77" w:rsidRDefault="00000000">
            <w:pPr>
              <w:jc w:val="center"/>
            </w:pPr>
            <w:r>
              <w:rPr>
                <w:sz w:val="19"/>
              </w:rPr>
              <w:t>Stressed (&gt; 20%)</w:t>
            </w:r>
          </w:p>
        </w:tc>
        <w:tc>
          <w:tcPr>
            <w:tcW w:w="850" w:type="dxa"/>
            <w:shd w:val="clear" w:color="auto" w:fill="F2F4F7"/>
          </w:tcPr>
          <w:p w14:paraId="246B083D" w14:textId="77777777" w:rsidR="008E7A77" w:rsidRDefault="00000000">
            <w:pPr>
              <w:jc w:val="center"/>
            </w:pPr>
            <w:r>
              <w:rPr>
                <w:sz w:val="19"/>
              </w:rPr>
              <w:t>323</w:t>
            </w:r>
          </w:p>
        </w:tc>
        <w:tc>
          <w:tcPr>
            <w:tcW w:w="1701" w:type="dxa"/>
            <w:shd w:val="clear" w:color="auto" w:fill="F2F4F7"/>
          </w:tcPr>
          <w:p w14:paraId="3927E2B4" w14:textId="77777777" w:rsidR="008E7A77" w:rsidRDefault="00000000">
            <w:pPr>
              <w:jc w:val="center"/>
            </w:pPr>
            <w:r>
              <w:rPr>
                <w:sz w:val="19"/>
              </w:rPr>
              <w:t>13.9%</w:t>
            </w:r>
          </w:p>
        </w:tc>
        <w:tc>
          <w:tcPr>
            <w:tcW w:w="1417" w:type="dxa"/>
            <w:shd w:val="clear" w:color="auto" w:fill="F2F4F7"/>
          </w:tcPr>
          <w:p w14:paraId="4A30E55D" w14:textId="77777777" w:rsidR="008E7A77" w:rsidRDefault="00000000">
            <w:pPr>
              <w:jc w:val="center"/>
            </w:pPr>
            <w:r>
              <w:rPr>
                <w:sz w:val="19"/>
              </w:rPr>
              <w:t>19.2%</w:t>
            </w:r>
          </w:p>
        </w:tc>
        <w:tc>
          <w:tcPr>
            <w:tcW w:w="1587" w:type="dxa"/>
            <w:shd w:val="clear" w:color="auto" w:fill="F2F4F7"/>
          </w:tcPr>
          <w:p w14:paraId="50DBEFAF" w14:textId="77777777" w:rsidR="008E7A77" w:rsidRDefault="00000000">
            <w:pPr>
              <w:jc w:val="center"/>
            </w:pPr>
            <w:r>
              <w:rPr>
                <w:sz w:val="19"/>
              </w:rPr>
              <w:t>0.73</w:t>
            </w:r>
          </w:p>
        </w:tc>
        <w:tc>
          <w:tcPr>
            <w:tcW w:w="1984" w:type="dxa"/>
            <w:shd w:val="clear" w:color="auto" w:fill="F2F4F7"/>
          </w:tcPr>
          <w:p w14:paraId="2086F0AE" w14:textId="77777777" w:rsidR="008E7A77" w:rsidRDefault="00000000">
            <w:pPr>
              <w:jc w:val="center"/>
            </w:pPr>
            <w:r>
              <w:rPr>
                <w:sz w:val="19"/>
              </w:rPr>
              <w:t>29.5%</w:t>
            </w:r>
          </w:p>
        </w:tc>
        <w:tc>
          <w:tcPr>
            <w:tcW w:w="1701" w:type="dxa"/>
            <w:shd w:val="clear" w:color="auto" w:fill="F2F4F7"/>
          </w:tcPr>
          <w:p w14:paraId="73CC1076" w14:textId="77777777" w:rsidR="008E7A77" w:rsidRDefault="00000000">
            <w:pPr>
              <w:jc w:val="center"/>
            </w:pPr>
            <w:r>
              <w:rPr>
                <w:sz w:val="19"/>
              </w:rPr>
              <w:t>+1,560 bps</w:t>
            </w:r>
          </w:p>
        </w:tc>
      </w:tr>
    </w:tbl>
    <w:p w14:paraId="0207779A" w14:textId="77777777" w:rsidR="008E7A77" w:rsidRDefault="008E7A77"/>
    <w:p w14:paraId="7384129A" w14:textId="77777777" w:rsidR="008E7A77" w:rsidRDefault="00000000">
      <w:r>
        <w:t>The Dynamic strategy's alpha is greatest during calm regimes (+1,150bps) and stressed regimes (+1,560bps) — precisely when disciplined volatility selection matters most. In normal regimes (+450bps), the benchmark's performance narrows the gap, as broader market participation reduces the signal's discriminatory power.</w:t>
      </w:r>
    </w:p>
    <w:p w14:paraId="2CCA9EFA" w14:textId="77777777" w:rsidR="008E7A77" w:rsidRDefault="00000000">
      <w:pPr>
        <w:pStyle w:val="Heading2"/>
      </w:pPr>
      <w:r>
        <w:rPr>
          <w:color w:val="1A5AB5"/>
        </w:rPr>
        <w:t>4.3 SCSB_0003 — Year-by-Year Returns</w:t>
      </w:r>
    </w:p>
    <w:tbl>
      <w:tblPr>
        <w:tblStyle w:val="TableGrid"/>
        <w:tblW w:w="0" w:type="auto"/>
        <w:jc w:val="center"/>
        <w:tblLook w:val="04A0" w:firstRow="1" w:lastRow="0" w:firstColumn="1" w:lastColumn="0" w:noHBand="0" w:noVBand="1"/>
      </w:tblPr>
      <w:tblGrid>
        <w:gridCol w:w="1244"/>
        <w:gridCol w:w="1360"/>
        <w:gridCol w:w="1585"/>
        <w:gridCol w:w="1981"/>
        <w:gridCol w:w="1585"/>
        <w:gridCol w:w="1867"/>
      </w:tblGrid>
      <w:tr w:rsidR="008E7A77" w14:paraId="618D5208" w14:textId="77777777">
        <w:trPr>
          <w:jc w:val="center"/>
        </w:trPr>
        <w:tc>
          <w:tcPr>
            <w:tcW w:w="1247" w:type="dxa"/>
            <w:shd w:val="clear" w:color="auto" w:fill="0D1B3E"/>
            <w:vAlign w:val="center"/>
          </w:tcPr>
          <w:p w14:paraId="74419F21" w14:textId="77777777" w:rsidR="008E7A77" w:rsidRDefault="00000000">
            <w:pPr>
              <w:jc w:val="center"/>
            </w:pPr>
            <w:r>
              <w:rPr>
                <w:b/>
                <w:color w:val="FFFFFF"/>
                <w:sz w:val="19"/>
              </w:rPr>
              <w:t>Year</w:t>
            </w:r>
          </w:p>
        </w:tc>
        <w:tc>
          <w:tcPr>
            <w:tcW w:w="1361" w:type="dxa"/>
            <w:shd w:val="clear" w:color="auto" w:fill="0D1B3E"/>
            <w:vAlign w:val="center"/>
          </w:tcPr>
          <w:p w14:paraId="1482ABAD" w14:textId="77777777" w:rsidR="008E7A77" w:rsidRDefault="00000000">
            <w:pPr>
              <w:jc w:val="center"/>
            </w:pPr>
            <w:r>
              <w:rPr>
                <w:b/>
                <w:color w:val="FFFFFF"/>
                <w:sz w:val="19"/>
              </w:rPr>
              <w:t>SCSB_0003</w:t>
            </w:r>
          </w:p>
        </w:tc>
        <w:tc>
          <w:tcPr>
            <w:tcW w:w="1587" w:type="dxa"/>
            <w:shd w:val="clear" w:color="auto" w:fill="0D1B3E"/>
            <w:vAlign w:val="center"/>
          </w:tcPr>
          <w:p w14:paraId="7400DAE5" w14:textId="77777777" w:rsidR="008E7A77" w:rsidRDefault="00000000">
            <w:pPr>
              <w:jc w:val="center"/>
            </w:pPr>
            <w:r>
              <w:rPr>
                <w:b/>
                <w:color w:val="FFFFFF"/>
                <w:sz w:val="19"/>
              </w:rPr>
              <w:t>Dynamic InvVol</w:t>
            </w:r>
          </w:p>
        </w:tc>
        <w:tc>
          <w:tcPr>
            <w:tcW w:w="1984" w:type="dxa"/>
            <w:shd w:val="clear" w:color="auto" w:fill="0D1B3E"/>
            <w:vAlign w:val="center"/>
          </w:tcPr>
          <w:p w14:paraId="5FDA753B" w14:textId="77777777" w:rsidR="008E7A77" w:rsidRDefault="00000000">
            <w:pPr>
              <w:jc w:val="center"/>
            </w:pPr>
            <w:r>
              <w:rPr>
                <w:b/>
                <w:color w:val="FFFFFF"/>
                <w:sz w:val="19"/>
              </w:rPr>
              <w:t>Alpha (Dynamic – SCSB)</w:t>
            </w:r>
          </w:p>
        </w:tc>
        <w:tc>
          <w:tcPr>
            <w:tcW w:w="1587" w:type="dxa"/>
            <w:shd w:val="clear" w:color="auto" w:fill="0D1B3E"/>
            <w:vAlign w:val="center"/>
          </w:tcPr>
          <w:p w14:paraId="5AD043F4" w14:textId="77777777" w:rsidR="008E7A77" w:rsidRDefault="00000000">
            <w:pPr>
              <w:jc w:val="center"/>
            </w:pPr>
            <w:r>
              <w:rPr>
                <w:b/>
                <w:color w:val="FFFFFF"/>
                <w:sz w:val="19"/>
              </w:rPr>
              <w:t>Fixed10 InvVol</w:t>
            </w:r>
          </w:p>
        </w:tc>
        <w:tc>
          <w:tcPr>
            <w:tcW w:w="1871" w:type="dxa"/>
            <w:shd w:val="clear" w:color="auto" w:fill="0D1B3E"/>
            <w:vAlign w:val="center"/>
          </w:tcPr>
          <w:p w14:paraId="02CBDA96" w14:textId="77777777" w:rsidR="008E7A77" w:rsidRDefault="00000000">
            <w:pPr>
              <w:jc w:val="center"/>
            </w:pPr>
            <w:r>
              <w:rPr>
                <w:b/>
                <w:color w:val="FFFFFF"/>
                <w:sz w:val="19"/>
              </w:rPr>
              <w:t>Alpha (F10 – SCSB)</w:t>
            </w:r>
          </w:p>
        </w:tc>
      </w:tr>
      <w:tr w:rsidR="008E7A77" w14:paraId="78652D54" w14:textId="77777777">
        <w:trPr>
          <w:jc w:val="center"/>
        </w:trPr>
        <w:tc>
          <w:tcPr>
            <w:tcW w:w="1247" w:type="dxa"/>
            <w:shd w:val="clear" w:color="auto" w:fill="F2F4F7"/>
          </w:tcPr>
          <w:p w14:paraId="0590D6D4" w14:textId="77777777" w:rsidR="008E7A77" w:rsidRDefault="00000000">
            <w:pPr>
              <w:jc w:val="center"/>
            </w:pPr>
            <w:r>
              <w:rPr>
                <w:sz w:val="19"/>
              </w:rPr>
              <w:t>2021</w:t>
            </w:r>
          </w:p>
        </w:tc>
        <w:tc>
          <w:tcPr>
            <w:tcW w:w="1361" w:type="dxa"/>
            <w:shd w:val="clear" w:color="auto" w:fill="F2F4F7"/>
          </w:tcPr>
          <w:p w14:paraId="208E25EF" w14:textId="77777777" w:rsidR="008E7A77" w:rsidRDefault="00000000">
            <w:pPr>
              <w:jc w:val="center"/>
            </w:pPr>
            <w:r>
              <w:rPr>
                <w:sz w:val="19"/>
              </w:rPr>
              <w:t>+18.96%</w:t>
            </w:r>
          </w:p>
        </w:tc>
        <w:tc>
          <w:tcPr>
            <w:tcW w:w="1587" w:type="dxa"/>
            <w:shd w:val="clear" w:color="auto" w:fill="F2F4F7"/>
          </w:tcPr>
          <w:p w14:paraId="08520E08" w14:textId="77777777" w:rsidR="008E7A77" w:rsidRDefault="00000000">
            <w:pPr>
              <w:jc w:val="center"/>
            </w:pPr>
            <w:r>
              <w:rPr>
                <w:sz w:val="19"/>
              </w:rPr>
              <w:t>+81.47%</w:t>
            </w:r>
          </w:p>
        </w:tc>
        <w:tc>
          <w:tcPr>
            <w:tcW w:w="1984" w:type="dxa"/>
            <w:shd w:val="clear" w:color="auto" w:fill="F2F4F7"/>
          </w:tcPr>
          <w:p w14:paraId="4EF0F1F7" w14:textId="77777777" w:rsidR="008E7A77" w:rsidRDefault="00000000">
            <w:pPr>
              <w:jc w:val="center"/>
            </w:pPr>
            <w:r>
              <w:rPr>
                <w:sz w:val="19"/>
              </w:rPr>
              <w:t>+62.51 pp</w:t>
            </w:r>
          </w:p>
        </w:tc>
        <w:tc>
          <w:tcPr>
            <w:tcW w:w="1587" w:type="dxa"/>
            <w:shd w:val="clear" w:color="auto" w:fill="F2F4F7"/>
          </w:tcPr>
          <w:p w14:paraId="0C7F7F41" w14:textId="77777777" w:rsidR="008E7A77" w:rsidRDefault="00000000">
            <w:pPr>
              <w:jc w:val="center"/>
            </w:pPr>
            <w:r>
              <w:rPr>
                <w:sz w:val="19"/>
              </w:rPr>
              <w:t>+50.81%</w:t>
            </w:r>
          </w:p>
        </w:tc>
        <w:tc>
          <w:tcPr>
            <w:tcW w:w="1871" w:type="dxa"/>
            <w:shd w:val="clear" w:color="auto" w:fill="F2F4F7"/>
          </w:tcPr>
          <w:p w14:paraId="12419105" w14:textId="77777777" w:rsidR="008E7A77" w:rsidRDefault="00000000">
            <w:pPr>
              <w:jc w:val="center"/>
            </w:pPr>
            <w:r>
              <w:rPr>
                <w:sz w:val="19"/>
              </w:rPr>
              <w:t>+31.85 pp</w:t>
            </w:r>
          </w:p>
        </w:tc>
      </w:tr>
      <w:tr w:rsidR="008E7A77" w14:paraId="1C5A812E" w14:textId="77777777">
        <w:trPr>
          <w:jc w:val="center"/>
        </w:trPr>
        <w:tc>
          <w:tcPr>
            <w:tcW w:w="1247" w:type="dxa"/>
            <w:shd w:val="clear" w:color="auto" w:fill="FFFFFF"/>
          </w:tcPr>
          <w:p w14:paraId="5C88D86A" w14:textId="77777777" w:rsidR="008E7A77" w:rsidRDefault="00000000">
            <w:pPr>
              <w:jc w:val="center"/>
            </w:pPr>
            <w:r>
              <w:rPr>
                <w:sz w:val="19"/>
              </w:rPr>
              <w:t>2022</w:t>
            </w:r>
          </w:p>
        </w:tc>
        <w:tc>
          <w:tcPr>
            <w:tcW w:w="1361" w:type="dxa"/>
            <w:shd w:val="clear" w:color="auto" w:fill="FFFFFF"/>
          </w:tcPr>
          <w:p w14:paraId="08E33FBD" w14:textId="77777777" w:rsidR="008E7A77" w:rsidRDefault="00000000">
            <w:pPr>
              <w:jc w:val="center"/>
            </w:pPr>
            <w:r>
              <w:rPr>
                <w:sz w:val="19"/>
              </w:rPr>
              <w:t>-1.35%</w:t>
            </w:r>
          </w:p>
        </w:tc>
        <w:tc>
          <w:tcPr>
            <w:tcW w:w="1587" w:type="dxa"/>
            <w:shd w:val="clear" w:color="auto" w:fill="FFFFFF"/>
          </w:tcPr>
          <w:p w14:paraId="1110F859" w14:textId="77777777" w:rsidR="008E7A77" w:rsidRDefault="00000000">
            <w:pPr>
              <w:jc w:val="center"/>
            </w:pPr>
            <w:r>
              <w:rPr>
                <w:sz w:val="19"/>
              </w:rPr>
              <w:t>+16.08%</w:t>
            </w:r>
          </w:p>
        </w:tc>
        <w:tc>
          <w:tcPr>
            <w:tcW w:w="1984" w:type="dxa"/>
            <w:shd w:val="clear" w:color="auto" w:fill="FFFFFF"/>
          </w:tcPr>
          <w:p w14:paraId="53143B22" w14:textId="77777777" w:rsidR="008E7A77" w:rsidRDefault="00000000">
            <w:pPr>
              <w:jc w:val="center"/>
            </w:pPr>
            <w:r>
              <w:rPr>
                <w:sz w:val="19"/>
              </w:rPr>
              <w:t>+17.43 pp</w:t>
            </w:r>
          </w:p>
        </w:tc>
        <w:tc>
          <w:tcPr>
            <w:tcW w:w="1587" w:type="dxa"/>
            <w:shd w:val="clear" w:color="auto" w:fill="FFFFFF"/>
          </w:tcPr>
          <w:p w14:paraId="4A2D6829" w14:textId="77777777" w:rsidR="008E7A77" w:rsidRDefault="00000000">
            <w:pPr>
              <w:jc w:val="center"/>
            </w:pPr>
            <w:r>
              <w:rPr>
                <w:sz w:val="19"/>
              </w:rPr>
              <w:t>+15.23%</w:t>
            </w:r>
          </w:p>
        </w:tc>
        <w:tc>
          <w:tcPr>
            <w:tcW w:w="1871" w:type="dxa"/>
            <w:shd w:val="clear" w:color="auto" w:fill="FFFFFF"/>
          </w:tcPr>
          <w:p w14:paraId="4B01BA72" w14:textId="77777777" w:rsidR="008E7A77" w:rsidRDefault="00000000">
            <w:pPr>
              <w:jc w:val="center"/>
            </w:pPr>
            <w:r>
              <w:rPr>
                <w:sz w:val="19"/>
              </w:rPr>
              <w:t>+16.58 pp</w:t>
            </w:r>
          </w:p>
        </w:tc>
      </w:tr>
      <w:tr w:rsidR="008E7A77" w14:paraId="59B029D0" w14:textId="77777777">
        <w:trPr>
          <w:jc w:val="center"/>
        </w:trPr>
        <w:tc>
          <w:tcPr>
            <w:tcW w:w="1247" w:type="dxa"/>
            <w:shd w:val="clear" w:color="auto" w:fill="F2F4F7"/>
          </w:tcPr>
          <w:p w14:paraId="571A8C6A" w14:textId="77777777" w:rsidR="008E7A77" w:rsidRDefault="00000000">
            <w:pPr>
              <w:jc w:val="center"/>
            </w:pPr>
            <w:r>
              <w:rPr>
                <w:sz w:val="19"/>
              </w:rPr>
              <w:t>2023</w:t>
            </w:r>
          </w:p>
        </w:tc>
        <w:tc>
          <w:tcPr>
            <w:tcW w:w="1361" w:type="dxa"/>
            <w:shd w:val="clear" w:color="auto" w:fill="F2F4F7"/>
          </w:tcPr>
          <w:p w14:paraId="30899C05" w14:textId="77777777" w:rsidR="008E7A77" w:rsidRDefault="00000000">
            <w:pPr>
              <w:jc w:val="center"/>
            </w:pPr>
            <w:r>
              <w:rPr>
                <w:sz w:val="19"/>
              </w:rPr>
              <w:t>+27.43%</w:t>
            </w:r>
          </w:p>
        </w:tc>
        <w:tc>
          <w:tcPr>
            <w:tcW w:w="1587" w:type="dxa"/>
            <w:shd w:val="clear" w:color="auto" w:fill="F2F4F7"/>
          </w:tcPr>
          <w:p w14:paraId="2A3339AB" w14:textId="77777777" w:rsidR="008E7A77" w:rsidRDefault="00000000">
            <w:pPr>
              <w:jc w:val="center"/>
            </w:pPr>
            <w:r>
              <w:rPr>
                <w:sz w:val="19"/>
              </w:rPr>
              <w:t>+25.06%</w:t>
            </w:r>
          </w:p>
        </w:tc>
        <w:tc>
          <w:tcPr>
            <w:tcW w:w="1984" w:type="dxa"/>
            <w:shd w:val="clear" w:color="auto" w:fill="F2F4F7"/>
          </w:tcPr>
          <w:p w14:paraId="0A382466" w14:textId="77777777" w:rsidR="008E7A77" w:rsidRDefault="00000000">
            <w:pPr>
              <w:jc w:val="center"/>
            </w:pPr>
            <w:r>
              <w:rPr>
                <w:sz w:val="19"/>
              </w:rPr>
              <w:t>-2.37 pp</w:t>
            </w:r>
          </w:p>
        </w:tc>
        <w:tc>
          <w:tcPr>
            <w:tcW w:w="1587" w:type="dxa"/>
            <w:shd w:val="clear" w:color="auto" w:fill="F2F4F7"/>
          </w:tcPr>
          <w:p w14:paraId="26D91747" w14:textId="77777777" w:rsidR="008E7A77" w:rsidRDefault="00000000">
            <w:pPr>
              <w:jc w:val="center"/>
            </w:pPr>
            <w:r>
              <w:rPr>
                <w:sz w:val="19"/>
              </w:rPr>
              <w:t>+26.72%</w:t>
            </w:r>
          </w:p>
        </w:tc>
        <w:tc>
          <w:tcPr>
            <w:tcW w:w="1871" w:type="dxa"/>
            <w:shd w:val="clear" w:color="auto" w:fill="F2F4F7"/>
          </w:tcPr>
          <w:p w14:paraId="715EB770" w14:textId="77777777" w:rsidR="008E7A77" w:rsidRDefault="00000000">
            <w:pPr>
              <w:jc w:val="center"/>
            </w:pPr>
            <w:r>
              <w:rPr>
                <w:sz w:val="19"/>
              </w:rPr>
              <w:t>-0.71 pp</w:t>
            </w:r>
          </w:p>
        </w:tc>
      </w:tr>
      <w:tr w:rsidR="008E7A77" w14:paraId="021ECA2D" w14:textId="77777777">
        <w:trPr>
          <w:jc w:val="center"/>
        </w:trPr>
        <w:tc>
          <w:tcPr>
            <w:tcW w:w="1247" w:type="dxa"/>
            <w:shd w:val="clear" w:color="auto" w:fill="FFFFFF"/>
          </w:tcPr>
          <w:p w14:paraId="56410094" w14:textId="77777777" w:rsidR="008E7A77" w:rsidRDefault="00000000">
            <w:pPr>
              <w:jc w:val="center"/>
            </w:pPr>
            <w:r>
              <w:rPr>
                <w:sz w:val="19"/>
              </w:rPr>
              <w:t>2024</w:t>
            </w:r>
          </w:p>
        </w:tc>
        <w:tc>
          <w:tcPr>
            <w:tcW w:w="1361" w:type="dxa"/>
            <w:shd w:val="clear" w:color="auto" w:fill="FFFFFF"/>
          </w:tcPr>
          <w:p w14:paraId="16C01CD0" w14:textId="77777777" w:rsidR="008E7A77" w:rsidRDefault="00000000">
            <w:pPr>
              <w:jc w:val="center"/>
            </w:pPr>
            <w:r>
              <w:rPr>
                <w:sz w:val="19"/>
              </w:rPr>
              <w:t>+6.60%</w:t>
            </w:r>
          </w:p>
        </w:tc>
        <w:tc>
          <w:tcPr>
            <w:tcW w:w="1587" w:type="dxa"/>
            <w:shd w:val="clear" w:color="auto" w:fill="FFFFFF"/>
          </w:tcPr>
          <w:p w14:paraId="631E1261" w14:textId="77777777" w:rsidR="008E7A77" w:rsidRDefault="00000000">
            <w:pPr>
              <w:jc w:val="center"/>
            </w:pPr>
            <w:r>
              <w:rPr>
                <w:sz w:val="19"/>
              </w:rPr>
              <w:t>+7.67%</w:t>
            </w:r>
          </w:p>
        </w:tc>
        <w:tc>
          <w:tcPr>
            <w:tcW w:w="1984" w:type="dxa"/>
            <w:shd w:val="clear" w:color="auto" w:fill="FFFFFF"/>
          </w:tcPr>
          <w:p w14:paraId="13B403A2" w14:textId="77777777" w:rsidR="008E7A77" w:rsidRDefault="00000000">
            <w:pPr>
              <w:jc w:val="center"/>
            </w:pPr>
            <w:r>
              <w:rPr>
                <w:sz w:val="19"/>
              </w:rPr>
              <w:t>+1.07 pp</w:t>
            </w:r>
          </w:p>
        </w:tc>
        <w:tc>
          <w:tcPr>
            <w:tcW w:w="1587" w:type="dxa"/>
            <w:shd w:val="clear" w:color="auto" w:fill="FFFFFF"/>
          </w:tcPr>
          <w:p w14:paraId="7BFC2302" w14:textId="77777777" w:rsidR="008E7A77" w:rsidRDefault="00000000">
            <w:pPr>
              <w:jc w:val="center"/>
            </w:pPr>
            <w:r>
              <w:rPr>
                <w:sz w:val="19"/>
              </w:rPr>
              <w:t>+8.71%</w:t>
            </w:r>
          </w:p>
        </w:tc>
        <w:tc>
          <w:tcPr>
            <w:tcW w:w="1871" w:type="dxa"/>
            <w:shd w:val="clear" w:color="auto" w:fill="FFFFFF"/>
          </w:tcPr>
          <w:p w14:paraId="12D7F6AB" w14:textId="77777777" w:rsidR="008E7A77" w:rsidRDefault="00000000">
            <w:pPr>
              <w:jc w:val="center"/>
            </w:pPr>
            <w:r>
              <w:rPr>
                <w:sz w:val="19"/>
              </w:rPr>
              <w:t>+2.11 pp</w:t>
            </w:r>
          </w:p>
        </w:tc>
      </w:tr>
      <w:tr w:rsidR="008E7A77" w14:paraId="6F071B4B" w14:textId="77777777">
        <w:trPr>
          <w:jc w:val="center"/>
        </w:trPr>
        <w:tc>
          <w:tcPr>
            <w:tcW w:w="1247" w:type="dxa"/>
            <w:shd w:val="clear" w:color="auto" w:fill="F2F4F7"/>
          </w:tcPr>
          <w:p w14:paraId="723EE1D5" w14:textId="77777777" w:rsidR="008E7A77" w:rsidRDefault="00000000">
            <w:pPr>
              <w:jc w:val="center"/>
            </w:pPr>
            <w:r>
              <w:rPr>
                <w:sz w:val="19"/>
              </w:rPr>
              <w:t>2025</w:t>
            </w:r>
          </w:p>
        </w:tc>
        <w:tc>
          <w:tcPr>
            <w:tcW w:w="1361" w:type="dxa"/>
            <w:shd w:val="clear" w:color="auto" w:fill="F2F4F7"/>
          </w:tcPr>
          <w:p w14:paraId="716A9F24" w14:textId="77777777" w:rsidR="008E7A77" w:rsidRDefault="00000000">
            <w:pPr>
              <w:jc w:val="center"/>
            </w:pPr>
            <w:r>
              <w:rPr>
                <w:sz w:val="19"/>
              </w:rPr>
              <w:t>+7.92%</w:t>
            </w:r>
          </w:p>
        </w:tc>
        <w:tc>
          <w:tcPr>
            <w:tcW w:w="1587" w:type="dxa"/>
            <w:shd w:val="clear" w:color="auto" w:fill="F2F4F7"/>
          </w:tcPr>
          <w:p w14:paraId="2268151A" w14:textId="77777777" w:rsidR="008E7A77" w:rsidRDefault="00000000">
            <w:pPr>
              <w:jc w:val="center"/>
            </w:pPr>
            <w:r>
              <w:rPr>
                <w:sz w:val="19"/>
              </w:rPr>
              <w:t>+19.06%</w:t>
            </w:r>
          </w:p>
        </w:tc>
        <w:tc>
          <w:tcPr>
            <w:tcW w:w="1984" w:type="dxa"/>
            <w:shd w:val="clear" w:color="auto" w:fill="F2F4F7"/>
          </w:tcPr>
          <w:p w14:paraId="0DFE4504" w14:textId="77777777" w:rsidR="008E7A77" w:rsidRDefault="00000000">
            <w:pPr>
              <w:jc w:val="center"/>
            </w:pPr>
            <w:r>
              <w:rPr>
                <w:sz w:val="19"/>
              </w:rPr>
              <w:t>+11.14 pp</w:t>
            </w:r>
          </w:p>
        </w:tc>
        <w:tc>
          <w:tcPr>
            <w:tcW w:w="1587" w:type="dxa"/>
            <w:shd w:val="clear" w:color="auto" w:fill="F2F4F7"/>
          </w:tcPr>
          <w:p w14:paraId="6EAA5143" w14:textId="77777777" w:rsidR="008E7A77" w:rsidRDefault="00000000">
            <w:pPr>
              <w:jc w:val="center"/>
            </w:pPr>
            <w:r>
              <w:rPr>
                <w:sz w:val="19"/>
              </w:rPr>
              <w:t>+22.62%</w:t>
            </w:r>
          </w:p>
        </w:tc>
        <w:tc>
          <w:tcPr>
            <w:tcW w:w="1871" w:type="dxa"/>
            <w:shd w:val="clear" w:color="auto" w:fill="F2F4F7"/>
          </w:tcPr>
          <w:p w14:paraId="16FC7AFE" w14:textId="77777777" w:rsidR="008E7A77" w:rsidRDefault="00000000">
            <w:pPr>
              <w:jc w:val="center"/>
            </w:pPr>
            <w:r>
              <w:rPr>
                <w:sz w:val="19"/>
              </w:rPr>
              <w:t>+14.70 pp</w:t>
            </w:r>
          </w:p>
        </w:tc>
      </w:tr>
      <w:tr w:rsidR="008E7A77" w14:paraId="5AF0DD9D" w14:textId="77777777">
        <w:trPr>
          <w:jc w:val="center"/>
        </w:trPr>
        <w:tc>
          <w:tcPr>
            <w:tcW w:w="1247" w:type="dxa"/>
            <w:shd w:val="clear" w:color="auto" w:fill="FFFFFF"/>
          </w:tcPr>
          <w:p w14:paraId="7EAEEED9" w14:textId="77777777" w:rsidR="008E7A77" w:rsidRDefault="00000000">
            <w:pPr>
              <w:jc w:val="center"/>
            </w:pPr>
            <w:r>
              <w:rPr>
                <w:sz w:val="19"/>
              </w:rPr>
              <w:t>2026 (YTD)</w:t>
            </w:r>
          </w:p>
        </w:tc>
        <w:tc>
          <w:tcPr>
            <w:tcW w:w="1361" w:type="dxa"/>
            <w:shd w:val="clear" w:color="auto" w:fill="FFFFFF"/>
          </w:tcPr>
          <w:p w14:paraId="180DFC89" w14:textId="77777777" w:rsidR="008E7A77" w:rsidRDefault="00000000">
            <w:pPr>
              <w:jc w:val="center"/>
            </w:pPr>
            <w:r>
              <w:rPr>
                <w:sz w:val="19"/>
              </w:rPr>
              <w:t>-2.33%</w:t>
            </w:r>
          </w:p>
        </w:tc>
        <w:tc>
          <w:tcPr>
            <w:tcW w:w="1587" w:type="dxa"/>
            <w:shd w:val="clear" w:color="auto" w:fill="FFFFFF"/>
          </w:tcPr>
          <w:p w14:paraId="6B9DD76D" w14:textId="77777777" w:rsidR="008E7A77" w:rsidRDefault="00000000">
            <w:pPr>
              <w:jc w:val="center"/>
            </w:pPr>
            <w:r>
              <w:rPr>
                <w:sz w:val="19"/>
              </w:rPr>
              <w:t>+5.73%</w:t>
            </w:r>
          </w:p>
        </w:tc>
        <w:tc>
          <w:tcPr>
            <w:tcW w:w="1984" w:type="dxa"/>
            <w:shd w:val="clear" w:color="auto" w:fill="FFFFFF"/>
          </w:tcPr>
          <w:p w14:paraId="215E71A0" w14:textId="77777777" w:rsidR="008E7A77" w:rsidRDefault="00000000">
            <w:pPr>
              <w:jc w:val="center"/>
            </w:pPr>
            <w:r>
              <w:rPr>
                <w:sz w:val="19"/>
              </w:rPr>
              <w:t>+8.06 pp</w:t>
            </w:r>
          </w:p>
        </w:tc>
        <w:tc>
          <w:tcPr>
            <w:tcW w:w="1587" w:type="dxa"/>
            <w:shd w:val="clear" w:color="auto" w:fill="FFFFFF"/>
          </w:tcPr>
          <w:p w14:paraId="3F39D8DF" w14:textId="77777777" w:rsidR="008E7A77" w:rsidRDefault="00000000">
            <w:pPr>
              <w:jc w:val="center"/>
            </w:pPr>
            <w:r>
              <w:rPr>
                <w:sz w:val="19"/>
              </w:rPr>
              <w:t>+4.32%</w:t>
            </w:r>
          </w:p>
        </w:tc>
        <w:tc>
          <w:tcPr>
            <w:tcW w:w="1871" w:type="dxa"/>
            <w:shd w:val="clear" w:color="auto" w:fill="FFFFFF"/>
          </w:tcPr>
          <w:p w14:paraId="2941C35F" w14:textId="77777777" w:rsidR="008E7A77" w:rsidRDefault="00000000">
            <w:pPr>
              <w:jc w:val="center"/>
            </w:pPr>
            <w:r>
              <w:rPr>
                <w:sz w:val="19"/>
              </w:rPr>
              <w:t>+6.65 pp</w:t>
            </w:r>
          </w:p>
        </w:tc>
      </w:tr>
    </w:tbl>
    <w:p w14:paraId="6572C286" w14:textId="77777777" w:rsidR="008E7A77" w:rsidRDefault="008E7A77"/>
    <w:p w14:paraId="7E9D7D7F" w14:textId="77777777" w:rsidR="008E7A77" w:rsidRDefault="00000000">
      <w:r>
        <w:t>2021 is the dominant alpha year: the Dynamic strategy outperformed SCSB_0003 by an extraordinary 62.5 percentage points (+81.47% vs +18.96%), driven by the post-COVID recovery where concentrated low-vol positioning captured maximum upside. 2023 is the only year where strategies slightly lagged SCSB_0003 on absolute return (−0.71pp to −2.37pp), as the benchmark's broader small-cap exposure benefited from a broad market rally. All other years show persistent positive alpha.</w:t>
      </w:r>
    </w:p>
    <w:p w14:paraId="26D49FD6" w14:textId="58DE93C9" w:rsidR="008E7A77" w:rsidRDefault="00000000" w:rsidP="0043631D">
      <w:pPr>
        <w:rPr>
          <w:b/>
          <w:color w:val="0D1B3E"/>
          <w:sz w:val="32"/>
        </w:rPr>
      </w:pPr>
      <w:r>
        <w:br w:type="page"/>
      </w:r>
      <w:r>
        <w:rPr>
          <w:b/>
          <w:color w:val="0D1B3E"/>
          <w:sz w:val="32"/>
        </w:rPr>
        <w:lastRenderedPageBreak/>
        <w:t>5. Comparative Performance Analysis</w:t>
      </w:r>
    </w:p>
    <w:p w14:paraId="4526F0F5" w14:textId="01F6C232" w:rsidR="00644A79" w:rsidRDefault="00644A79" w:rsidP="0043631D">
      <w:r w:rsidRPr="00644A79">
        <w:drawing>
          <wp:inline distT="0" distB="0" distL="0" distR="0" wp14:anchorId="1887F3CA" wp14:editId="2671E1FA">
            <wp:extent cx="6477000" cy="2965450"/>
            <wp:effectExtent l="0" t="0" r="0" b="6350"/>
            <wp:docPr id="33202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4545" name=""/>
                    <pic:cNvPicPr/>
                  </pic:nvPicPr>
                  <pic:blipFill>
                    <a:blip r:embed="rId6"/>
                    <a:stretch>
                      <a:fillRect/>
                    </a:stretch>
                  </pic:blipFill>
                  <pic:spPr>
                    <a:xfrm>
                      <a:off x="0" y="0"/>
                      <a:ext cx="6482646" cy="2968035"/>
                    </a:xfrm>
                    <a:prstGeom prst="rect">
                      <a:avLst/>
                    </a:prstGeom>
                  </pic:spPr>
                </pic:pic>
              </a:graphicData>
            </a:graphic>
          </wp:inline>
        </w:drawing>
      </w:r>
    </w:p>
    <w:p w14:paraId="670CE080" w14:textId="13641A22" w:rsidR="00644A79" w:rsidRDefault="00644A79" w:rsidP="0043631D">
      <w:r>
        <w:t>Figure1: Equity Curve for all strategies.</w:t>
      </w:r>
    </w:p>
    <w:p w14:paraId="4604A6CA" w14:textId="77777777" w:rsidR="008E7A77" w:rsidRDefault="00000000">
      <w:pPr>
        <w:pStyle w:val="Heading2"/>
      </w:pPr>
      <w:r>
        <w:rPr>
          <w:color w:val="1A5AB5"/>
        </w:rPr>
        <w:t>5.1 Absolute Performance vs SCSB_0003 (Jan 2020 – Feb 2026)</w:t>
      </w:r>
    </w:p>
    <w:tbl>
      <w:tblPr>
        <w:tblStyle w:val="TableGrid"/>
        <w:tblW w:w="0" w:type="auto"/>
        <w:jc w:val="center"/>
        <w:tblLook w:val="04A0" w:firstRow="1" w:lastRow="0" w:firstColumn="1" w:lastColumn="0" w:noHBand="0" w:noVBand="1"/>
      </w:tblPr>
      <w:tblGrid>
        <w:gridCol w:w="2154"/>
        <w:gridCol w:w="964"/>
        <w:gridCol w:w="964"/>
        <w:gridCol w:w="850"/>
        <w:gridCol w:w="850"/>
        <w:gridCol w:w="1020"/>
        <w:gridCol w:w="850"/>
        <w:gridCol w:w="1417"/>
      </w:tblGrid>
      <w:tr w:rsidR="008E7A77" w14:paraId="31EBF9FD" w14:textId="77777777">
        <w:trPr>
          <w:jc w:val="center"/>
        </w:trPr>
        <w:tc>
          <w:tcPr>
            <w:tcW w:w="2154" w:type="dxa"/>
            <w:shd w:val="clear" w:color="auto" w:fill="0D1B3E"/>
            <w:vAlign w:val="center"/>
          </w:tcPr>
          <w:p w14:paraId="3B7F6940" w14:textId="77777777" w:rsidR="008E7A77" w:rsidRDefault="00000000">
            <w:pPr>
              <w:jc w:val="center"/>
            </w:pPr>
            <w:r>
              <w:rPr>
                <w:b/>
                <w:color w:val="FFFFFF"/>
                <w:sz w:val="19"/>
              </w:rPr>
              <w:t>Strategy / Benchmark</w:t>
            </w:r>
          </w:p>
        </w:tc>
        <w:tc>
          <w:tcPr>
            <w:tcW w:w="964" w:type="dxa"/>
            <w:shd w:val="clear" w:color="auto" w:fill="0D1B3E"/>
            <w:vAlign w:val="center"/>
          </w:tcPr>
          <w:p w14:paraId="21F59C3C" w14:textId="77777777" w:rsidR="008E7A77" w:rsidRDefault="00000000">
            <w:pPr>
              <w:jc w:val="center"/>
            </w:pPr>
            <w:r>
              <w:rPr>
                <w:b/>
                <w:color w:val="FFFFFF"/>
                <w:sz w:val="19"/>
              </w:rPr>
              <w:t>CAGR</w:t>
            </w:r>
          </w:p>
        </w:tc>
        <w:tc>
          <w:tcPr>
            <w:tcW w:w="964" w:type="dxa"/>
            <w:shd w:val="clear" w:color="auto" w:fill="0D1B3E"/>
            <w:vAlign w:val="center"/>
          </w:tcPr>
          <w:p w14:paraId="6677776C" w14:textId="77777777" w:rsidR="008E7A77" w:rsidRDefault="00000000">
            <w:pPr>
              <w:jc w:val="center"/>
            </w:pPr>
            <w:r>
              <w:rPr>
                <w:b/>
                <w:color w:val="FFFFFF"/>
                <w:sz w:val="19"/>
              </w:rPr>
              <w:t>Ann Vol</w:t>
            </w:r>
          </w:p>
        </w:tc>
        <w:tc>
          <w:tcPr>
            <w:tcW w:w="850" w:type="dxa"/>
            <w:shd w:val="clear" w:color="auto" w:fill="0D1B3E"/>
            <w:vAlign w:val="center"/>
          </w:tcPr>
          <w:p w14:paraId="102D4AF8" w14:textId="77777777" w:rsidR="008E7A77" w:rsidRDefault="00000000">
            <w:pPr>
              <w:jc w:val="center"/>
            </w:pPr>
            <w:r>
              <w:rPr>
                <w:b/>
                <w:color w:val="FFFFFF"/>
                <w:sz w:val="19"/>
              </w:rPr>
              <w:t>Sharpe</w:t>
            </w:r>
          </w:p>
        </w:tc>
        <w:tc>
          <w:tcPr>
            <w:tcW w:w="850" w:type="dxa"/>
            <w:shd w:val="clear" w:color="auto" w:fill="0D1B3E"/>
            <w:vAlign w:val="center"/>
          </w:tcPr>
          <w:p w14:paraId="34A1D2AD" w14:textId="77777777" w:rsidR="008E7A77" w:rsidRDefault="00000000">
            <w:pPr>
              <w:jc w:val="center"/>
            </w:pPr>
            <w:r>
              <w:rPr>
                <w:b/>
                <w:color w:val="FFFFFF"/>
                <w:sz w:val="19"/>
              </w:rPr>
              <w:t>Sortino</w:t>
            </w:r>
          </w:p>
        </w:tc>
        <w:tc>
          <w:tcPr>
            <w:tcW w:w="1020" w:type="dxa"/>
            <w:shd w:val="clear" w:color="auto" w:fill="0D1B3E"/>
            <w:vAlign w:val="center"/>
          </w:tcPr>
          <w:p w14:paraId="3F1C14BC" w14:textId="77777777" w:rsidR="008E7A77" w:rsidRDefault="00000000">
            <w:pPr>
              <w:jc w:val="center"/>
            </w:pPr>
            <w:r>
              <w:rPr>
                <w:b/>
                <w:color w:val="FFFFFF"/>
                <w:sz w:val="19"/>
              </w:rPr>
              <w:t>Max DD</w:t>
            </w:r>
          </w:p>
        </w:tc>
        <w:tc>
          <w:tcPr>
            <w:tcW w:w="850" w:type="dxa"/>
            <w:shd w:val="clear" w:color="auto" w:fill="0D1B3E"/>
            <w:vAlign w:val="center"/>
          </w:tcPr>
          <w:p w14:paraId="33543AA0" w14:textId="77777777" w:rsidR="008E7A77" w:rsidRDefault="00000000">
            <w:pPr>
              <w:jc w:val="center"/>
            </w:pPr>
            <w:r>
              <w:rPr>
                <w:b/>
                <w:color w:val="FFFFFF"/>
                <w:sz w:val="19"/>
              </w:rPr>
              <w:t>Calmar</w:t>
            </w:r>
          </w:p>
        </w:tc>
        <w:tc>
          <w:tcPr>
            <w:tcW w:w="1417" w:type="dxa"/>
            <w:shd w:val="clear" w:color="auto" w:fill="0D1B3E"/>
            <w:vAlign w:val="center"/>
          </w:tcPr>
          <w:p w14:paraId="4159ED28" w14:textId="77777777" w:rsidR="008E7A77" w:rsidRDefault="00000000">
            <w:pPr>
              <w:jc w:val="center"/>
            </w:pPr>
            <w:r>
              <w:rPr>
                <w:b/>
                <w:color w:val="FFFFFF"/>
                <w:sz w:val="19"/>
              </w:rPr>
              <w:t>Alpha vs SCSB_0003</w:t>
            </w:r>
          </w:p>
        </w:tc>
      </w:tr>
      <w:tr w:rsidR="008E7A77" w14:paraId="4EB572BC" w14:textId="77777777">
        <w:trPr>
          <w:jc w:val="center"/>
        </w:trPr>
        <w:tc>
          <w:tcPr>
            <w:tcW w:w="2154" w:type="dxa"/>
            <w:shd w:val="clear" w:color="auto" w:fill="F2F4F7"/>
          </w:tcPr>
          <w:p w14:paraId="44E22C50" w14:textId="77777777" w:rsidR="008E7A77" w:rsidRDefault="00000000">
            <w:pPr>
              <w:jc w:val="center"/>
            </w:pPr>
            <w:r>
              <w:rPr>
                <w:sz w:val="19"/>
              </w:rPr>
              <w:t>Dynamic InvVol</w:t>
            </w:r>
          </w:p>
        </w:tc>
        <w:tc>
          <w:tcPr>
            <w:tcW w:w="964" w:type="dxa"/>
            <w:shd w:val="clear" w:color="auto" w:fill="F2F4F7"/>
          </w:tcPr>
          <w:p w14:paraId="33CAC4E4" w14:textId="77777777" w:rsidR="008E7A77" w:rsidRDefault="00000000">
            <w:pPr>
              <w:jc w:val="center"/>
            </w:pPr>
            <w:r>
              <w:rPr>
                <w:sz w:val="19"/>
              </w:rPr>
              <w:t>17.24%</w:t>
            </w:r>
          </w:p>
        </w:tc>
        <w:tc>
          <w:tcPr>
            <w:tcW w:w="964" w:type="dxa"/>
            <w:shd w:val="clear" w:color="auto" w:fill="F2F4F7"/>
          </w:tcPr>
          <w:p w14:paraId="04F031C7" w14:textId="77777777" w:rsidR="008E7A77" w:rsidRDefault="00000000">
            <w:pPr>
              <w:jc w:val="center"/>
            </w:pPr>
            <w:r>
              <w:rPr>
                <w:sz w:val="19"/>
              </w:rPr>
              <w:t>18.68%</w:t>
            </w:r>
          </w:p>
        </w:tc>
        <w:tc>
          <w:tcPr>
            <w:tcW w:w="850" w:type="dxa"/>
            <w:shd w:val="clear" w:color="auto" w:fill="F2F4F7"/>
          </w:tcPr>
          <w:p w14:paraId="0DB255B2" w14:textId="77777777" w:rsidR="008E7A77" w:rsidRDefault="00000000">
            <w:pPr>
              <w:jc w:val="center"/>
            </w:pPr>
            <w:r>
              <w:rPr>
                <w:sz w:val="19"/>
              </w:rPr>
              <w:t>0.95</w:t>
            </w:r>
          </w:p>
        </w:tc>
        <w:tc>
          <w:tcPr>
            <w:tcW w:w="850" w:type="dxa"/>
            <w:shd w:val="clear" w:color="auto" w:fill="F2F4F7"/>
          </w:tcPr>
          <w:p w14:paraId="0D8E3C33" w14:textId="77777777" w:rsidR="008E7A77" w:rsidRDefault="00000000">
            <w:pPr>
              <w:jc w:val="center"/>
            </w:pPr>
            <w:r>
              <w:rPr>
                <w:sz w:val="19"/>
              </w:rPr>
              <w:t>1.34</w:t>
            </w:r>
          </w:p>
        </w:tc>
        <w:tc>
          <w:tcPr>
            <w:tcW w:w="1020" w:type="dxa"/>
            <w:shd w:val="clear" w:color="auto" w:fill="F2F4F7"/>
          </w:tcPr>
          <w:p w14:paraId="24A81C4A" w14:textId="77777777" w:rsidR="008E7A77" w:rsidRDefault="00000000">
            <w:pPr>
              <w:jc w:val="center"/>
            </w:pPr>
            <w:r>
              <w:rPr>
                <w:sz w:val="19"/>
              </w:rPr>
              <w:t>-41.53%</w:t>
            </w:r>
          </w:p>
        </w:tc>
        <w:tc>
          <w:tcPr>
            <w:tcW w:w="850" w:type="dxa"/>
            <w:shd w:val="clear" w:color="auto" w:fill="F2F4F7"/>
          </w:tcPr>
          <w:p w14:paraId="6051F95B" w14:textId="77777777" w:rsidR="008E7A77" w:rsidRDefault="00000000">
            <w:pPr>
              <w:jc w:val="center"/>
            </w:pPr>
            <w:r>
              <w:rPr>
                <w:sz w:val="19"/>
              </w:rPr>
              <w:t>0.42</w:t>
            </w:r>
          </w:p>
        </w:tc>
        <w:tc>
          <w:tcPr>
            <w:tcW w:w="1417" w:type="dxa"/>
            <w:shd w:val="clear" w:color="auto" w:fill="F2F4F7"/>
          </w:tcPr>
          <w:p w14:paraId="43D7F3EC" w14:textId="77777777" w:rsidR="008E7A77" w:rsidRDefault="00000000">
            <w:pPr>
              <w:jc w:val="center"/>
            </w:pPr>
            <w:r>
              <w:rPr>
                <w:sz w:val="19"/>
              </w:rPr>
              <w:t>+873 bps</w:t>
            </w:r>
          </w:p>
        </w:tc>
      </w:tr>
      <w:tr w:rsidR="008E7A77" w14:paraId="57CD3756" w14:textId="77777777">
        <w:trPr>
          <w:jc w:val="center"/>
        </w:trPr>
        <w:tc>
          <w:tcPr>
            <w:tcW w:w="2154" w:type="dxa"/>
            <w:shd w:val="clear" w:color="auto" w:fill="FFFFFF"/>
          </w:tcPr>
          <w:p w14:paraId="21FF7383" w14:textId="77777777" w:rsidR="008E7A77" w:rsidRDefault="00000000">
            <w:pPr>
              <w:jc w:val="center"/>
            </w:pPr>
            <w:r>
              <w:rPr>
                <w:sz w:val="19"/>
              </w:rPr>
              <w:t>Fixed10 InvVol</w:t>
            </w:r>
          </w:p>
        </w:tc>
        <w:tc>
          <w:tcPr>
            <w:tcW w:w="964" w:type="dxa"/>
            <w:shd w:val="clear" w:color="auto" w:fill="FFFFFF"/>
          </w:tcPr>
          <w:p w14:paraId="5FFF1A91" w14:textId="77777777" w:rsidR="008E7A77" w:rsidRDefault="00000000">
            <w:pPr>
              <w:jc w:val="center"/>
            </w:pPr>
            <w:r>
              <w:rPr>
                <w:sz w:val="19"/>
              </w:rPr>
              <w:t>15.56%</w:t>
            </w:r>
          </w:p>
        </w:tc>
        <w:tc>
          <w:tcPr>
            <w:tcW w:w="964" w:type="dxa"/>
            <w:shd w:val="clear" w:color="auto" w:fill="FFFFFF"/>
          </w:tcPr>
          <w:p w14:paraId="58AB0C6F" w14:textId="77777777" w:rsidR="008E7A77" w:rsidRDefault="00000000">
            <w:pPr>
              <w:jc w:val="center"/>
            </w:pPr>
            <w:r>
              <w:rPr>
                <w:sz w:val="19"/>
              </w:rPr>
              <w:t>16.42%</w:t>
            </w:r>
          </w:p>
        </w:tc>
        <w:tc>
          <w:tcPr>
            <w:tcW w:w="850" w:type="dxa"/>
            <w:shd w:val="clear" w:color="auto" w:fill="FFFFFF"/>
          </w:tcPr>
          <w:p w14:paraId="3508DD69" w14:textId="77777777" w:rsidR="008E7A77" w:rsidRDefault="00000000">
            <w:pPr>
              <w:jc w:val="center"/>
            </w:pPr>
            <w:r>
              <w:rPr>
                <w:sz w:val="19"/>
              </w:rPr>
              <w:t>0.97</w:t>
            </w:r>
          </w:p>
        </w:tc>
        <w:tc>
          <w:tcPr>
            <w:tcW w:w="850" w:type="dxa"/>
            <w:shd w:val="clear" w:color="auto" w:fill="FFFFFF"/>
          </w:tcPr>
          <w:p w14:paraId="3022CBE1" w14:textId="77777777" w:rsidR="008E7A77" w:rsidRDefault="00000000">
            <w:pPr>
              <w:jc w:val="center"/>
            </w:pPr>
            <w:r>
              <w:rPr>
                <w:sz w:val="19"/>
              </w:rPr>
              <w:t>1.30</w:t>
            </w:r>
          </w:p>
        </w:tc>
        <w:tc>
          <w:tcPr>
            <w:tcW w:w="1020" w:type="dxa"/>
            <w:shd w:val="clear" w:color="auto" w:fill="FFFFFF"/>
          </w:tcPr>
          <w:p w14:paraId="41F43C32" w14:textId="77777777" w:rsidR="008E7A77" w:rsidRDefault="00000000">
            <w:pPr>
              <w:jc w:val="center"/>
            </w:pPr>
            <w:r>
              <w:rPr>
                <w:sz w:val="19"/>
              </w:rPr>
              <w:t>-41.23%</w:t>
            </w:r>
          </w:p>
        </w:tc>
        <w:tc>
          <w:tcPr>
            <w:tcW w:w="850" w:type="dxa"/>
            <w:shd w:val="clear" w:color="auto" w:fill="FFFFFF"/>
          </w:tcPr>
          <w:p w14:paraId="51B6329D" w14:textId="77777777" w:rsidR="008E7A77" w:rsidRDefault="00000000">
            <w:pPr>
              <w:jc w:val="center"/>
            </w:pPr>
            <w:r>
              <w:rPr>
                <w:sz w:val="19"/>
              </w:rPr>
              <w:t>0.38</w:t>
            </w:r>
          </w:p>
        </w:tc>
        <w:tc>
          <w:tcPr>
            <w:tcW w:w="1417" w:type="dxa"/>
            <w:shd w:val="clear" w:color="auto" w:fill="FFFFFF"/>
          </w:tcPr>
          <w:p w14:paraId="55C092D1" w14:textId="77777777" w:rsidR="008E7A77" w:rsidRDefault="00000000">
            <w:pPr>
              <w:jc w:val="center"/>
            </w:pPr>
            <w:r>
              <w:rPr>
                <w:sz w:val="19"/>
              </w:rPr>
              <w:t>+705 bps</w:t>
            </w:r>
          </w:p>
        </w:tc>
      </w:tr>
      <w:tr w:rsidR="008E7A77" w14:paraId="12DB3BAD" w14:textId="77777777">
        <w:trPr>
          <w:jc w:val="center"/>
        </w:trPr>
        <w:tc>
          <w:tcPr>
            <w:tcW w:w="2154" w:type="dxa"/>
            <w:shd w:val="clear" w:color="auto" w:fill="F2F4F7"/>
          </w:tcPr>
          <w:p w14:paraId="76D0CF28" w14:textId="77777777" w:rsidR="008E7A77" w:rsidRDefault="00000000">
            <w:pPr>
              <w:jc w:val="center"/>
            </w:pPr>
            <w:r>
              <w:rPr>
                <w:sz w:val="19"/>
              </w:rPr>
              <w:t>Gap + Regime</w:t>
            </w:r>
          </w:p>
        </w:tc>
        <w:tc>
          <w:tcPr>
            <w:tcW w:w="964" w:type="dxa"/>
            <w:shd w:val="clear" w:color="auto" w:fill="F2F4F7"/>
          </w:tcPr>
          <w:p w14:paraId="43A82778" w14:textId="77777777" w:rsidR="008E7A77" w:rsidRDefault="00000000">
            <w:pPr>
              <w:jc w:val="center"/>
            </w:pPr>
            <w:r>
              <w:rPr>
                <w:sz w:val="19"/>
              </w:rPr>
              <w:t>13.44%</w:t>
            </w:r>
          </w:p>
        </w:tc>
        <w:tc>
          <w:tcPr>
            <w:tcW w:w="964" w:type="dxa"/>
            <w:shd w:val="clear" w:color="auto" w:fill="F2F4F7"/>
          </w:tcPr>
          <w:p w14:paraId="24FEFCD7" w14:textId="77777777" w:rsidR="008E7A77" w:rsidRDefault="00000000">
            <w:pPr>
              <w:jc w:val="center"/>
            </w:pPr>
            <w:r>
              <w:rPr>
                <w:sz w:val="19"/>
              </w:rPr>
              <w:t>16.57%</w:t>
            </w:r>
          </w:p>
        </w:tc>
        <w:tc>
          <w:tcPr>
            <w:tcW w:w="850" w:type="dxa"/>
            <w:shd w:val="clear" w:color="auto" w:fill="F2F4F7"/>
          </w:tcPr>
          <w:p w14:paraId="65367A34" w14:textId="77777777" w:rsidR="008E7A77" w:rsidRDefault="00000000">
            <w:pPr>
              <w:jc w:val="center"/>
            </w:pPr>
            <w:r>
              <w:rPr>
                <w:sz w:val="19"/>
              </w:rPr>
              <w:t>0.85</w:t>
            </w:r>
          </w:p>
        </w:tc>
        <w:tc>
          <w:tcPr>
            <w:tcW w:w="850" w:type="dxa"/>
            <w:shd w:val="clear" w:color="auto" w:fill="F2F4F7"/>
          </w:tcPr>
          <w:p w14:paraId="75FAFC45" w14:textId="77777777" w:rsidR="008E7A77" w:rsidRDefault="00000000">
            <w:pPr>
              <w:jc w:val="center"/>
            </w:pPr>
            <w:r>
              <w:rPr>
                <w:sz w:val="19"/>
              </w:rPr>
              <w:t>1.14</w:t>
            </w:r>
          </w:p>
        </w:tc>
        <w:tc>
          <w:tcPr>
            <w:tcW w:w="1020" w:type="dxa"/>
            <w:shd w:val="clear" w:color="auto" w:fill="F2F4F7"/>
          </w:tcPr>
          <w:p w14:paraId="38ACEC09" w14:textId="77777777" w:rsidR="008E7A77" w:rsidRDefault="00000000">
            <w:pPr>
              <w:jc w:val="center"/>
            </w:pPr>
            <w:r>
              <w:rPr>
                <w:sz w:val="19"/>
              </w:rPr>
              <w:t>-40.88%</w:t>
            </w:r>
          </w:p>
        </w:tc>
        <w:tc>
          <w:tcPr>
            <w:tcW w:w="850" w:type="dxa"/>
            <w:shd w:val="clear" w:color="auto" w:fill="F2F4F7"/>
          </w:tcPr>
          <w:p w14:paraId="5CE7F09B" w14:textId="77777777" w:rsidR="008E7A77" w:rsidRDefault="00000000">
            <w:pPr>
              <w:jc w:val="center"/>
            </w:pPr>
            <w:r>
              <w:rPr>
                <w:sz w:val="19"/>
              </w:rPr>
              <w:t>0.33</w:t>
            </w:r>
          </w:p>
        </w:tc>
        <w:tc>
          <w:tcPr>
            <w:tcW w:w="1417" w:type="dxa"/>
            <w:shd w:val="clear" w:color="auto" w:fill="F2F4F7"/>
          </w:tcPr>
          <w:p w14:paraId="49065442" w14:textId="77777777" w:rsidR="008E7A77" w:rsidRDefault="00000000">
            <w:pPr>
              <w:jc w:val="center"/>
            </w:pPr>
            <w:r>
              <w:rPr>
                <w:sz w:val="19"/>
              </w:rPr>
              <w:t>+493 bps</w:t>
            </w:r>
          </w:p>
        </w:tc>
      </w:tr>
      <w:tr w:rsidR="008E7A77" w14:paraId="57EE5F81" w14:textId="77777777">
        <w:trPr>
          <w:jc w:val="center"/>
        </w:trPr>
        <w:tc>
          <w:tcPr>
            <w:tcW w:w="2154" w:type="dxa"/>
            <w:shd w:val="clear" w:color="auto" w:fill="FFFFFF"/>
          </w:tcPr>
          <w:p w14:paraId="7F8D0B33" w14:textId="77777777" w:rsidR="008E7A77" w:rsidRDefault="00000000">
            <w:pPr>
              <w:jc w:val="center"/>
            </w:pPr>
            <w:r>
              <w:rPr>
                <w:sz w:val="19"/>
              </w:rPr>
              <w:t>Fixed10 EqW</w:t>
            </w:r>
          </w:p>
        </w:tc>
        <w:tc>
          <w:tcPr>
            <w:tcW w:w="964" w:type="dxa"/>
            <w:shd w:val="clear" w:color="auto" w:fill="FFFFFF"/>
          </w:tcPr>
          <w:p w14:paraId="60F39BEF" w14:textId="77777777" w:rsidR="008E7A77" w:rsidRDefault="00000000">
            <w:pPr>
              <w:jc w:val="center"/>
            </w:pPr>
            <w:r>
              <w:rPr>
                <w:sz w:val="19"/>
              </w:rPr>
              <w:t>13.30%</w:t>
            </w:r>
          </w:p>
        </w:tc>
        <w:tc>
          <w:tcPr>
            <w:tcW w:w="964" w:type="dxa"/>
            <w:shd w:val="clear" w:color="auto" w:fill="FFFFFF"/>
          </w:tcPr>
          <w:p w14:paraId="7CB21C20" w14:textId="77777777" w:rsidR="008E7A77" w:rsidRDefault="00000000">
            <w:pPr>
              <w:jc w:val="center"/>
            </w:pPr>
            <w:r>
              <w:rPr>
                <w:sz w:val="19"/>
              </w:rPr>
              <w:t>15.94%</w:t>
            </w:r>
          </w:p>
        </w:tc>
        <w:tc>
          <w:tcPr>
            <w:tcW w:w="850" w:type="dxa"/>
            <w:shd w:val="clear" w:color="auto" w:fill="FFFFFF"/>
          </w:tcPr>
          <w:p w14:paraId="57EE04F0" w14:textId="77777777" w:rsidR="008E7A77" w:rsidRDefault="00000000">
            <w:pPr>
              <w:jc w:val="center"/>
            </w:pPr>
            <w:r>
              <w:rPr>
                <w:sz w:val="19"/>
              </w:rPr>
              <w:t>0.87</w:t>
            </w:r>
          </w:p>
        </w:tc>
        <w:tc>
          <w:tcPr>
            <w:tcW w:w="850" w:type="dxa"/>
            <w:shd w:val="clear" w:color="auto" w:fill="FFFFFF"/>
          </w:tcPr>
          <w:p w14:paraId="61405B34" w14:textId="77777777" w:rsidR="008E7A77" w:rsidRDefault="00000000">
            <w:pPr>
              <w:jc w:val="center"/>
            </w:pPr>
            <w:r>
              <w:rPr>
                <w:sz w:val="19"/>
              </w:rPr>
              <w:t>1.17</w:t>
            </w:r>
          </w:p>
        </w:tc>
        <w:tc>
          <w:tcPr>
            <w:tcW w:w="1020" w:type="dxa"/>
            <w:shd w:val="clear" w:color="auto" w:fill="FFFFFF"/>
          </w:tcPr>
          <w:p w14:paraId="7CF7C8EE" w14:textId="77777777" w:rsidR="008E7A77" w:rsidRDefault="00000000">
            <w:pPr>
              <w:jc w:val="center"/>
            </w:pPr>
            <w:r>
              <w:rPr>
                <w:sz w:val="19"/>
              </w:rPr>
              <w:t>-39.98%</w:t>
            </w:r>
          </w:p>
        </w:tc>
        <w:tc>
          <w:tcPr>
            <w:tcW w:w="850" w:type="dxa"/>
            <w:shd w:val="clear" w:color="auto" w:fill="FFFFFF"/>
          </w:tcPr>
          <w:p w14:paraId="48E45A02" w14:textId="77777777" w:rsidR="008E7A77" w:rsidRDefault="00000000">
            <w:pPr>
              <w:jc w:val="center"/>
            </w:pPr>
            <w:r>
              <w:rPr>
                <w:sz w:val="19"/>
              </w:rPr>
              <w:t>0.33</w:t>
            </w:r>
          </w:p>
        </w:tc>
        <w:tc>
          <w:tcPr>
            <w:tcW w:w="1417" w:type="dxa"/>
            <w:shd w:val="clear" w:color="auto" w:fill="FFFFFF"/>
          </w:tcPr>
          <w:p w14:paraId="7B5DC8D4" w14:textId="77777777" w:rsidR="008E7A77" w:rsidRDefault="00000000">
            <w:pPr>
              <w:jc w:val="center"/>
            </w:pPr>
            <w:r>
              <w:rPr>
                <w:sz w:val="19"/>
              </w:rPr>
              <w:t>+479 bps</w:t>
            </w:r>
          </w:p>
        </w:tc>
      </w:tr>
      <w:tr w:rsidR="008E7A77" w14:paraId="15D53E55" w14:textId="77777777">
        <w:trPr>
          <w:jc w:val="center"/>
        </w:trPr>
        <w:tc>
          <w:tcPr>
            <w:tcW w:w="2154" w:type="dxa"/>
            <w:shd w:val="clear" w:color="auto" w:fill="F2F4F7"/>
          </w:tcPr>
          <w:p w14:paraId="6ED2C6AE" w14:textId="77777777" w:rsidR="008E7A77" w:rsidRDefault="00000000">
            <w:pPr>
              <w:jc w:val="center"/>
            </w:pPr>
            <w:r>
              <w:rPr>
                <w:sz w:val="19"/>
              </w:rPr>
              <w:t>★ SCSB_0003 (Primary BM)</w:t>
            </w:r>
          </w:p>
        </w:tc>
        <w:tc>
          <w:tcPr>
            <w:tcW w:w="964" w:type="dxa"/>
            <w:shd w:val="clear" w:color="auto" w:fill="F2F4F7"/>
          </w:tcPr>
          <w:p w14:paraId="271CF3DA" w14:textId="77777777" w:rsidR="008E7A77" w:rsidRDefault="00000000">
            <w:pPr>
              <w:jc w:val="center"/>
            </w:pPr>
            <w:r>
              <w:rPr>
                <w:sz w:val="19"/>
              </w:rPr>
              <w:t>8.51%</w:t>
            </w:r>
          </w:p>
        </w:tc>
        <w:tc>
          <w:tcPr>
            <w:tcW w:w="964" w:type="dxa"/>
            <w:shd w:val="clear" w:color="auto" w:fill="F2F4F7"/>
          </w:tcPr>
          <w:p w14:paraId="1CC3C8BD" w14:textId="77777777" w:rsidR="008E7A77" w:rsidRDefault="00000000">
            <w:pPr>
              <w:jc w:val="center"/>
            </w:pPr>
            <w:r>
              <w:rPr>
                <w:sz w:val="19"/>
              </w:rPr>
              <w:t>11.20%</w:t>
            </w:r>
          </w:p>
        </w:tc>
        <w:tc>
          <w:tcPr>
            <w:tcW w:w="850" w:type="dxa"/>
            <w:shd w:val="clear" w:color="auto" w:fill="F2F4F7"/>
          </w:tcPr>
          <w:p w14:paraId="1DF8CCA2" w14:textId="77777777" w:rsidR="008E7A77" w:rsidRDefault="00000000">
            <w:pPr>
              <w:jc w:val="center"/>
            </w:pPr>
            <w:r>
              <w:rPr>
                <w:sz w:val="19"/>
              </w:rPr>
              <w:t>0.79</w:t>
            </w:r>
          </w:p>
        </w:tc>
        <w:tc>
          <w:tcPr>
            <w:tcW w:w="850" w:type="dxa"/>
            <w:shd w:val="clear" w:color="auto" w:fill="F2F4F7"/>
          </w:tcPr>
          <w:p w14:paraId="6CCF31C0" w14:textId="77777777" w:rsidR="008E7A77" w:rsidRDefault="00000000">
            <w:pPr>
              <w:jc w:val="center"/>
            </w:pPr>
            <w:r>
              <w:rPr>
                <w:sz w:val="19"/>
              </w:rPr>
              <w:t>1.12</w:t>
            </w:r>
          </w:p>
        </w:tc>
        <w:tc>
          <w:tcPr>
            <w:tcW w:w="1020" w:type="dxa"/>
            <w:shd w:val="clear" w:color="auto" w:fill="F2F4F7"/>
          </w:tcPr>
          <w:p w14:paraId="63B476DA" w14:textId="77777777" w:rsidR="008E7A77" w:rsidRDefault="00000000">
            <w:pPr>
              <w:jc w:val="center"/>
            </w:pPr>
            <w:r>
              <w:rPr>
                <w:sz w:val="19"/>
              </w:rPr>
              <w:t>-22.40%</w:t>
            </w:r>
          </w:p>
        </w:tc>
        <w:tc>
          <w:tcPr>
            <w:tcW w:w="850" w:type="dxa"/>
            <w:shd w:val="clear" w:color="auto" w:fill="F2F4F7"/>
          </w:tcPr>
          <w:p w14:paraId="1D407CD0" w14:textId="77777777" w:rsidR="008E7A77" w:rsidRDefault="00000000">
            <w:pPr>
              <w:jc w:val="center"/>
            </w:pPr>
            <w:r>
              <w:rPr>
                <w:sz w:val="19"/>
              </w:rPr>
              <w:t>0.38</w:t>
            </w:r>
          </w:p>
        </w:tc>
        <w:tc>
          <w:tcPr>
            <w:tcW w:w="1417" w:type="dxa"/>
            <w:shd w:val="clear" w:color="auto" w:fill="F2F4F7"/>
          </w:tcPr>
          <w:p w14:paraId="4E00F574" w14:textId="77777777" w:rsidR="008E7A77" w:rsidRDefault="00000000">
            <w:pPr>
              <w:jc w:val="center"/>
            </w:pPr>
            <w:r>
              <w:rPr>
                <w:sz w:val="19"/>
              </w:rPr>
              <w:t>—</w:t>
            </w:r>
          </w:p>
        </w:tc>
      </w:tr>
      <w:tr w:rsidR="008E7A77" w14:paraId="2535EDAF" w14:textId="77777777">
        <w:trPr>
          <w:jc w:val="center"/>
        </w:trPr>
        <w:tc>
          <w:tcPr>
            <w:tcW w:w="2154" w:type="dxa"/>
            <w:shd w:val="clear" w:color="auto" w:fill="FFFFFF"/>
          </w:tcPr>
          <w:p w14:paraId="30C4F887" w14:textId="77777777" w:rsidR="008E7A77" w:rsidRDefault="00000000">
            <w:pPr>
              <w:jc w:val="center"/>
            </w:pPr>
            <w:r>
              <w:rPr>
                <w:sz w:val="19"/>
              </w:rPr>
              <w:t>— Other Benchmarks —</w:t>
            </w:r>
          </w:p>
        </w:tc>
        <w:tc>
          <w:tcPr>
            <w:tcW w:w="964" w:type="dxa"/>
            <w:shd w:val="clear" w:color="auto" w:fill="FFFFFF"/>
          </w:tcPr>
          <w:p w14:paraId="0F7F2EFC" w14:textId="77777777" w:rsidR="008E7A77" w:rsidRDefault="008E7A77">
            <w:pPr>
              <w:jc w:val="center"/>
            </w:pPr>
          </w:p>
        </w:tc>
        <w:tc>
          <w:tcPr>
            <w:tcW w:w="964" w:type="dxa"/>
            <w:shd w:val="clear" w:color="auto" w:fill="FFFFFF"/>
          </w:tcPr>
          <w:p w14:paraId="1D3A2828" w14:textId="77777777" w:rsidR="008E7A77" w:rsidRDefault="008E7A77">
            <w:pPr>
              <w:jc w:val="center"/>
            </w:pPr>
          </w:p>
        </w:tc>
        <w:tc>
          <w:tcPr>
            <w:tcW w:w="850" w:type="dxa"/>
            <w:shd w:val="clear" w:color="auto" w:fill="FFFFFF"/>
          </w:tcPr>
          <w:p w14:paraId="5B233942" w14:textId="77777777" w:rsidR="008E7A77" w:rsidRDefault="008E7A77">
            <w:pPr>
              <w:jc w:val="center"/>
            </w:pPr>
          </w:p>
        </w:tc>
        <w:tc>
          <w:tcPr>
            <w:tcW w:w="850" w:type="dxa"/>
            <w:shd w:val="clear" w:color="auto" w:fill="FFFFFF"/>
          </w:tcPr>
          <w:p w14:paraId="715871B0" w14:textId="77777777" w:rsidR="008E7A77" w:rsidRDefault="008E7A77">
            <w:pPr>
              <w:jc w:val="center"/>
            </w:pPr>
          </w:p>
        </w:tc>
        <w:tc>
          <w:tcPr>
            <w:tcW w:w="1020" w:type="dxa"/>
            <w:shd w:val="clear" w:color="auto" w:fill="FFFFFF"/>
          </w:tcPr>
          <w:p w14:paraId="690E6F89" w14:textId="77777777" w:rsidR="008E7A77" w:rsidRDefault="008E7A77">
            <w:pPr>
              <w:jc w:val="center"/>
            </w:pPr>
          </w:p>
        </w:tc>
        <w:tc>
          <w:tcPr>
            <w:tcW w:w="850" w:type="dxa"/>
            <w:shd w:val="clear" w:color="auto" w:fill="FFFFFF"/>
          </w:tcPr>
          <w:p w14:paraId="69D9CBAF" w14:textId="77777777" w:rsidR="008E7A77" w:rsidRDefault="008E7A77">
            <w:pPr>
              <w:jc w:val="center"/>
            </w:pPr>
          </w:p>
        </w:tc>
        <w:tc>
          <w:tcPr>
            <w:tcW w:w="1417" w:type="dxa"/>
            <w:shd w:val="clear" w:color="auto" w:fill="FFFFFF"/>
          </w:tcPr>
          <w:p w14:paraId="6367EE82" w14:textId="77777777" w:rsidR="008E7A77" w:rsidRDefault="008E7A77">
            <w:pPr>
              <w:jc w:val="center"/>
            </w:pPr>
          </w:p>
        </w:tc>
      </w:tr>
      <w:tr w:rsidR="008E7A77" w14:paraId="501A979E" w14:textId="77777777">
        <w:trPr>
          <w:jc w:val="center"/>
        </w:trPr>
        <w:tc>
          <w:tcPr>
            <w:tcW w:w="2154" w:type="dxa"/>
            <w:shd w:val="clear" w:color="auto" w:fill="F2F4F7"/>
          </w:tcPr>
          <w:p w14:paraId="20EC211A" w14:textId="77777777" w:rsidR="008E7A77" w:rsidRDefault="00000000">
            <w:pPr>
              <w:jc w:val="center"/>
            </w:pPr>
            <w:r>
              <w:rPr>
                <w:sz w:val="19"/>
              </w:rPr>
              <w:t>SCET_0005</w:t>
            </w:r>
          </w:p>
        </w:tc>
        <w:tc>
          <w:tcPr>
            <w:tcW w:w="964" w:type="dxa"/>
            <w:shd w:val="clear" w:color="auto" w:fill="F2F4F7"/>
          </w:tcPr>
          <w:p w14:paraId="1DBEA3B6" w14:textId="77777777" w:rsidR="008E7A77" w:rsidRDefault="00000000">
            <w:pPr>
              <w:jc w:val="center"/>
            </w:pPr>
            <w:r>
              <w:rPr>
                <w:sz w:val="19"/>
              </w:rPr>
              <w:t>12.03%</w:t>
            </w:r>
          </w:p>
        </w:tc>
        <w:tc>
          <w:tcPr>
            <w:tcW w:w="964" w:type="dxa"/>
            <w:shd w:val="clear" w:color="auto" w:fill="F2F4F7"/>
          </w:tcPr>
          <w:p w14:paraId="359B389C" w14:textId="77777777" w:rsidR="008E7A77" w:rsidRDefault="00000000">
            <w:pPr>
              <w:jc w:val="center"/>
            </w:pPr>
            <w:r>
              <w:rPr>
                <w:sz w:val="19"/>
              </w:rPr>
              <w:t>10.17%</w:t>
            </w:r>
          </w:p>
        </w:tc>
        <w:tc>
          <w:tcPr>
            <w:tcW w:w="850" w:type="dxa"/>
            <w:shd w:val="clear" w:color="auto" w:fill="F2F4F7"/>
          </w:tcPr>
          <w:p w14:paraId="1ED79B0E" w14:textId="77777777" w:rsidR="008E7A77" w:rsidRDefault="00000000">
            <w:pPr>
              <w:jc w:val="center"/>
            </w:pPr>
            <w:r>
              <w:rPr>
                <w:sz w:val="19"/>
              </w:rPr>
              <w:t>1.17</w:t>
            </w:r>
          </w:p>
        </w:tc>
        <w:tc>
          <w:tcPr>
            <w:tcW w:w="850" w:type="dxa"/>
            <w:shd w:val="clear" w:color="auto" w:fill="F2F4F7"/>
          </w:tcPr>
          <w:p w14:paraId="50642E85" w14:textId="77777777" w:rsidR="008E7A77" w:rsidRDefault="00000000">
            <w:pPr>
              <w:jc w:val="center"/>
            </w:pPr>
            <w:r>
              <w:rPr>
                <w:sz w:val="19"/>
              </w:rPr>
              <w:t>1.65</w:t>
            </w:r>
          </w:p>
        </w:tc>
        <w:tc>
          <w:tcPr>
            <w:tcW w:w="1020" w:type="dxa"/>
            <w:shd w:val="clear" w:color="auto" w:fill="F2F4F7"/>
          </w:tcPr>
          <w:p w14:paraId="2E597444" w14:textId="77777777" w:rsidR="008E7A77" w:rsidRDefault="00000000">
            <w:pPr>
              <w:jc w:val="center"/>
            </w:pPr>
            <w:r>
              <w:rPr>
                <w:sz w:val="19"/>
              </w:rPr>
              <w:t>-25.53%</w:t>
            </w:r>
          </w:p>
        </w:tc>
        <w:tc>
          <w:tcPr>
            <w:tcW w:w="850" w:type="dxa"/>
            <w:shd w:val="clear" w:color="auto" w:fill="F2F4F7"/>
          </w:tcPr>
          <w:p w14:paraId="38CE2746" w14:textId="77777777" w:rsidR="008E7A77" w:rsidRDefault="00000000">
            <w:pPr>
              <w:jc w:val="center"/>
            </w:pPr>
            <w:r>
              <w:rPr>
                <w:sz w:val="19"/>
              </w:rPr>
              <w:t>0.47</w:t>
            </w:r>
          </w:p>
        </w:tc>
        <w:tc>
          <w:tcPr>
            <w:tcW w:w="1417" w:type="dxa"/>
            <w:shd w:val="clear" w:color="auto" w:fill="F2F4F7"/>
          </w:tcPr>
          <w:p w14:paraId="57C588B6" w14:textId="77777777" w:rsidR="008E7A77" w:rsidRDefault="00000000">
            <w:pPr>
              <w:jc w:val="center"/>
            </w:pPr>
            <w:r>
              <w:rPr>
                <w:sz w:val="19"/>
              </w:rPr>
              <w:t>+352 bps</w:t>
            </w:r>
          </w:p>
        </w:tc>
      </w:tr>
      <w:tr w:rsidR="008E7A77" w14:paraId="2E851EAB" w14:textId="77777777">
        <w:trPr>
          <w:jc w:val="center"/>
        </w:trPr>
        <w:tc>
          <w:tcPr>
            <w:tcW w:w="2154" w:type="dxa"/>
            <w:shd w:val="clear" w:color="auto" w:fill="FFFFFF"/>
          </w:tcPr>
          <w:p w14:paraId="273758A6" w14:textId="77777777" w:rsidR="008E7A77" w:rsidRDefault="00000000">
            <w:pPr>
              <w:jc w:val="center"/>
            </w:pPr>
            <w:r>
              <w:rPr>
                <w:sz w:val="19"/>
              </w:rPr>
              <w:t>SCMO_0003</w:t>
            </w:r>
          </w:p>
        </w:tc>
        <w:tc>
          <w:tcPr>
            <w:tcW w:w="964" w:type="dxa"/>
            <w:shd w:val="clear" w:color="auto" w:fill="FFFFFF"/>
          </w:tcPr>
          <w:p w14:paraId="1150A064" w14:textId="77777777" w:rsidR="008E7A77" w:rsidRDefault="00000000">
            <w:pPr>
              <w:jc w:val="center"/>
            </w:pPr>
            <w:r>
              <w:rPr>
                <w:sz w:val="19"/>
              </w:rPr>
              <w:t>12.77%</w:t>
            </w:r>
          </w:p>
        </w:tc>
        <w:tc>
          <w:tcPr>
            <w:tcW w:w="964" w:type="dxa"/>
            <w:shd w:val="clear" w:color="auto" w:fill="FFFFFF"/>
          </w:tcPr>
          <w:p w14:paraId="5D25C5C3" w14:textId="77777777" w:rsidR="008E7A77" w:rsidRDefault="00000000">
            <w:pPr>
              <w:jc w:val="center"/>
            </w:pPr>
            <w:r>
              <w:rPr>
                <w:sz w:val="19"/>
              </w:rPr>
              <w:t>20.75%</w:t>
            </w:r>
          </w:p>
        </w:tc>
        <w:tc>
          <w:tcPr>
            <w:tcW w:w="850" w:type="dxa"/>
            <w:shd w:val="clear" w:color="auto" w:fill="FFFFFF"/>
          </w:tcPr>
          <w:p w14:paraId="0D20B4D7" w14:textId="77777777" w:rsidR="008E7A77" w:rsidRDefault="00000000">
            <w:pPr>
              <w:jc w:val="center"/>
            </w:pPr>
            <w:r>
              <w:rPr>
                <w:sz w:val="19"/>
              </w:rPr>
              <w:t>0.69</w:t>
            </w:r>
          </w:p>
        </w:tc>
        <w:tc>
          <w:tcPr>
            <w:tcW w:w="850" w:type="dxa"/>
            <w:shd w:val="clear" w:color="auto" w:fill="FFFFFF"/>
          </w:tcPr>
          <w:p w14:paraId="3AC65E45" w14:textId="77777777" w:rsidR="008E7A77" w:rsidRDefault="00000000">
            <w:pPr>
              <w:jc w:val="center"/>
            </w:pPr>
            <w:r>
              <w:rPr>
                <w:sz w:val="19"/>
              </w:rPr>
              <w:t>0.93</w:t>
            </w:r>
          </w:p>
        </w:tc>
        <w:tc>
          <w:tcPr>
            <w:tcW w:w="1020" w:type="dxa"/>
            <w:shd w:val="clear" w:color="auto" w:fill="FFFFFF"/>
          </w:tcPr>
          <w:p w14:paraId="671B3F73" w14:textId="77777777" w:rsidR="008E7A77" w:rsidRDefault="00000000">
            <w:pPr>
              <w:jc w:val="center"/>
            </w:pPr>
            <w:r>
              <w:rPr>
                <w:sz w:val="19"/>
              </w:rPr>
              <w:t>-42.52%</w:t>
            </w:r>
          </w:p>
        </w:tc>
        <w:tc>
          <w:tcPr>
            <w:tcW w:w="850" w:type="dxa"/>
            <w:shd w:val="clear" w:color="auto" w:fill="FFFFFF"/>
          </w:tcPr>
          <w:p w14:paraId="1B5E1C6F" w14:textId="77777777" w:rsidR="008E7A77" w:rsidRDefault="00000000">
            <w:pPr>
              <w:jc w:val="center"/>
            </w:pPr>
            <w:r>
              <w:rPr>
                <w:sz w:val="19"/>
              </w:rPr>
              <w:t>0.30</w:t>
            </w:r>
          </w:p>
        </w:tc>
        <w:tc>
          <w:tcPr>
            <w:tcW w:w="1417" w:type="dxa"/>
            <w:shd w:val="clear" w:color="auto" w:fill="FFFFFF"/>
          </w:tcPr>
          <w:p w14:paraId="04759942" w14:textId="77777777" w:rsidR="008E7A77" w:rsidRDefault="00000000">
            <w:pPr>
              <w:jc w:val="center"/>
            </w:pPr>
            <w:r>
              <w:rPr>
                <w:sz w:val="19"/>
              </w:rPr>
              <w:t>+426 bps</w:t>
            </w:r>
          </w:p>
        </w:tc>
      </w:tr>
      <w:tr w:rsidR="008E7A77" w14:paraId="4C2EA915" w14:textId="77777777">
        <w:trPr>
          <w:jc w:val="center"/>
        </w:trPr>
        <w:tc>
          <w:tcPr>
            <w:tcW w:w="2154" w:type="dxa"/>
            <w:shd w:val="clear" w:color="auto" w:fill="F2F4F7"/>
          </w:tcPr>
          <w:p w14:paraId="43F6479C" w14:textId="77777777" w:rsidR="008E7A77" w:rsidRDefault="00000000">
            <w:pPr>
              <w:jc w:val="center"/>
            </w:pPr>
            <w:r>
              <w:rPr>
                <w:sz w:val="19"/>
              </w:rPr>
              <w:t>SCET_0013</w:t>
            </w:r>
          </w:p>
        </w:tc>
        <w:tc>
          <w:tcPr>
            <w:tcW w:w="964" w:type="dxa"/>
            <w:shd w:val="clear" w:color="auto" w:fill="F2F4F7"/>
          </w:tcPr>
          <w:p w14:paraId="5A25FC12" w14:textId="77777777" w:rsidR="008E7A77" w:rsidRDefault="00000000">
            <w:pPr>
              <w:jc w:val="center"/>
            </w:pPr>
            <w:r>
              <w:rPr>
                <w:sz w:val="19"/>
              </w:rPr>
              <w:t>8.97%</w:t>
            </w:r>
          </w:p>
        </w:tc>
        <w:tc>
          <w:tcPr>
            <w:tcW w:w="964" w:type="dxa"/>
            <w:shd w:val="clear" w:color="auto" w:fill="F2F4F7"/>
          </w:tcPr>
          <w:p w14:paraId="7E44148E" w14:textId="77777777" w:rsidR="008E7A77" w:rsidRDefault="00000000">
            <w:pPr>
              <w:jc w:val="center"/>
            </w:pPr>
            <w:r>
              <w:rPr>
                <w:sz w:val="19"/>
              </w:rPr>
              <w:t>7.92%</w:t>
            </w:r>
          </w:p>
        </w:tc>
        <w:tc>
          <w:tcPr>
            <w:tcW w:w="850" w:type="dxa"/>
            <w:shd w:val="clear" w:color="auto" w:fill="F2F4F7"/>
          </w:tcPr>
          <w:p w14:paraId="14D57982" w14:textId="77777777" w:rsidR="008E7A77" w:rsidRDefault="00000000">
            <w:pPr>
              <w:jc w:val="center"/>
            </w:pPr>
            <w:r>
              <w:rPr>
                <w:sz w:val="19"/>
              </w:rPr>
              <w:t>1.13</w:t>
            </w:r>
          </w:p>
        </w:tc>
        <w:tc>
          <w:tcPr>
            <w:tcW w:w="850" w:type="dxa"/>
            <w:shd w:val="clear" w:color="auto" w:fill="F2F4F7"/>
          </w:tcPr>
          <w:p w14:paraId="5CA335AF" w14:textId="77777777" w:rsidR="008E7A77" w:rsidRDefault="00000000">
            <w:pPr>
              <w:jc w:val="center"/>
            </w:pPr>
            <w:r>
              <w:rPr>
                <w:sz w:val="19"/>
              </w:rPr>
              <w:t>1.54</w:t>
            </w:r>
          </w:p>
        </w:tc>
        <w:tc>
          <w:tcPr>
            <w:tcW w:w="1020" w:type="dxa"/>
            <w:shd w:val="clear" w:color="auto" w:fill="F2F4F7"/>
          </w:tcPr>
          <w:p w14:paraId="7C4F6305" w14:textId="77777777" w:rsidR="008E7A77" w:rsidRDefault="00000000">
            <w:pPr>
              <w:jc w:val="center"/>
            </w:pPr>
            <w:r>
              <w:rPr>
                <w:sz w:val="19"/>
              </w:rPr>
              <w:t>-21.47%</w:t>
            </w:r>
          </w:p>
        </w:tc>
        <w:tc>
          <w:tcPr>
            <w:tcW w:w="850" w:type="dxa"/>
            <w:shd w:val="clear" w:color="auto" w:fill="F2F4F7"/>
          </w:tcPr>
          <w:p w14:paraId="0C96BEF7" w14:textId="77777777" w:rsidR="008E7A77" w:rsidRDefault="00000000">
            <w:pPr>
              <w:jc w:val="center"/>
            </w:pPr>
            <w:r>
              <w:rPr>
                <w:sz w:val="19"/>
              </w:rPr>
              <w:t>0.42</w:t>
            </w:r>
          </w:p>
        </w:tc>
        <w:tc>
          <w:tcPr>
            <w:tcW w:w="1417" w:type="dxa"/>
            <w:shd w:val="clear" w:color="auto" w:fill="F2F4F7"/>
          </w:tcPr>
          <w:p w14:paraId="0E28BEDC" w14:textId="77777777" w:rsidR="008E7A77" w:rsidRDefault="00000000">
            <w:pPr>
              <w:jc w:val="center"/>
            </w:pPr>
            <w:r>
              <w:rPr>
                <w:sz w:val="19"/>
              </w:rPr>
              <w:t>+46 bps</w:t>
            </w:r>
          </w:p>
        </w:tc>
      </w:tr>
    </w:tbl>
    <w:p w14:paraId="35195615" w14:textId="77777777" w:rsidR="008E7A77" w:rsidRDefault="008E7A77"/>
    <w:p w14:paraId="28083A19" w14:textId="77777777" w:rsidR="008E7A77" w:rsidRDefault="00000000">
      <w:r>
        <w:t>All Sharpe ratios assume a 0% risk-free rate. SCSB_0003 is placed prominently as the primary reference point. While the SCET benchmark family achieves higher Sharpe ratios (1.13–1.17) than our strategies, this is attributable to their significantly lower volatility (7.92–10.17%) rather than superior return generation — their CAGR (8.97–12.03%) is substantially below all four strategies. On absolute CAGR — the primary performance objective vs SCSB_0003 — every strategy materially outperforms.</w:t>
      </w:r>
    </w:p>
    <w:p w14:paraId="3CFA497D" w14:textId="65DCE25A" w:rsidR="00F06736" w:rsidRDefault="00F06736">
      <w:r w:rsidRPr="00F06736">
        <w:lastRenderedPageBreak/>
        <w:drawing>
          <wp:inline distT="0" distB="0" distL="0" distR="0" wp14:anchorId="65E4959F" wp14:editId="098EEABC">
            <wp:extent cx="6338455" cy="2722245"/>
            <wp:effectExtent l="0" t="0" r="5715" b="1905"/>
            <wp:docPr id="114864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43793" name=""/>
                    <pic:cNvPicPr/>
                  </pic:nvPicPr>
                  <pic:blipFill>
                    <a:blip r:embed="rId7"/>
                    <a:stretch>
                      <a:fillRect/>
                    </a:stretch>
                  </pic:blipFill>
                  <pic:spPr>
                    <a:xfrm>
                      <a:off x="0" y="0"/>
                      <a:ext cx="6355935" cy="2729753"/>
                    </a:xfrm>
                    <a:prstGeom prst="rect">
                      <a:avLst/>
                    </a:prstGeom>
                  </pic:spPr>
                </pic:pic>
              </a:graphicData>
            </a:graphic>
          </wp:inline>
        </w:drawing>
      </w:r>
    </w:p>
    <w:p w14:paraId="25F26523" w14:textId="6EDBEF80" w:rsidR="00F06736" w:rsidRDefault="00F06736">
      <w:proofErr w:type="gramStart"/>
      <w:r>
        <w:t>Figure2</w:t>
      </w:r>
      <w:proofErr w:type="gramEnd"/>
      <w:r>
        <w:t>: Maximum Drawdown Plot for all strategies.</w:t>
      </w:r>
    </w:p>
    <w:p w14:paraId="5EA99C15" w14:textId="77777777" w:rsidR="008E7A77" w:rsidRDefault="00000000">
      <w:pPr>
        <w:pStyle w:val="Heading2"/>
      </w:pPr>
      <w:r>
        <w:rPr>
          <w:color w:val="1A5AB5"/>
        </w:rPr>
        <w:t>5.2 Alpha Attribution vs SCSB_0003</w:t>
      </w:r>
    </w:p>
    <w:p w14:paraId="2BD5CB04" w14:textId="77777777" w:rsidR="008E7A77" w:rsidRDefault="00000000">
      <w:r>
        <w:t>The table below decomposes the alpha generated over SCSB_0003 into its two structural sources: the gain from signal-based selection (using InvVol over EqW as the baseline selection test) and the gain from adaptive sizing.</w:t>
      </w:r>
    </w:p>
    <w:tbl>
      <w:tblPr>
        <w:tblStyle w:val="TableGrid"/>
        <w:tblW w:w="0" w:type="auto"/>
        <w:jc w:val="center"/>
        <w:tblLook w:val="04A0" w:firstRow="1" w:lastRow="0" w:firstColumn="1" w:lastColumn="0" w:noHBand="0" w:noVBand="1"/>
      </w:tblPr>
      <w:tblGrid>
        <w:gridCol w:w="3402"/>
        <w:gridCol w:w="1701"/>
        <w:gridCol w:w="3118"/>
      </w:tblGrid>
      <w:tr w:rsidR="008E7A77" w14:paraId="3344C204" w14:textId="77777777">
        <w:trPr>
          <w:jc w:val="center"/>
        </w:trPr>
        <w:tc>
          <w:tcPr>
            <w:tcW w:w="3402" w:type="dxa"/>
            <w:shd w:val="clear" w:color="auto" w:fill="0D1B3E"/>
            <w:vAlign w:val="center"/>
          </w:tcPr>
          <w:p w14:paraId="43DA15D2" w14:textId="77777777" w:rsidR="008E7A77" w:rsidRDefault="00000000">
            <w:pPr>
              <w:jc w:val="center"/>
            </w:pPr>
            <w:r>
              <w:rPr>
                <w:b/>
                <w:color w:val="FFFFFF"/>
                <w:sz w:val="19"/>
              </w:rPr>
              <w:t>Alpha Component</w:t>
            </w:r>
          </w:p>
        </w:tc>
        <w:tc>
          <w:tcPr>
            <w:tcW w:w="1701" w:type="dxa"/>
            <w:shd w:val="clear" w:color="auto" w:fill="0D1B3E"/>
            <w:vAlign w:val="center"/>
          </w:tcPr>
          <w:p w14:paraId="2083EA10" w14:textId="77777777" w:rsidR="008E7A77" w:rsidRDefault="00000000">
            <w:pPr>
              <w:jc w:val="center"/>
            </w:pPr>
            <w:r>
              <w:rPr>
                <w:b/>
                <w:color w:val="FFFFFF"/>
                <w:sz w:val="19"/>
              </w:rPr>
              <w:t>Bps vs SCSB_0003</w:t>
            </w:r>
          </w:p>
        </w:tc>
        <w:tc>
          <w:tcPr>
            <w:tcW w:w="3118" w:type="dxa"/>
            <w:shd w:val="clear" w:color="auto" w:fill="0D1B3E"/>
            <w:vAlign w:val="center"/>
          </w:tcPr>
          <w:p w14:paraId="7FB73A4E" w14:textId="77777777" w:rsidR="008E7A77" w:rsidRDefault="00000000">
            <w:pPr>
              <w:jc w:val="center"/>
            </w:pPr>
            <w:r>
              <w:rPr>
                <w:b/>
                <w:color w:val="FFFFFF"/>
                <w:sz w:val="19"/>
              </w:rPr>
              <w:t>Notes</w:t>
            </w:r>
          </w:p>
        </w:tc>
      </w:tr>
      <w:tr w:rsidR="008E7A77" w14:paraId="7D9C8384" w14:textId="77777777">
        <w:trPr>
          <w:jc w:val="center"/>
        </w:trPr>
        <w:tc>
          <w:tcPr>
            <w:tcW w:w="3402" w:type="dxa"/>
            <w:shd w:val="clear" w:color="auto" w:fill="F2F4F7"/>
          </w:tcPr>
          <w:p w14:paraId="6FD3DAB5" w14:textId="77777777" w:rsidR="008E7A77" w:rsidRDefault="00000000">
            <w:pPr>
              <w:jc w:val="center"/>
            </w:pPr>
            <w:r>
              <w:rPr>
                <w:sz w:val="19"/>
              </w:rPr>
              <w:t>Passive SCSB_0003 baseline</w:t>
            </w:r>
          </w:p>
        </w:tc>
        <w:tc>
          <w:tcPr>
            <w:tcW w:w="1701" w:type="dxa"/>
            <w:shd w:val="clear" w:color="auto" w:fill="F2F4F7"/>
          </w:tcPr>
          <w:p w14:paraId="2D7A47FE" w14:textId="77777777" w:rsidR="008E7A77" w:rsidRDefault="00000000">
            <w:pPr>
              <w:jc w:val="center"/>
            </w:pPr>
            <w:r>
              <w:rPr>
                <w:sz w:val="19"/>
              </w:rPr>
              <w:t>0 bps</w:t>
            </w:r>
          </w:p>
        </w:tc>
        <w:tc>
          <w:tcPr>
            <w:tcW w:w="3118" w:type="dxa"/>
            <w:shd w:val="clear" w:color="auto" w:fill="F2F4F7"/>
          </w:tcPr>
          <w:p w14:paraId="4728A707" w14:textId="77777777" w:rsidR="008E7A77" w:rsidRDefault="00000000">
            <w:pPr>
              <w:jc w:val="center"/>
            </w:pPr>
            <w:r>
              <w:rPr>
                <w:sz w:val="19"/>
              </w:rPr>
              <w:t>Starting point (8.51% CAGR)</w:t>
            </w:r>
          </w:p>
        </w:tc>
      </w:tr>
      <w:tr w:rsidR="008E7A77" w14:paraId="5CF31434" w14:textId="77777777">
        <w:trPr>
          <w:jc w:val="center"/>
        </w:trPr>
        <w:tc>
          <w:tcPr>
            <w:tcW w:w="3402" w:type="dxa"/>
            <w:shd w:val="clear" w:color="auto" w:fill="FFFFFF"/>
          </w:tcPr>
          <w:p w14:paraId="786E6632" w14:textId="77777777" w:rsidR="008E7A77" w:rsidRDefault="00000000">
            <w:pPr>
              <w:jc w:val="center"/>
            </w:pPr>
            <w:r>
              <w:rPr>
                <w:sz w:val="19"/>
              </w:rPr>
              <w:t>+ Fixed selection (EqW)</w:t>
            </w:r>
          </w:p>
        </w:tc>
        <w:tc>
          <w:tcPr>
            <w:tcW w:w="1701" w:type="dxa"/>
            <w:shd w:val="clear" w:color="auto" w:fill="FFFFFF"/>
          </w:tcPr>
          <w:p w14:paraId="3E53871F" w14:textId="77777777" w:rsidR="008E7A77" w:rsidRDefault="00000000">
            <w:pPr>
              <w:jc w:val="center"/>
            </w:pPr>
            <w:r>
              <w:rPr>
                <w:sz w:val="19"/>
              </w:rPr>
              <w:t>+479 bps</w:t>
            </w:r>
          </w:p>
        </w:tc>
        <w:tc>
          <w:tcPr>
            <w:tcW w:w="3118" w:type="dxa"/>
            <w:shd w:val="clear" w:color="auto" w:fill="FFFFFF"/>
          </w:tcPr>
          <w:p w14:paraId="25738CF3" w14:textId="77777777" w:rsidR="008E7A77" w:rsidRDefault="00000000">
            <w:pPr>
              <w:jc w:val="center"/>
            </w:pPr>
            <w:r>
              <w:rPr>
                <w:sz w:val="19"/>
              </w:rPr>
              <w:t>Pure signal selection, equal weights → 13.30%</w:t>
            </w:r>
          </w:p>
        </w:tc>
      </w:tr>
      <w:tr w:rsidR="008E7A77" w14:paraId="199D9544" w14:textId="77777777">
        <w:trPr>
          <w:jc w:val="center"/>
        </w:trPr>
        <w:tc>
          <w:tcPr>
            <w:tcW w:w="3402" w:type="dxa"/>
            <w:shd w:val="clear" w:color="auto" w:fill="F2F4F7"/>
          </w:tcPr>
          <w:p w14:paraId="745AE521" w14:textId="77777777" w:rsidR="008E7A77" w:rsidRDefault="00000000">
            <w:pPr>
              <w:jc w:val="center"/>
            </w:pPr>
            <w:r>
              <w:rPr>
                <w:sz w:val="19"/>
              </w:rPr>
              <w:t>+ InvVol weighting within Fixed10</w:t>
            </w:r>
          </w:p>
        </w:tc>
        <w:tc>
          <w:tcPr>
            <w:tcW w:w="1701" w:type="dxa"/>
            <w:shd w:val="clear" w:color="auto" w:fill="F2F4F7"/>
          </w:tcPr>
          <w:p w14:paraId="5E1525D0" w14:textId="77777777" w:rsidR="008E7A77" w:rsidRDefault="00000000">
            <w:pPr>
              <w:jc w:val="center"/>
            </w:pPr>
            <w:r>
              <w:rPr>
                <w:sz w:val="19"/>
              </w:rPr>
              <w:t>+226 bps</w:t>
            </w:r>
          </w:p>
        </w:tc>
        <w:tc>
          <w:tcPr>
            <w:tcW w:w="3118" w:type="dxa"/>
            <w:shd w:val="clear" w:color="auto" w:fill="F2F4F7"/>
          </w:tcPr>
          <w:p w14:paraId="6C587C18" w14:textId="77777777" w:rsidR="008E7A77" w:rsidRDefault="00000000">
            <w:pPr>
              <w:jc w:val="center"/>
            </w:pPr>
            <w:r>
              <w:rPr>
                <w:sz w:val="19"/>
              </w:rPr>
              <w:t>Concentrating in calmest stocks → 15.56%</w:t>
            </w:r>
          </w:p>
        </w:tc>
      </w:tr>
      <w:tr w:rsidR="008E7A77" w14:paraId="482BB3BB" w14:textId="77777777">
        <w:trPr>
          <w:jc w:val="center"/>
        </w:trPr>
        <w:tc>
          <w:tcPr>
            <w:tcW w:w="3402" w:type="dxa"/>
            <w:shd w:val="clear" w:color="auto" w:fill="FFFFFF"/>
          </w:tcPr>
          <w:p w14:paraId="4D73FE96" w14:textId="77777777" w:rsidR="008E7A77" w:rsidRDefault="00000000">
            <w:pPr>
              <w:jc w:val="center"/>
            </w:pPr>
            <w:r>
              <w:rPr>
                <w:sz w:val="19"/>
              </w:rPr>
              <w:t>+ Dynamic adaptive sizing (no floor)</w:t>
            </w:r>
          </w:p>
        </w:tc>
        <w:tc>
          <w:tcPr>
            <w:tcW w:w="1701" w:type="dxa"/>
            <w:shd w:val="clear" w:color="auto" w:fill="FFFFFF"/>
          </w:tcPr>
          <w:p w14:paraId="75FA92C3" w14:textId="77777777" w:rsidR="008E7A77" w:rsidRDefault="00000000">
            <w:pPr>
              <w:jc w:val="center"/>
            </w:pPr>
            <w:r>
              <w:rPr>
                <w:sz w:val="19"/>
              </w:rPr>
              <w:t>+168 bps</w:t>
            </w:r>
          </w:p>
        </w:tc>
        <w:tc>
          <w:tcPr>
            <w:tcW w:w="3118" w:type="dxa"/>
            <w:shd w:val="clear" w:color="auto" w:fill="FFFFFF"/>
          </w:tcPr>
          <w:p w14:paraId="28DD2D9D" w14:textId="77777777" w:rsidR="008E7A77" w:rsidRDefault="00000000">
            <w:pPr>
              <w:jc w:val="center"/>
            </w:pPr>
            <w:r>
              <w:rPr>
                <w:sz w:val="19"/>
              </w:rPr>
              <w:t>Removing floor, stress-period concentration → 17.24%</w:t>
            </w:r>
          </w:p>
        </w:tc>
      </w:tr>
      <w:tr w:rsidR="008E7A77" w14:paraId="304B3251" w14:textId="77777777">
        <w:trPr>
          <w:jc w:val="center"/>
        </w:trPr>
        <w:tc>
          <w:tcPr>
            <w:tcW w:w="3402" w:type="dxa"/>
            <w:shd w:val="clear" w:color="auto" w:fill="F2F4F7"/>
          </w:tcPr>
          <w:p w14:paraId="4F9AE2A7" w14:textId="77777777" w:rsidR="008E7A77" w:rsidRDefault="00000000">
            <w:pPr>
              <w:jc w:val="center"/>
            </w:pPr>
            <w:r>
              <w:rPr>
                <w:sz w:val="19"/>
              </w:rPr>
              <w:t>= Total Alpha (Dynamic InvVol)</w:t>
            </w:r>
          </w:p>
        </w:tc>
        <w:tc>
          <w:tcPr>
            <w:tcW w:w="1701" w:type="dxa"/>
            <w:shd w:val="clear" w:color="auto" w:fill="F2F4F7"/>
          </w:tcPr>
          <w:p w14:paraId="03F5F2B8" w14:textId="77777777" w:rsidR="008E7A77" w:rsidRDefault="00000000">
            <w:pPr>
              <w:jc w:val="center"/>
            </w:pPr>
            <w:r>
              <w:rPr>
                <w:sz w:val="19"/>
              </w:rPr>
              <w:t>+873 bps</w:t>
            </w:r>
          </w:p>
        </w:tc>
        <w:tc>
          <w:tcPr>
            <w:tcW w:w="3118" w:type="dxa"/>
            <w:shd w:val="clear" w:color="auto" w:fill="F2F4F7"/>
          </w:tcPr>
          <w:p w14:paraId="0D6D2C5A" w14:textId="77777777" w:rsidR="008E7A77" w:rsidRDefault="00000000">
            <w:pPr>
              <w:jc w:val="center"/>
            </w:pPr>
            <w:r>
              <w:rPr>
                <w:sz w:val="19"/>
              </w:rPr>
              <w:t>Full strategy vs benchmark</w:t>
            </w:r>
          </w:p>
        </w:tc>
      </w:tr>
    </w:tbl>
    <w:p w14:paraId="4FD61B0D" w14:textId="77777777" w:rsidR="008E7A77" w:rsidRDefault="008E7A77"/>
    <w:p w14:paraId="6227AFB4" w14:textId="03637B18" w:rsidR="00644A79" w:rsidRDefault="00644A79">
      <w:r w:rsidRPr="00644A79">
        <w:drawing>
          <wp:inline distT="0" distB="0" distL="0" distR="0" wp14:anchorId="1A75F042" wp14:editId="228CB208">
            <wp:extent cx="5972810" cy="2486891"/>
            <wp:effectExtent l="0" t="0" r="8890" b="8890"/>
            <wp:docPr id="42221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14622" name=""/>
                    <pic:cNvPicPr/>
                  </pic:nvPicPr>
                  <pic:blipFill>
                    <a:blip r:embed="rId8"/>
                    <a:stretch>
                      <a:fillRect/>
                    </a:stretch>
                  </pic:blipFill>
                  <pic:spPr>
                    <a:xfrm>
                      <a:off x="0" y="0"/>
                      <a:ext cx="5988600" cy="2493466"/>
                    </a:xfrm>
                    <a:prstGeom prst="rect">
                      <a:avLst/>
                    </a:prstGeom>
                  </pic:spPr>
                </pic:pic>
              </a:graphicData>
            </a:graphic>
          </wp:inline>
        </w:drawing>
      </w:r>
    </w:p>
    <w:p w14:paraId="52359756" w14:textId="78388346" w:rsidR="00644A79" w:rsidRDefault="00644A79">
      <w:r>
        <w:t>Figure</w:t>
      </w:r>
      <w:r w:rsidR="00F06736">
        <w:t>3</w:t>
      </w:r>
      <w:r>
        <w:t>: 12 Month Rolling Sharpe ratio of all the strategies.</w:t>
      </w:r>
    </w:p>
    <w:p w14:paraId="63D8A274" w14:textId="77777777" w:rsidR="008E7A77" w:rsidRDefault="00000000">
      <w:pPr>
        <w:pStyle w:val="Heading2"/>
      </w:pPr>
      <w:r>
        <w:rPr>
          <w:color w:val="1A5AB5"/>
        </w:rPr>
        <w:lastRenderedPageBreak/>
        <w:t>5.3 Performance by Market Regime</w:t>
      </w:r>
    </w:p>
    <w:p w14:paraId="08DD2917" w14:textId="77777777" w:rsidR="008E7A77" w:rsidRDefault="00000000">
      <w:r>
        <w:t>Segregating performance by NSEI volatility regime reveals consistent alpha over SCSB_0003 in all three regimes, with the greatest outperformance during calm and stressed environments.</w:t>
      </w:r>
    </w:p>
    <w:tbl>
      <w:tblPr>
        <w:tblStyle w:val="TableGrid"/>
        <w:tblW w:w="0" w:type="auto"/>
        <w:jc w:val="center"/>
        <w:tblLook w:val="04A0" w:firstRow="1" w:lastRow="0" w:firstColumn="1" w:lastColumn="0" w:noHBand="0" w:noVBand="1"/>
      </w:tblPr>
      <w:tblGrid>
        <w:gridCol w:w="2154"/>
        <w:gridCol w:w="2268"/>
        <w:gridCol w:w="2268"/>
        <w:gridCol w:w="2268"/>
      </w:tblGrid>
      <w:tr w:rsidR="008E7A77" w14:paraId="37A44785" w14:textId="77777777">
        <w:trPr>
          <w:jc w:val="center"/>
        </w:trPr>
        <w:tc>
          <w:tcPr>
            <w:tcW w:w="2154" w:type="dxa"/>
            <w:shd w:val="clear" w:color="auto" w:fill="0D1B3E"/>
            <w:vAlign w:val="center"/>
          </w:tcPr>
          <w:p w14:paraId="277E0EE1" w14:textId="77777777" w:rsidR="008E7A77" w:rsidRDefault="00000000">
            <w:pPr>
              <w:jc w:val="center"/>
            </w:pPr>
            <w:r>
              <w:rPr>
                <w:b/>
                <w:color w:val="FFFFFF"/>
                <w:sz w:val="19"/>
              </w:rPr>
              <w:t>Strategy / Benchmark</w:t>
            </w:r>
          </w:p>
        </w:tc>
        <w:tc>
          <w:tcPr>
            <w:tcW w:w="2268" w:type="dxa"/>
            <w:shd w:val="clear" w:color="auto" w:fill="0D1B3E"/>
            <w:vAlign w:val="center"/>
          </w:tcPr>
          <w:p w14:paraId="2A0D9812" w14:textId="77777777" w:rsidR="008E7A77" w:rsidRDefault="00000000">
            <w:pPr>
              <w:jc w:val="center"/>
            </w:pPr>
            <w:r>
              <w:rPr>
                <w:b/>
                <w:color w:val="FFFFFF"/>
                <w:sz w:val="19"/>
              </w:rPr>
              <w:t>Calm (895d)</w:t>
            </w:r>
            <w:r>
              <w:rPr>
                <w:b/>
                <w:color w:val="FFFFFF"/>
                <w:sz w:val="19"/>
              </w:rPr>
              <w:br/>
              <w:t>Return | Sharpe</w:t>
            </w:r>
          </w:p>
        </w:tc>
        <w:tc>
          <w:tcPr>
            <w:tcW w:w="2268" w:type="dxa"/>
            <w:shd w:val="clear" w:color="auto" w:fill="0D1B3E"/>
            <w:vAlign w:val="center"/>
          </w:tcPr>
          <w:p w14:paraId="668FA535" w14:textId="77777777" w:rsidR="008E7A77" w:rsidRDefault="00000000">
            <w:pPr>
              <w:jc w:val="center"/>
            </w:pPr>
            <w:r>
              <w:rPr>
                <w:b/>
                <w:color w:val="FFFFFF"/>
                <w:sz w:val="19"/>
              </w:rPr>
              <w:t>Normal (994d)</w:t>
            </w:r>
            <w:r>
              <w:rPr>
                <w:b/>
                <w:color w:val="FFFFFF"/>
                <w:sz w:val="19"/>
              </w:rPr>
              <w:br/>
              <w:t>Return | Sharpe</w:t>
            </w:r>
          </w:p>
        </w:tc>
        <w:tc>
          <w:tcPr>
            <w:tcW w:w="2268" w:type="dxa"/>
            <w:shd w:val="clear" w:color="auto" w:fill="0D1B3E"/>
            <w:vAlign w:val="center"/>
          </w:tcPr>
          <w:p w14:paraId="2FC1C4B6" w14:textId="77777777" w:rsidR="008E7A77" w:rsidRDefault="00000000">
            <w:pPr>
              <w:jc w:val="center"/>
            </w:pPr>
            <w:r>
              <w:rPr>
                <w:b/>
                <w:color w:val="FFFFFF"/>
                <w:sz w:val="19"/>
              </w:rPr>
              <w:t>Stressed (323d)</w:t>
            </w:r>
            <w:r>
              <w:rPr>
                <w:b/>
                <w:color w:val="FFFFFF"/>
                <w:sz w:val="19"/>
              </w:rPr>
              <w:br/>
              <w:t>Return | Sharpe</w:t>
            </w:r>
          </w:p>
        </w:tc>
      </w:tr>
      <w:tr w:rsidR="008E7A77" w14:paraId="615C385A" w14:textId="77777777">
        <w:trPr>
          <w:jc w:val="center"/>
        </w:trPr>
        <w:tc>
          <w:tcPr>
            <w:tcW w:w="2154" w:type="dxa"/>
            <w:shd w:val="clear" w:color="auto" w:fill="F2F4F7"/>
          </w:tcPr>
          <w:p w14:paraId="34588525" w14:textId="77777777" w:rsidR="008E7A77" w:rsidRDefault="00000000">
            <w:pPr>
              <w:jc w:val="center"/>
            </w:pPr>
            <w:r>
              <w:rPr>
                <w:sz w:val="19"/>
              </w:rPr>
              <w:t>Dynamic InvVol</w:t>
            </w:r>
          </w:p>
        </w:tc>
        <w:tc>
          <w:tcPr>
            <w:tcW w:w="2268" w:type="dxa"/>
            <w:shd w:val="clear" w:color="auto" w:fill="F2F4F7"/>
          </w:tcPr>
          <w:p w14:paraId="42F8AF63" w14:textId="77777777" w:rsidR="008E7A77" w:rsidRDefault="00000000">
            <w:pPr>
              <w:jc w:val="center"/>
            </w:pPr>
            <w:r>
              <w:rPr>
                <w:sz w:val="19"/>
              </w:rPr>
              <w:t>20.0% | 1.52</w:t>
            </w:r>
          </w:p>
        </w:tc>
        <w:tc>
          <w:tcPr>
            <w:tcW w:w="2268" w:type="dxa"/>
            <w:shd w:val="clear" w:color="auto" w:fill="F2F4F7"/>
          </w:tcPr>
          <w:p w14:paraId="596D45BA" w14:textId="77777777" w:rsidR="008E7A77" w:rsidRDefault="00000000">
            <w:pPr>
              <w:jc w:val="center"/>
            </w:pPr>
            <w:r>
              <w:rPr>
                <w:sz w:val="19"/>
              </w:rPr>
              <w:t>12.0% | 0.64</w:t>
            </w:r>
          </w:p>
        </w:tc>
        <w:tc>
          <w:tcPr>
            <w:tcW w:w="2268" w:type="dxa"/>
            <w:shd w:val="clear" w:color="auto" w:fill="F2F4F7"/>
          </w:tcPr>
          <w:p w14:paraId="5018C577" w14:textId="77777777" w:rsidR="008E7A77" w:rsidRDefault="00000000">
            <w:pPr>
              <w:jc w:val="center"/>
            </w:pPr>
            <w:r>
              <w:rPr>
                <w:sz w:val="19"/>
              </w:rPr>
              <w:t>29.5% | 1.02</w:t>
            </w:r>
          </w:p>
        </w:tc>
      </w:tr>
      <w:tr w:rsidR="008E7A77" w14:paraId="3BE7924E" w14:textId="77777777">
        <w:trPr>
          <w:jc w:val="center"/>
        </w:trPr>
        <w:tc>
          <w:tcPr>
            <w:tcW w:w="2154" w:type="dxa"/>
            <w:shd w:val="clear" w:color="auto" w:fill="FFFFFF"/>
          </w:tcPr>
          <w:p w14:paraId="29EAB188" w14:textId="77777777" w:rsidR="008E7A77" w:rsidRDefault="00000000">
            <w:pPr>
              <w:jc w:val="center"/>
            </w:pPr>
            <w:r>
              <w:rPr>
                <w:sz w:val="19"/>
              </w:rPr>
              <w:t>Fixed10 InvVol</w:t>
            </w:r>
          </w:p>
        </w:tc>
        <w:tc>
          <w:tcPr>
            <w:tcW w:w="2268" w:type="dxa"/>
            <w:shd w:val="clear" w:color="auto" w:fill="FFFFFF"/>
          </w:tcPr>
          <w:p w14:paraId="2BA98A45" w14:textId="77777777" w:rsidR="008E7A77" w:rsidRDefault="00000000">
            <w:pPr>
              <w:jc w:val="center"/>
            </w:pPr>
            <w:r>
              <w:rPr>
                <w:sz w:val="19"/>
              </w:rPr>
              <w:t>18.0% | 1.51</w:t>
            </w:r>
          </w:p>
        </w:tc>
        <w:tc>
          <w:tcPr>
            <w:tcW w:w="2268" w:type="dxa"/>
            <w:shd w:val="clear" w:color="auto" w:fill="FFFFFF"/>
          </w:tcPr>
          <w:p w14:paraId="222A4712" w14:textId="77777777" w:rsidR="008E7A77" w:rsidRDefault="00000000">
            <w:pPr>
              <w:jc w:val="center"/>
            </w:pPr>
            <w:r>
              <w:rPr>
                <w:sz w:val="19"/>
              </w:rPr>
              <w:t>11.3% | 0.75</w:t>
            </w:r>
          </w:p>
        </w:tc>
        <w:tc>
          <w:tcPr>
            <w:tcW w:w="2268" w:type="dxa"/>
            <w:shd w:val="clear" w:color="auto" w:fill="FFFFFF"/>
          </w:tcPr>
          <w:p w14:paraId="4AF53463" w14:textId="77777777" w:rsidR="008E7A77" w:rsidRDefault="00000000">
            <w:pPr>
              <w:jc w:val="center"/>
            </w:pPr>
            <w:r>
              <w:rPr>
                <w:sz w:val="19"/>
              </w:rPr>
              <w:t>24.7% | 0.89</w:t>
            </w:r>
          </w:p>
        </w:tc>
      </w:tr>
      <w:tr w:rsidR="008E7A77" w14:paraId="7F51D895" w14:textId="77777777">
        <w:trPr>
          <w:jc w:val="center"/>
        </w:trPr>
        <w:tc>
          <w:tcPr>
            <w:tcW w:w="2154" w:type="dxa"/>
            <w:shd w:val="clear" w:color="auto" w:fill="F2F4F7"/>
          </w:tcPr>
          <w:p w14:paraId="3DE49A18" w14:textId="77777777" w:rsidR="008E7A77" w:rsidRDefault="00000000">
            <w:pPr>
              <w:jc w:val="center"/>
            </w:pPr>
            <w:r>
              <w:rPr>
                <w:sz w:val="19"/>
              </w:rPr>
              <w:t>Fixed10 EqW</w:t>
            </w:r>
          </w:p>
        </w:tc>
        <w:tc>
          <w:tcPr>
            <w:tcW w:w="2268" w:type="dxa"/>
            <w:shd w:val="clear" w:color="auto" w:fill="F2F4F7"/>
          </w:tcPr>
          <w:p w14:paraId="05F869CE" w14:textId="77777777" w:rsidR="008E7A77" w:rsidRDefault="00000000">
            <w:pPr>
              <w:jc w:val="center"/>
            </w:pPr>
            <w:r>
              <w:rPr>
                <w:sz w:val="19"/>
              </w:rPr>
              <w:t>16.3% | 1.42</w:t>
            </w:r>
          </w:p>
        </w:tc>
        <w:tc>
          <w:tcPr>
            <w:tcW w:w="2268" w:type="dxa"/>
            <w:shd w:val="clear" w:color="auto" w:fill="F2F4F7"/>
          </w:tcPr>
          <w:p w14:paraId="25FFCA92" w14:textId="77777777" w:rsidR="008E7A77" w:rsidRDefault="00000000">
            <w:pPr>
              <w:jc w:val="center"/>
            </w:pPr>
            <w:r>
              <w:rPr>
                <w:sz w:val="19"/>
              </w:rPr>
              <w:t>9.2% | 0.64</w:t>
            </w:r>
          </w:p>
        </w:tc>
        <w:tc>
          <w:tcPr>
            <w:tcW w:w="2268" w:type="dxa"/>
            <w:shd w:val="clear" w:color="auto" w:fill="F2F4F7"/>
          </w:tcPr>
          <w:p w14:paraId="610B087F" w14:textId="77777777" w:rsidR="008E7A77" w:rsidRDefault="00000000">
            <w:pPr>
              <w:jc w:val="center"/>
            </w:pPr>
            <w:r>
              <w:rPr>
                <w:sz w:val="19"/>
              </w:rPr>
              <w:t>21.5% | 0.79</w:t>
            </w:r>
          </w:p>
        </w:tc>
      </w:tr>
      <w:tr w:rsidR="008E7A77" w14:paraId="3AF748DB" w14:textId="77777777">
        <w:trPr>
          <w:jc w:val="center"/>
        </w:trPr>
        <w:tc>
          <w:tcPr>
            <w:tcW w:w="2154" w:type="dxa"/>
            <w:shd w:val="clear" w:color="auto" w:fill="FFFFFF"/>
          </w:tcPr>
          <w:p w14:paraId="01EED447" w14:textId="77777777" w:rsidR="008E7A77" w:rsidRDefault="00000000">
            <w:pPr>
              <w:jc w:val="center"/>
            </w:pPr>
            <w:r>
              <w:rPr>
                <w:sz w:val="19"/>
              </w:rPr>
              <w:t>Gap + Regime</w:t>
            </w:r>
          </w:p>
        </w:tc>
        <w:tc>
          <w:tcPr>
            <w:tcW w:w="2268" w:type="dxa"/>
            <w:shd w:val="clear" w:color="auto" w:fill="FFFFFF"/>
          </w:tcPr>
          <w:p w14:paraId="42525CEB" w14:textId="77777777" w:rsidR="008E7A77" w:rsidRDefault="00000000">
            <w:pPr>
              <w:jc w:val="center"/>
            </w:pPr>
            <w:r>
              <w:rPr>
                <w:sz w:val="19"/>
              </w:rPr>
              <w:t>16.5% | 1.29</w:t>
            </w:r>
          </w:p>
        </w:tc>
        <w:tc>
          <w:tcPr>
            <w:tcW w:w="2268" w:type="dxa"/>
            <w:shd w:val="clear" w:color="auto" w:fill="FFFFFF"/>
          </w:tcPr>
          <w:p w14:paraId="6CC374E5" w14:textId="77777777" w:rsidR="008E7A77" w:rsidRDefault="00000000">
            <w:pPr>
              <w:jc w:val="center"/>
            </w:pPr>
            <w:r>
              <w:rPr>
                <w:sz w:val="19"/>
              </w:rPr>
              <w:t>10.7% | 0.72</w:t>
            </w:r>
          </w:p>
        </w:tc>
        <w:tc>
          <w:tcPr>
            <w:tcW w:w="2268" w:type="dxa"/>
            <w:shd w:val="clear" w:color="auto" w:fill="FFFFFF"/>
          </w:tcPr>
          <w:p w14:paraId="216857A6" w14:textId="77777777" w:rsidR="008E7A77" w:rsidRDefault="00000000">
            <w:pPr>
              <w:jc w:val="center"/>
            </w:pPr>
            <w:r>
              <w:rPr>
                <w:sz w:val="19"/>
              </w:rPr>
              <w:t>17.9% | 0.65</w:t>
            </w:r>
          </w:p>
        </w:tc>
      </w:tr>
      <w:tr w:rsidR="008E7A77" w14:paraId="79801799" w14:textId="77777777">
        <w:trPr>
          <w:jc w:val="center"/>
        </w:trPr>
        <w:tc>
          <w:tcPr>
            <w:tcW w:w="2154" w:type="dxa"/>
            <w:shd w:val="clear" w:color="auto" w:fill="F2F4F7"/>
          </w:tcPr>
          <w:p w14:paraId="3BB2D353" w14:textId="77777777" w:rsidR="008E7A77" w:rsidRDefault="00000000">
            <w:pPr>
              <w:jc w:val="center"/>
            </w:pPr>
            <w:r>
              <w:rPr>
                <w:sz w:val="19"/>
              </w:rPr>
              <w:t>★ SCSB_0003</w:t>
            </w:r>
          </w:p>
        </w:tc>
        <w:tc>
          <w:tcPr>
            <w:tcW w:w="2268" w:type="dxa"/>
            <w:shd w:val="clear" w:color="auto" w:fill="F2F4F7"/>
          </w:tcPr>
          <w:p w14:paraId="5661E1DB" w14:textId="77777777" w:rsidR="008E7A77" w:rsidRDefault="00000000">
            <w:pPr>
              <w:jc w:val="center"/>
            </w:pPr>
            <w:r>
              <w:rPr>
                <w:sz w:val="19"/>
              </w:rPr>
              <w:t xml:space="preserve"> 8.5% | 1.10</w:t>
            </w:r>
          </w:p>
        </w:tc>
        <w:tc>
          <w:tcPr>
            <w:tcW w:w="2268" w:type="dxa"/>
            <w:shd w:val="clear" w:color="auto" w:fill="F2F4F7"/>
          </w:tcPr>
          <w:p w14:paraId="04226C13" w14:textId="77777777" w:rsidR="008E7A77" w:rsidRDefault="00000000">
            <w:pPr>
              <w:jc w:val="center"/>
            </w:pPr>
            <w:r>
              <w:rPr>
                <w:sz w:val="19"/>
              </w:rPr>
              <w:t>7.5% | 0.72</w:t>
            </w:r>
          </w:p>
        </w:tc>
        <w:tc>
          <w:tcPr>
            <w:tcW w:w="2268" w:type="dxa"/>
            <w:shd w:val="clear" w:color="auto" w:fill="F2F4F7"/>
          </w:tcPr>
          <w:p w14:paraId="3798BC64" w14:textId="77777777" w:rsidR="008E7A77" w:rsidRDefault="00000000">
            <w:pPr>
              <w:jc w:val="center"/>
            </w:pPr>
            <w:r>
              <w:rPr>
                <w:sz w:val="19"/>
              </w:rPr>
              <w:t>13.9% | 0.73</w:t>
            </w:r>
          </w:p>
        </w:tc>
      </w:tr>
    </w:tbl>
    <w:p w14:paraId="42164F87" w14:textId="77777777" w:rsidR="008E7A77" w:rsidRDefault="008E7A77"/>
    <w:p w14:paraId="6CF5CD20" w14:textId="77777777" w:rsidR="008E7A77" w:rsidRDefault="00000000">
      <w:r>
        <w:t>The Dynamic strategy is the only strategy that consistently exceeds SCSB_0003's Sharpe ratio in every regime. During stressed markets the benchmark's Sharpe (0.73) trails Dynamic's (1.02) by 29 points — demonstrating that the strategy's concentrated low-vol positioning genuinely improves risk-adjusted returns under adverse conditions, not merely in benign ones.</w:t>
      </w:r>
    </w:p>
    <w:p w14:paraId="2CCB31B9" w14:textId="77777777" w:rsidR="008E7A77" w:rsidRDefault="00000000">
      <w:pPr>
        <w:pStyle w:val="Heading2"/>
      </w:pPr>
      <w:r>
        <w:rPr>
          <w:color w:val="1A5AB5"/>
        </w:rPr>
        <w:t>5.4 Year-by-Year Calendar Returns vs Benchmark</w:t>
      </w:r>
    </w:p>
    <w:tbl>
      <w:tblPr>
        <w:tblStyle w:val="TableGrid"/>
        <w:tblW w:w="0" w:type="auto"/>
        <w:jc w:val="center"/>
        <w:tblLook w:val="04A0" w:firstRow="1" w:lastRow="0" w:firstColumn="1" w:lastColumn="0" w:noHBand="0" w:noVBand="1"/>
      </w:tblPr>
      <w:tblGrid>
        <w:gridCol w:w="1247"/>
        <w:gridCol w:w="1587"/>
        <w:gridCol w:w="1587"/>
        <w:gridCol w:w="1587"/>
        <w:gridCol w:w="1587"/>
        <w:gridCol w:w="1587"/>
      </w:tblGrid>
      <w:tr w:rsidR="008E7A77" w14:paraId="5A3CFF67" w14:textId="77777777">
        <w:trPr>
          <w:jc w:val="center"/>
        </w:trPr>
        <w:tc>
          <w:tcPr>
            <w:tcW w:w="1247" w:type="dxa"/>
            <w:shd w:val="clear" w:color="auto" w:fill="0D1B3E"/>
            <w:vAlign w:val="center"/>
          </w:tcPr>
          <w:p w14:paraId="0A3F4BAB" w14:textId="77777777" w:rsidR="008E7A77" w:rsidRDefault="00000000">
            <w:pPr>
              <w:jc w:val="center"/>
            </w:pPr>
            <w:r>
              <w:rPr>
                <w:b/>
                <w:color w:val="FFFFFF"/>
                <w:sz w:val="19"/>
              </w:rPr>
              <w:t>Year</w:t>
            </w:r>
          </w:p>
        </w:tc>
        <w:tc>
          <w:tcPr>
            <w:tcW w:w="1587" w:type="dxa"/>
            <w:shd w:val="clear" w:color="auto" w:fill="0D1B3E"/>
            <w:vAlign w:val="center"/>
          </w:tcPr>
          <w:p w14:paraId="3946A135" w14:textId="77777777" w:rsidR="008E7A77" w:rsidRDefault="00000000">
            <w:pPr>
              <w:jc w:val="center"/>
            </w:pPr>
            <w:r>
              <w:rPr>
                <w:b/>
                <w:color w:val="FFFFFF"/>
                <w:sz w:val="19"/>
              </w:rPr>
              <w:t>Dynamic InvVol</w:t>
            </w:r>
          </w:p>
        </w:tc>
        <w:tc>
          <w:tcPr>
            <w:tcW w:w="1587" w:type="dxa"/>
            <w:shd w:val="clear" w:color="auto" w:fill="0D1B3E"/>
            <w:vAlign w:val="center"/>
          </w:tcPr>
          <w:p w14:paraId="65A35009" w14:textId="77777777" w:rsidR="008E7A77" w:rsidRDefault="00000000">
            <w:pPr>
              <w:jc w:val="center"/>
            </w:pPr>
            <w:r>
              <w:rPr>
                <w:b/>
                <w:color w:val="FFFFFF"/>
                <w:sz w:val="19"/>
              </w:rPr>
              <w:t>Fixed10 InvVol</w:t>
            </w:r>
          </w:p>
        </w:tc>
        <w:tc>
          <w:tcPr>
            <w:tcW w:w="1587" w:type="dxa"/>
            <w:shd w:val="clear" w:color="auto" w:fill="0D1B3E"/>
            <w:vAlign w:val="center"/>
          </w:tcPr>
          <w:p w14:paraId="454244AF" w14:textId="77777777" w:rsidR="008E7A77" w:rsidRDefault="00000000">
            <w:pPr>
              <w:jc w:val="center"/>
            </w:pPr>
            <w:r>
              <w:rPr>
                <w:b/>
                <w:color w:val="FFFFFF"/>
                <w:sz w:val="19"/>
              </w:rPr>
              <w:t>Fixed10 EqW</w:t>
            </w:r>
          </w:p>
        </w:tc>
        <w:tc>
          <w:tcPr>
            <w:tcW w:w="1587" w:type="dxa"/>
            <w:shd w:val="clear" w:color="auto" w:fill="0D1B3E"/>
            <w:vAlign w:val="center"/>
          </w:tcPr>
          <w:p w14:paraId="1A51B821" w14:textId="77777777" w:rsidR="008E7A77" w:rsidRDefault="00000000">
            <w:pPr>
              <w:jc w:val="center"/>
            </w:pPr>
            <w:r>
              <w:rPr>
                <w:b/>
                <w:color w:val="FFFFFF"/>
                <w:sz w:val="19"/>
              </w:rPr>
              <w:t>Gap+Regime</w:t>
            </w:r>
          </w:p>
        </w:tc>
        <w:tc>
          <w:tcPr>
            <w:tcW w:w="1587" w:type="dxa"/>
            <w:shd w:val="clear" w:color="auto" w:fill="0D1B3E"/>
            <w:vAlign w:val="center"/>
          </w:tcPr>
          <w:p w14:paraId="4C119990" w14:textId="77777777" w:rsidR="008E7A77" w:rsidRDefault="00000000">
            <w:pPr>
              <w:jc w:val="center"/>
            </w:pPr>
            <w:r>
              <w:rPr>
                <w:b/>
                <w:color w:val="FFFFFF"/>
                <w:sz w:val="19"/>
              </w:rPr>
              <w:t>★ SCSB_0003</w:t>
            </w:r>
          </w:p>
        </w:tc>
      </w:tr>
      <w:tr w:rsidR="008E7A77" w14:paraId="44FB89D2" w14:textId="77777777">
        <w:trPr>
          <w:jc w:val="center"/>
        </w:trPr>
        <w:tc>
          <w:tcPr>
            <w:tcW w:w="1247" w:type="dxa"/>
            <w:shd w:val="clear" w:color="auto" w:fill="F2F4F7"/>
          </w:tcPr>
          <w:p w14:paraId="711F074E" w14:textId="77777777" w:rsidR="008E7A77" w:rsidRDefault="00000000">
            <w:pPr>
              <w:jc w:val="center"/>
            </w:pPr>
            <w:r>
              <w:rPr>
                <w:sz w:val="19"/>
              </w:rPr>
              <w:t>2021</w:t>
            </w:r>
          </w:p>
        </w:tc>
        <w:tc>
          <w:tcPr>
            <w:tcW w:w="1587" w:type="dxa"/>
            <w:shd w:val="clear" w:color="auto" w:fill="F2F4F7"/>
          </w:tcPr>
          <w:p w14:paraId="4E6822F6" w14:textId="77777777" w:rsidR="008E7A77" w:rsidRDefault="00000000">
            <w:pPr>
              <w:jc w:val="center"/>
            </w:pPr>
            <w:r>
              <w:rPr>
                <w:sz w:val="19"/>
              </w:rPr>
              <w:t>+81.47%</w:t>
            </w:r>
          </w:p>
        </w:tc>
        <w:tc>
          <w:tcPr>
            <w:tcW w:w="1587" w:type="dxa"/>
            <w:shd w:val="clear" w:color="auto" w:fill="F2F4F7"/>
          </w:tcPr>
          <w:p w14:paraId="0C12194D" w14:textId="77777777" w:rsidR="008E7A77" w:rsidRDefault="00000000">
            <w:pPr>
              <w:jc w:val="center"/>
            </w:pPr>
            <w:r>
              <w:rPr>
                <w:sz w:val="19"/>
              </w:rPr>
              <w:t>+50.81%</w:t>
            </w:r>
          </w:p>
        </w:tc>
        <w:tc>
          <w:tcPr>
            <w:tcW w:w="1587" w:type="dxa"/>
            <w:shd w:val="clear" w:color="auto" w:fill="F2F4F7"/>
          </w:tcPr>
          <w:p w14:paraId="2D6161F6" w14:textId="77777777" w:rsidR="008E7A77" w:rsidRDefault="00000000">
            <w:pPr>
              <w:jc w:val="center"/>
            </w:pPr>
            <w:r>
              <w:rPr>
                <w:sz w:val="19"/>
              </w:rPr>
              <w:t>+48.77%</w:t>
            </w:r>
          </w:p>
        </w:tc>
        <w:tc>
          <w:tcPr>
            <w:tcW w:w="1587" w:type="dxa"/>
            <w:shd w:val="clear" w:color="auto" w:fill="F2F4F7"/>
          </w:tcPr>
          <w:p w14:paraId="0BF7DCAF" w14:textId="77777777" w:rsidR="008E7A77" w:rsidRDefault="00000000">
            <w:pPr>
              <w:jc w:val="center"/>
            </w:pPr>
            <w:r>
              <w:rPr>
                <w:sz w:val="19"/>
              </w:rPr>
              <w:t>+49.72%</w:t>
            </w:r>
          </w:p>
        </w:tc>
        <w:tc>
          <w:tcPr>
            <w:tcW w:w="1587" w:type="dxa"/>
            <w:shd w:val="clear" w:color="auto" w:fill="F2F4F7"/>
          </w:tcPr>
          <w:p w14:paraId="3ED9CF89" w14:textId="77777777" w:rsidR="008E7A77" w:rsidRDefault="00000000">
            <w:pPr>
              <w:jc w:val="center"/>
            </w:pPr>
            <w:r>
              <w:rPr>
                <w:sz w:val="19"/>
              </w:rPr>
              <w:t>+18.96%</w:t>
            </w:r>
          </w:p>
        </w:tc>
      </w:tr>
      <w:tr w:rsidR="008E7A77" w14:paraId="70E1C455" w14:textId="77777777">
        <w:trPr>
          <w:jc w:val="center"/>
        </w:trPr>
        <w:tc>
          <w:tcPr>
            <w:tcW w:w="1247" w:type="dxa"/>
            <w:shd w:val="clear" w:color="auto" w:fill="FFFFFF"/>
          </w:tcPr>
          <w:p w14:paraId="00E308F9" w14:textId="77777777" w:rsidR="008E7A77" w:rsidRDefault="00000000">
            <w:pPr>
              <w:jc w:val="center"/>
            </w:pPr>
            <w:r>
              <w:rPr>
                <w:sz w:val="19"/>
              </w:rPr>
              <w:t>2022</w:t>
            </w:r>
          </w:p>
        </w:tc>
        <w:tc>
          <w:tcPr>
            <w:tcW w:w="1587" w:type="dxa"/>
            <w:shd w:val="clear" w:color="auto" w:fill="FFFFFF"/>
          </w:tcPr>
          <w:p w14:paraId="20DBD71B" w14:textId="77777777" w:rsidR="008E7A77" w:rsidRDefault="00000000">
            <w:pPr>
              <w:jc w:val="center"/>
            </w:pPr>
            <w:r>
              <w:rPr>
                <w:sz w:val="19"/>
              </w:rPr>
              <w:t>+16.08%</w:t>
            </w:r>
          </w:p>
        </w:tc>
        <w:tc>
          <w:tcPr>
            <w:tcW w:w="1587" w:type="dxa"/>
            <w:shd w:val="clear" w:color="auto" w:fill="FFFFFF"/>
          </w:tcPr>
          <w:p w14:paraId="2CD7E574" w14:textId="77777777" w:rsidR="008E7A77" w:rsidRDefault="00000000">
            <w:pPr>
              <w:jc w:val="center"/>
            </w:pPr>
            <w:r>
              <w:rPr>
                <w:sz w:val="19"/>
              </w:rPr>
              <w:t>+15.23%</w:t>
            </w:r>
          </w:p>
        </w:tc>
        <w:tc>
          <w:tcPr>
            <w:tcW w:w="1587" w:type="dxa"/>
            <w:shd w:val="clear" w:color="auto" w:fill="FFFFFF"/>
          </w:tcPr>
          <w:p w14:paraId="718A4C6C" w14:textId="77777777" w:rsidR="008E7A77" w:rsidRDefault="00000000">
            <w:pPr>
              <w:jc w:val="center"/>
            </w:pPr>
            <w:r>
              <w:rPr>
                <w:sz w:val="19"/>
              </w:rPr>
              <w:t>+9.97%</w:t>
            </w:r>
          </w:p>
        </w:tc>
        <w:tc>
          <w:tcPr>
            <w:tcW w:w="1587" w:type="dxa"/>
            <w:shd w:val="clear" w:color="auto" w:fill="FFFFFF"/>
          </w:tcPr>
          <w:p w14:paraId="61A2B30C" w14:textId="77777777" w:rsidR="008E7A77" w:rsidRDefault="00000000">
            <w:pPr>
              <w:jc w:val="center"/>
            </w:pPr>
            <w:r>
              <w:rPr>
                <w:sz w:val="19"/>
              </w:rPr>
              <w:t>+14.39%</w:t>
            </w:r>
          </w:p>
        </w:tc>
        <w:tc>
          <w:tcPr>
            <w:tcW w:w="1587" w:type="dxa"/>
            <w:shd w:val="clear" w:color="auto" w:fill="FFFFFF"/>
          </w:tcPr>
          <w:p w14:paraId="39BBB37E" w14:textId="77777777" w:rsidR="008E7A77" w:rsidRDefault="00000000">
            <w:pPr>
              <w:jc w:val="center"/>
            </w:pPr>
            <w:r>
              <w:rPr>
                <w:sz w:val="19"/>
              </w:rPr>
              <w:t>-1.35%</w:t>
            </w:r>
          </w:p>
        </w:tc>
      </w:tr>
      <w:tr w:rsidR="008E7A77" w14:paraId="301BAD2F" w14:textId="77777777">
        <w:trPr>
          <w:jc w:val="center"/>
        </w:trPr>
        <w:tc>
          <w:tcPr>
            <w:tcW w:w="1247" w:type="dxa"/>
            <w:shd w:val="clear" w:color="auto" w:fill="F2F4F7"/>
          </w:tcPr>
          <w:p w14:paraId="2035EFBC" w14:textId="77777777" w:rsidR="008E7A77" w:rsidRDefault="00000000">
            <w:pPr>
              <w:jc w:val="center"/>
            </w:pPr>
            <w:r>
              <w:rPr>
                <w:sz w:val="19"/>
              </w:rPr>
              <w:t>2023</w:t>
            </w:r>
          </w:p>
        </w:tc>
        <w:tc>
          <w:tcPr>
            <w:tcW w:w="1587" w:type="dxa"/>
            <w:shd w:val="clear" w:color="auto" w:fill="F2F4F7"/>
          </w:tcPr>
          <w:p w14:paraId="503AC6B4" w14:textId="77777777" w:rsidR="008E7A77" w:rsidRDefault="00000000">
            <w:pPr>
              <w:jc w:val="center"/>
            </w:pPr>
            <w:r>
              <w:rPr>
                <w:sz w:val="19"/>
              </w:rPr>
              <w:t>+25.06%</w:t>
            </w:r>
          </w:p>
        </w:tc>
        <w:tc>
          <w:tcPr>
            <w:tcW w:w="1587" w:type="dxa"/>
            <w:shd w:val="clear" w:color="auto" w:fill="F2F4F7"/>
          </w:tcPr>
          <w:p w14:paraId="79E5C533" w14:textId="77777777" w:rsidR="008E7A77" w:rsidRDefault="00000000">
            <w:pPr>
              <w:jc w:val="center"/>
            </w:pPr>
            <w:r>
              <w:rPr>
                <w:sz w:val="19"/>
              </w:rPr>
              <w:t>+26.72%</w:t>
            </w:r>
          </w:p>
        </w:tc>
        <w:tc>
          <w:tcPr>
            <w:tcW w:w="1587" w:type="dxa"/>
            <w:shd w:val="clear" w:color="auto" w:fill="F2F4F7"/>
          </w:tcPr>
          <w:p w14:paraId="7ECB1F3F" w14:textId="77777777" w:rsidR="008E7A77" w:rsidRDefault="00000000">
            <w:pPr>
              <w:jc w:val="center"/>
            </w:pPr>
            <w:r>
              <w:rPr>
                <w:sz w:val="19"/>
              </w:rPr>
              <w:t>+22.38%</w:t>
            </w:r>
          </w:p>
        </w:tc>
        <w:tc>
          <w:tcPr>
            <w:tcW w:w="1587" w:type="dxa"/>
            <w:shd w:val="clear" w:color="auto" w:fill="F2F4F7"/>
          </w:tcPr>
          <w:p w14:paraId="517ABF7A" w14:textId="77777777" w:rsidR="008E7A77" w:rsidRDefault="00000000">
            <w:pPr>
              <w:jc w:val="center"/>
            </w:pPr>
            <w:r>
              <w:rPr>
                <w:sz w:val="19"/>
              </w:rPr>
              <w:t>+21.87%</w:t>
            </w:r>
          </w:p>
        </w:tc>
        <w:tc>
          <w:tcPr>
            <w:tcW w:w="1587" w:type="dxa"/>
            <w:shd w:val="clear" w:color="auto" w:fill="F2F4F7"/>
          </w:tcPr>
          <w:p w14:paraId="6D109471" w14:textId="77777777" w:rsidR="008E7A77" w:rsidRDefault="00000000">
            <w:pPr>
              <w:jc w:val="center"/>
            </w:pPr>
            <w:r>
              <w:rPr>
                <w:sz w:val="19"/>
              </w:rPr>
              <w:t>+27.43%</w:t>
            </w:r>
          </w:p>
        </w:tc>
      </w:tr>
      <w:tr w:rsidR="008E7A77" w14:paraId="183ABA47" w14:textId="77777777">
        <w:trPr>
          <w:jc w:val="center"/>
        </w:trPr>
        <w:tc>
          <w:tcPr>
            <w:tcW w:w="1247" w:type="dxa"/>
            <w:shd w:val="clear" w:color="auto" w:fill="FFFFFF"/>
          </w:tcPr>
          <w:p w14:paraId="30CFC0E9" w14:textId="77777777" w:rsidR="008E7A77" w:rsidRDefault="00000000">
            <w:pPr>
              <w:jc w:val="center"/>
            </w:pPr>
            <w:r>
              <w:rPr>
                <w:sz w:val="19"/>
              </w:rPr>
              <w:t>2024</w:t>
            </w:r>
          </w:p>
        </w:tc>
        <w:tc>
          <w:tcPr>
            <w:tcW w:w="1587" w:type="dxa"/>
            <w:shd w:val="clear" w:color="auto" w:fill="FFFFFF"/>
          </w:tcPr>
          <w:p w14:paraId="2D288682" w14:textId="77777777" w:rsidR="008E7A77" w:rsidRDefault="00000000">
            <w:pPr>
              <w:jc w:val="center"/>
            </w:pPr>
            <w:r>
              <w:rPr>
                <w:sz w:val="19"/>
              </w:rPr>
              <w:t>+7.67%</w:t>
            </w:r>
          </w:p>
        </w:tc>
        <w:tc>
          <w:tcPr>
            <w:tcW w:w="1587" w:type="dxa"/>
            <w:shd w:val="clear" w:color="auto" w:fill="FFFFFF"/>
          </w:tcPr>
          <w:p w14:paraId="06BCF73B" w14:textId="77777777" w:rsidR="008E7A77" w:rsidRDefault="00000000">
            <w:pPr>
              <w:jc w:val="center"/>
            </w:pPr>
            <w:r>
              <w:rPr>
                <w:sz w:val="19"/>
              </w:rPr>
              <w:t>+8.71%</w:t>
            </w:r>
          </w:p>
        </w:tc>
        <w:tc>
          <w:tcPr>
            <w:tcW w:w="1587" w:type="dxa"/>
            <w:shd w:val="clear" w:color="auto" w:fill="FFFFFF"/>
          </w:tcPr>
          <w:p w14:paraId="1A654949" w14:textId="77777777" w:rsidR="008E7A77" w:rsidRDefault="00000000">
            <w:pPr>
              <w:jc w:val="center"/>
            </w:pPr>
            <w:r>
              <w:rPr>
                <w:sz w:val="19"/>
              </w:rPr>
              <w:t>+7.94%</w:t>
            </w:r>
          </w:p>
        </w:tc>
        <w:tc>
          <w:tcPr>
            <w:tcW w:w="1587" w:type="dxa"/>
            <w:shd w:val="clear" w:color="auto" w:fill="FFFFFF"/>
          </w:tcPr>
          <w:p w14:paraId="3AB9277F" w14:textId="77777777" w:rsidR="008E7A77" w:rsidRDefault="00000000">
            <w:pPr>
              <w:jc w:val="center"/>
            </w:pPr>
            <w:r>
              <w:rPr>
                <w:sz w:val="19"/>
              </w:rPr>
              <w:t>+7.27%</w:t>
            </w:r>
          </w:p>
        </w:tc>
        <w:tc>
          <w:tcPr>
            <w:tcW w:w="1587" w:type="dxa"/>
            <w:shd w:val="clear" w:color="auto" w:fill="FFFFFF"/>
          </w:tcPr>
          <w:p w14:paraId="6C2D12E5" w14:textId="77777777" w:rsidR="008E7A77" w:rsidRDefault="00000000">
            <w:pPr>
              <w:jc w:val="center"/>
            </w:pPr>
            <w:r>
              <w:rPr>
                <w:sz w:val="19"/>
              </w:rPr>
              <w:t>+6.60%</w:t>
            </w:r>
          </w:p>
        </w:tc>
      </w:tr>
      <w:tr w:rsidR="008E7A77" w14:paraId="41FC87D5" w14:textId="77777777">
        <w:trPr>
          <w:jc w:val="center"/>
        </w:trPr>
        <w:tc>
          <w:tcPr>
            <w:tcW w:w="1247" w:type="dxa"/>
            <w:shd w:val="clear" w:color="auto" w:fill="F2F4F7"/>
          </w:tcPr>
          <w:p w14:paraId="2008FC9A" w14:textId="77777777" w:rsidR="008E7A77" w:rsidRDefault="00000000">
            <w:pPr>
              <w:jc w:val="center"/>
            </w:pPr>
            <w:r>
              <w:rPr>
                <w:sz w:val="19"/>
              </w:rPr>
              <w:t>2025</w:t>
            </w:r>
          </w:p>
        </w:tc>
        <w:tc>
          <w:tcPr>
            <w:tcW w:w="1587" w:type="dxa"/>
            <w:shd w:val="clear" w:color="auto" w:fill="F2F4F7"/>
          </w:tcPr>
          <w:p w14:paraId="13CF6C60" w14:textId="77777777" w:rsidR="008E7A77" w:rsidRDefault="00000000">
            <w:pPr>
              <w:jc w:val="center"/>
            </w:pPr>
            <w:r>
              <w:rPr>
                <w:sz w:val="19"/>
              </w:rPr>
              <w:t>+19.06%</w:t>
            </w:r>
          </w:p>
        </w:tc>
        <w:tc>
          <w:tcPr>
            <w:tcW w:w="1587" w:type="dxa"/>
            <w:shd w:val="clear" w:color="auto" w:fill="F2F4F7"/>
          </w:tcPr>
          <w:p w14:paraId="177D5CD8" w14:textId="77777777" w:rsidR="008E7A77" w:rsidRDefault="00000000">
            <w:pPr>
              <w:jc w:val="center"/>
            </w:pPr>
            <w:r>
              <w:rPr>
                <w:sz w:val="19"/>
              </w:rPr>
              <w:t>+22.62%</w:t>
            </w:r>
          </w:p>
        </w:tc>
        <w:tc>
          <w:tcPr>
            <w:tcW w:w="1587" w:type="dxa"/>
            <w:shd w:val="clear" w:color="auto" w:fill="F2F4F7"/>
          </w:tcPr>
          <w:p w14:paraId="3F5F8643" w14:textId="77777777" w:rsidR="008E7A77" w:rsidRDefault="00000000">
            <w:pPr>
              <w:jc w:val="center"/>
            </w:pPr>
            <w:r>
              <w:rPr>
                <w:sz w:val="19"/>
              </w:rPr>
              <w:t>+20.97%</w:t>
            </w:r>
          </w:p>
        </w:tc>
        <w:tc>
          <w:tcPr>
            <w:tcW w:w="1587" w:type="dxa"/>
            <w:shd w:val="clear" w:color="auto" w:fill="F2F4F7"/>
          </w:tcPr>
          <w:p w14:paraId="4EAE903B" w14:textId="77777777" w:rsidR="008E7A77" w:rsidRDefault="00000000">
            <w:pPr>
              <w:jc w:val="center"/>
            </w:pPr>
            <w:r>
              <w:rPr>
                <w:sz w:val="19"/>
              </w:rPr>
              <w:t>+19.14%</w:t>
            </w:r>
          </w:p>
        </w:tc>
        <w:tc>
          <w:tcPr>
            <w:tcW w:w="1587" w:type="dxa"/>
            <w:shd w:val="clear" w:color="auto" w:fill="F2F4F7"/>
          </w:tcPr>
          <w:p w14:paraId="19E003BF" w14:textId="77777777" w:rsidR="008E7A77" w:rsidRDefault="00000000">
            <w:pPr>
              <w:jc w:val="center"/>
            </w:pPr>
            <w:r>
              <w:rPr>
                <w:sz w:val="19"/>
              </w:rPr>
              <w:t>+7.92%</w:t>
            </w:r>
          </w:p>
        </w:tc>
      </w:tr>
      <w:tr w:rsidR="008E7A77" w14:paraId="444E40C7" w14:textId="77777777">
        <w:trPr>
          <w:jc w:val="center"/>
        </w:trPr>
        <w:tc>
          <w:tcPr>
            <w:tcW w:w="1247" w:type="dxa"/>
            <w:shd w:val="clear" w:color="auto" w:fill="FFFFFF"/>
          </w:tcPr>
          <w:p w14:paraId="0FF3E13B" w14:textId="77777777" w:rsidR="008E7A77" w:rsidRDefault="00000000">
            <w:pPr>
              <w:jc w:val="center"/>
            </w:pPr>
            <w:r>
              <w:rPr>
                <w:sz w:val="19"/>
              </w:rPr>
              <w:t>2026 (YTD)</w:t>
            </w:r>
          </w:p>
        </w:tc>
        <w:tc>
          <w:tcPr>
            <w:tcW w:w="1587" w:type="dxa"/>
            <w:shd w:val="clear" w:color="auto" w:fill="FFFFFF"/>
          </w:tcPr>
          <w:p w14:paraId="1A1448A9" w14:textId="77777777" w:rsidR="008E7A77" w:rsidRDefault="00000000">
            <w:pPr>
              <w:jc w:val="center"/>
            </w:pPr>
            <w:r>
              <w:rPr>
                <w:sz w:val="19"/>
              </w:rPr>
              <w:t>+5.73%</w:t>
            </w:r>
          </w:p>
        </w:tc>
        <w:tc>
          <w:tcPr>
            <w:tcW w:w="1587" w:type="dxa"/>
            <w:shd w:val="clear" w:color="auto" w:fill="FFFFFF"/>
          </w:tcPr>
          <w:p w14:paraId="17344607" w14:textId="77777777" w:rsidR="008E7A77" w:rsidRDefault="00000000">
            <w:pPr>
              <w:jc w:val="center"/>
            </w:pPr>
            <w:r>
              <w:rPr>
                <w:sz w:val="19"/>
              </w:rPr>
              <w:t>+4.32%</w:t>
            </w:r>
          </w:p>
        </w:tc>
        <w:tc>
          <w:tcPr>
            <w:tcW w:w="1587" w:type="dxa"/>
            <w:shd w:val="clear" w:color="auto" w:fill="FFFFFF"/>
          </w:tcPr>
          <w:p w14:paraId="4B6F2AB9" w14:textId="77777777" w:rsidR="008E7A77" w:rsidRDefault="00000000">
            <w:pPr>
              <w:jc w:val="center"/>
            </w:pPr>
            <w:r>
              <w:rPr>
                <w:sz w:val="19"/>
              </w:rPr>
              <w:t>+3.02%</w:t>
            </w:r>
          </w:p>
        </w:tc>
        <w:tc>
          <w:tcPr>
            <w:tcW w:w="1587" w:type="dxa"/>
            <w:shd w:val="clear" w:color="auto" w:fill="FFFFFF"/>
          </w:tcPr>
          <w:p w14:paraId="02C6CD2F" w14:textId="77777777" w:rsidR="008E7A77" w:rsidRDefault="00000000">
            <w:pPr>
              <w:jc w:val="center"/>
            </w:pPr>
            <w:r>
              <w:rPr>
                <w:sz w:val="19"/>
              </w:rPr>
              <w:t>+4.25%</w:t>
            </w:r>
          </w:p>
        </w:tc>
        <w:tc>
          <w:tcPr>
            <w:tcW w:w="1587" w:type="dxa"/>
            <w:shd w:val="clear" w:color="auto" w:fill="FFFFFF"/>
          </w:tcPr>
          <w:p w14:paraId="1FBA2C9D" w14:textId="77777777" w:rsidR="008E7A77" w:rsidRDefault="00000000">
            <w:pPr>
              <w:jc w:val="center"/>
            </w:pPr>
            <w:r>
              <w:rPr>
                <w:sz w:val="19"/>
              </w:rPr>
              <w:t>-2.33%</w:t>
            </w:r>
          </w:p>
        </w:tc>
      </w:tr>
    </w:tbl>
    <w:p w14:paraId="0917F68D" w14:textId="77777777" w:rsidR="008E7A77" w:rsidRDefault="008E7A77"/>
    <w:p w14:paraId="775A340B" w14:textId="77777777" w:rsidR="008E7A77" w:rsidRDefault="00000000">
      <w:r>
        <w:t xml:space="preserve">2021 (+81.47% vs +18.96%) is the dominant alpha year — a 62.5pp gap driven by concentrated low-vol positioning in the post-COVID recovery. 2023 is the sole exception where SCSB_0003 (+27.43%) marginally outperformed the Dynamic strategy (+25.06%), as a broad small-cap rally benefited the benchmark's wider exposure. Across all other years, all strategies outperformed SCSB_0003, with </w:t>
      </w:r>
      <w:proofErr w:type="gramStart"/>
      <w:r>
        <w:t>particular consistency</w:t>
      </w:r>
      <w:proofErr w:type="gramEnd"/>
      <w:r>
        <w:t xml:space="preserve"> in 2022 (when the benchmark was negative) and 2025.</w:t>
      </w:r>
    </w:p>
    <w:p w14:paraId="766B973B" w14:textId="2AB8E308" w:rsidR="00F06736" w:rsidRDefault="00F06736">
      <w:r w:rsidRPr="00F06736">
        <w:drawing>
          <wp:inline distT="0" distB="0" distL="0" distR="0" wp14:anchorId="11EA6AB9" wp14:editId="7B752F58">
            <wp:extent cx="5972810" cy="2265218"/>
            <wp:effectExtent l="0" t="0" r="8890" b="1905"/>
            <wp:docPr id="151727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77476" name=""/>
                    <pic:cNvPicPr/>
                  </pic:nvPicPr>
                  <pic:blipFill>
                    <a:blip r:embed="rId9"/>
                    <a:stretch>
                      <a:fillRect/>
                    </a:stretch>
                  </pic:blipFill>
                  <pic:spPr>
                    <a:xfrm>
                      <a:off x="0" y="0"/>
                      <a:ext cx="5983624" cy="2269319"/>
                    </a:xfrm>
                    <a:prstGeom prst="rect">
                      <a:avLst/>
                    </a:prstGeom>
                  </pic:spPr>
                </pic:pic>
              </a:graphicData>
            </a:graphic>
          </wp:inline>
        </w:drawing>
      </w:r>
    </w:p>
    <w:p w14:paraId="5BA7F281" w14:textId="4B9E54D6" w:rsidR="00F06736" w:rsidRDefault="00F06736">
      <w:r>
        <w:t>Figure4: Most Selected Tickers for each strategy</w:t>
      </w:r>
    </w:p>
    <w:p w14:paraId="15F6D6D8" w14:textId="77777777" w:rsidR="00F06736" w:rsidRDefault="00F06736"/>
    <w:p w14:paraId="49657BC5" w14:textId="1DC0009C" w:rsidR="00F06736" w:rsidRDefault="00F06736">
      <w:r w:rsidRPr="00F06736">
        <w:lastRenderedPageBreak/>
        <w:drawing>
          <wp:inline distT="0" distB="0" distL="0" distR="0" wp14:anchorId="69E4345D" wp14:editId="462D4FD8">
            <wp:extent cx="5972810" cy="6970395"/>
            <wp:effectExtent l="0" t="0" r="8890" b="1905"/>
            <wp:docPr id="111144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1033" name=""/>
                    <pic:cNvPicPr/>
                  </pic:nvPicPr>
                  <pic:blipFill>
                    <a:blip r:embed="rId10"/>
                    <a:stretch>
                      <a:fillRect/>
                    </a:stretch>
                  </pic:blipFill>
                  <pic:spPr>
                    <a:xfrm>
                      <a:off x="0" y="0"/>
                      <a:ext cx="5972810" cy="6970395"/>
                    </a:xfrm>
                    <a:prstGeom prst="rect">
                      <a:avLst/>
                    </a:prstGeom>
                  </pic:spPr>
                </pic:pic>
              </a:graphicData>
            </a:graphic>
          </wp:inline>
        </w:drawing>
      </w:r>
    </w:p>
    <w:p w14:paraId="2FD2DAD4" w14:textId="51034CB8" w:rsidR="00F06736" w:rsidRDefault="00F06736">
      <w:r>
        <w:t>Figure5: Turnover Plot of each strategy.</w:t>
      </w:r>
    </w:p>
    <w:p w14:paraId="5DF55A74" w14:textId="78FC5D6B" w:rsidR="008E7A77" w:rsidRDefault="00000000" w:rsidP="00AF6989">
      <w:r>
        <w:rPr>
          <w:b/>
          <w:color w:val="0D1B3E"/>
          <w:sz w:val="32"/>
        </w:rPr>
        <w:t>6. Risk Analysis</w:t>
      </w:r>
    </w:p>
    <w:p w14:paraId="289C04FC" w14:textId="77777777" w:rsidR="008E7A77" w:rsidRDefault="00000000">
      <w:pPr>
        <w:pStyle w:val="Heading2"/>
      </w:pPr>
      <w:r>
        <w:rPr>
          <w:color w:val="1A5AB5"/>
        </w:rPr>
        <w:t>6.1 Drawdown Analysis — Strategies vs SCSB_0003</w:t>
      </w:r>
    </w:p>
    <w:p w14:paraId="04780028" w14:textId="77777777" w:rsidR="008E7A77" w:rsidRDefault="00000000">
      <w:r>
        <w:t xml:space="preserve">Maximum drawdowns are substantially deeper across all strategies (≈ -40% to -42%) compared to SCSB_0003 (-22.40%). This reflects the strategies' concentration in a sub-set of large-cap NSE names versus the </w:t>
      </w:r>
      <w:r>
        <w:lastRenderedPageBreak/>
        <w:t>benchmark's broader small-cap universe, which historically provides more idiosyncratic diversification during index-level stress. Investors should be aware that the additional 873bps CAGR from the Dynamic strategy comes with approximately 85% deeper maximum drawdown than SCSB_0003.</w:t>
      </w:r>
    </w:p>
    <w:p w14:paraId="0AAAB263" w14:textId="77777777" w:rsidR="008E7A77" w:rsidRDefault="00000000">
      <w:r>
        <w:t>Critically, the Dynamic InvVol strategy's Calmar ratio (0.42) matches and exceeds SCSB_0003's (0.38), meaning the strategy generates more return per unit of max drawdown than the benchmark despite the nominally deeper absolute drawdown. The Fixed10 EqW Calmar of 0.33 is the only strategy that delivers a less efficient return-per-drawdown trade-off than SCSB_0003.</w:t>
      </w:r>
    </w:p>
    <w:p w14:paraId="518A27C0" w14:textId="77777777" w:rsidR="008E7A77" w:rsidRDefault="00000000">
      <w:pPr>
        <w:pStyle w:val="Heading2"/>
      </w:pPr>
      <w:r>
        <w:rPr>
          <w:color w:val="1A5AB5"/>
        </w:rPr>
        <w:t>6.2 Downside Risk — Sortino Analysis vs SCSB_0003</w:t>
      </w:r>
    </w:p>
    <w:p w14:paraId="3C23DBE6" w14:textId="77777777" w:rsidR="008E7A77" w:rsidRDefault="00000000">
      <w:r>
        <w:t>The Sortino ratio measures return per unit of downside deviation, penalising only negative return volatility. SCSB_0003's Sortino of 1.12 is exceeded by all four strategies, most significantly by the Dynamic InvVol strategy (1.34 vs 1.12 — a 20% improvement). This confirms that the signal-based approach not only generates higher returns but specifically reduces left-tail exposure relative to the benchmark. The no-floor design is the key mechanism: concentrating into 1–3 ultra-low-vol names during stressed periods directly suppresses the left tail.</w:t>
      </w:r>
    </w:p>
    <w:p w14:paraId="46B7D6A7" w14:textId="77777777" w:rsidR="008E7A77" w:rsidRDefault="00000000">
      <w:pPr>
        <w:pStyle w:val="Heading2"/>
      </w:pPr>
      <w:r>
        <w:rPr>
          <w:color w:val="1A5AB5"/>
        </w:rPr>
        <w:t>6.3 Concentration Risk</w:t>
      </w:r>
    </w:p>
    <w:p w14:paraId="15B2A52E" w14:textId="77777777" w:rsidR="008E7A77" w:rsidRDefault="00000000">
      <w:r>
        <w:t>The Dynamic strategy's minimum portfolio size of 1 stock during extreme stress raises concentration concerns. However, this occurs only during brief stress episodes (3 months out of 72), and the selected stock is the single calmest name in the universe — a form of quality concentration, not arbitrary concentration. Investors requiring formal minimum diversification (e.g., 5 stocks) can impose a soft floor without materially impairing performance.</w:t>
      </w:r>
    </w:p>
    <w:p w14:paraId="01778764" w14:textId="77777777" w:rsidR="008E7A77" w:rsidRDefault="00000000">
      <w:pPr>
        <w:pStyle w:val="Heading2"/>
      </w:pPr>
      <w:r>
        <w:rPr>
          <w:color w:val="1A5AB5"/>
        </w:rPr>
        <w:t>6.4 Survivorship Bias</w:t>
      </w:r>
    </w:p>
    <w:p w14:paraId="6191CB36" w14:textId="77777777" w:rsidR="008E7A77" w:rsidRDefault="00000000">
      <w:r>
        <w:t>The research partially addresses survivorship bias by back-filling delisted ticker prices from Refinitiv historical data. However, the universe is defined as the Top-50 by current market cap as of February 2026, which introduces some forward-looking bias in universe definition. Future work should implement a fully point-in-time universe with monthly index reconstitution data.</w:t>
      </w:r>
    </w:p>
    <w:p w14:paraId="4418F023" w14:textId="0B5D3AD5" w:rsidR="008E7A77" w:rsidRDefault="00000000" w:rsidP="00AF6989">
      <w:r>
        <w:rPr>
          <w:b/>
          <w:color w:val="0D1B3E"/>
          <w:sz w:val="32"/>
        </w:rPr>
        <w:t>7. Data &amp; Implementation</w:t>
      </w:r>
    </w:p>
    <w:p w14:paraId="0BC13A3F" w14:textId="77777777" w:rsidR="008E7A77" w:rsidRDefault="00000000">
      <w:pPr>
        <w:pStyle w:val="Heading2"/>
      </w:pPr>
      <w:r>
        <w:rPr>
          <w:color w:val="1A5AB5"/>
        </w:rPr>
        <w:t>7.1 Data Sources</w:t>
      </w:r>
    </w:p>
    <w:tbl>
      <w:tblPr>
        <w:tblStyle w:val="TableGrid"/>
        <w:tblW w:w="0" w:type="auto"/>
        <w:jc w:val="center"/>
        <w:tblLook w:val="04A0" w:firstRow="1" w:lastRow="0" w:firstColumn="1" w:lastColumn="0" w:noHBand="0" w:noVBand="1"/>
      </w:tblPr>
      <w:tblGrid>
        <w:gridCol w:w="2966"/>
        <w:gridCol w:w="2268"/>
        <w:gridCol w:w="1701"/>
        <w:gridCol w:w="1038"/>
      </w:tblGrid>
      <w:tr w:rsidR="008E7A77" w14:paraId="0ACC7D57" w14:textId="77777777">
        <w:trPr>
          <w:jc w:val="center"/>
        </w:trPr>
        <w:tc>
          <w:tcPr>
            <w:tcW w:w="2835" w:type="dxa"/>
            <w:shd w:val="clear" w:color="auto" w:fill="0D1B3E"/>
            <w:vAlign w:val="center"/>
          </w:tcPr>
          <w:p w14:paraId="0EE439F6" w14:textId="77777777" w:rsidR="008E7A77" w:rsidRDefault="00000000">
            <w:pPr>
              <w:jc w:val="center"/>
            </w:pPr>
            <w:r>
              <w:rPr>
                <w:b/>
                <w:color w:val="FFFFFF"/>
                <w:sz w:val="19"/>
              </w:rPr>
              <w:t>Source</w:t>
            </w:r>
          </w:p>
        </w:tc>
        <w:tc>
          <w:tcPr>
            <w:tcW w:w="2268" w:type="dxa"/>
            <w:shd w:val="clear" w:color="auto" w:fill="0D1B3E"/>
            <w:vAlign w:val="center"/>
          </w:tcPr>
          <w:p w14:paraId="6490593F" w14:textId="77777777" w:rsidR="008E7A77" w:rsidRDefault="00000000">
            <w:pPr>
              <w:jc w:val="center"/>
            </w:pPr>
            <w:r>
              <w:rPr>
                <w:b/>
                <w:color w:val="FFFFFF"/>
                <w:sz w:val="19"/>
              </w:rPr>
              <w:t>Content</w:t>
            </w:r>
          </w:p>
        </w:tc>
        <w:tc>
          <w:tcPr>
            <w:tcW w:w="1701" w:type="dxa"/>
            <w:shd w:val="clear" w:color="auto" w:fill="0D1B3E"/>
            <w:vAlign w:val="center"/>
          </w:tcPr>
          <w:p w14:paraId="10BCBFA6" w14:textId="77777777" w:rsidR="008E7A77" w:rsidRDefault="00000000">
            <w:pPr>
              <w:jc w:val="center"/>
            </w:pPr>
            <w:r>
              <w:rPr>
                <w:b/>
                <w:color w:val="FFFFFF"/>
                <w:sz w:val="19"/>
              </w:rPr>
              <w:t>Type</w:t>
            </w:r>
          </w:p>
        </w:tc>
        <w:tc>
          <w:tcPr>
            <w:tcW w:w="1020" w:type="dxa"/>
            <w:shd w:val="clear" w:color="auto" w:fill="0D1B3E"/>
            <w:vAlign w:val="center"/>
          </w:tcPr>
          <w:p w14:paraId="3410FD26" w14:textId="77777777" w:rsidR="008E7A77" w:rsidRDefault="00000000">
            <w:pPr>
              <w:jc w:val="center"/>
            </w:pPr>
            <w:r>
              <w:rPr>
                <w:b/>
                <w:color w:val="FFFFFF"/>
                <w:sz w:val="19"/>
              </w:rPr>
              <w:t>Frequency</w:t>
            </w:r>
          </w:p>
        </w:tc>
      </w:tr>
      <w:tr w:rsidR="008E7A77" w14:paraId="7DC96EE7" w14:textId="77777777">
        <w:trPr>
          <w:jc w:val="center"/>
        </w:trPr>
        <w:tc>
          <w:tcPr>
            <w:tcW w:w="2835" w:type="dxa"/>
            <w:shd w:val="clear" w:color="auto" w:fill="F2F4F7"/>
          </w:tcPr>
          <w:p w14:paraId="61F1209C" w14:textId="77777777" w:rsidR="008E7A77" w:rsidRDefault="00000000">
            <w:pPr>
              <w:jc w:val="center"/>
            </w:pPr>
            <w:r>
              <w:rPr>
                <w:sz w:val="19"/>
              </w:rPr>
              <w:t>PostgreSQL (merged_historical_data_with_rics)</w:t>
            </w:r>
          </w:p>
        </w:tc>
        <w:tc>
          <w:tcPr>
            <w:tcW w:w="2268" w:type="dxa"/>
            <w:shd w:val="clear" w:color="auto" w:fill="F2F4F7"/>
          </w:tcPr>
          <w:p w14:paraId="7A7CEEBD" w14:textId="77777777" w:rsidR="008E7A77" w:rsidRDefault="00000000">
            <w:pPr>
              <w:jc w:val="center"/>
            </w:pPr>
            <w:r>
              <w:rPr>
                <w:sz w:val="19"/>
              </w:rPr>
              <w:t>NSE OHLC for 60+ tickers</w:t>
            </w:r>
          </w:p>
        </w:tc>
        <w:tc>
          <w:tcPr>
            <w:tcW w:w="1701" w:type="dxa"/>
            <w:shd w:val="clear" w:color="auto" w:fill="F2F4F7"/>
          </w:tcPr>
          <w:p w14:paraId="25DFC258" w14:textId="77777777" w:rsidR="008E7A77" w:rsidRDefault="00000000">
            <w:pPr>
              <w:jc w:val="center"/>
            </w:pPr>
            <w:r>
              <w:rPr>
                <w:sz w:val="19"/>
              </w:rPr>
              <w:t>Primary price data</w:t>
            </w:r>
          </w:p>
        </w:tc>
        <w:tc>
          <w:tcPr>
            <w:tcW w:w="1020" w:type="dxa"/>
            <w:shd w:val="clear" w:color="auto" w:fill="F2F4F7"/>
          </w:tcPr>
          <w:p w14:paraId="142F8336" w14:textId="77777777" w:rsidR="008E7A77" w:rsidRDefault="00000000">
            <w:pPr>
              <w:jc w:val="center"/>
            </w:pPr>
            <w:r>
              <w:rPr>
                <w:sz w:val="19"/>
              </w:rPr>
              <w:t>Daily</w:t>
            </w:r>
          </w:p>
        </w:tc>
      </w:tr>
      <w:tr w:rsidR="008E7A77" w14:paraId="58C0666D" w14:textId="77777777">
        <w:trPr>
          <w:jc w:val="center"/>
        </w:trPr>
        <w:tc>
          <w:tcPr>
            <w:tcW w:w="2835" w:type="dxa"/>
            <w:shd w:val="clear" w:color="auto" w:fill="FFFFFF"/>
          </w:tcPr>
          <w:p w14:paraId="33B08E47" w14:textId="77777777" w:rsidR="008E7A77" w:rsidRDefault="00000000">
            <w:pPr>
              <w:jc w:val="center"/>
            </w:pPr>
            <w:r>
              <w:rPr>
                <w:sz w:val="19"/>
              </w:rPr>
              <w:t>ticker_signals_cache.xlsx</w:t>
            </w:r>
          </w:p>
        </w:tc>
        <w:tc>
          <w:tcPr>
            <w:tcW w:w="2268" w:type="dxa"/>
            <w:shd w:val="clear" w:color="auto" w:fill="FFFFFF"/>
          </w:tcPr>
          <w:p w14:paraId="174F0519" w14:textId="77777777" w:rsidR="008E7A77" w:rsidRDefault="00000000">
            <w:pPr>
              <w:jc w:val="center"/>
            </w:pPr>
            <w:r>
              <w:rPr>
                <w:sz w:val="19"/>
              </w:rPr>
              <w:t>Pre-computed Vol_Regime signals (13,563 rows)</w:t>
            </w:r>
          </w:p>
        </w:tc>
        <w:tc>
          <w:tcPr>
            <w:tcW w:w="1701" w:type="dxa"/>
            <w:shd w:val="clear" w:color="auto" w:fill="FFFFFF"/>
          </w:tcPr>
          <w:p w14:paraId="4D83589D" w14:textId="77777777" w:rsidR="008E7A77" w:rsidRDefault="00000000">
            <w:pPr>
              <w:jc w:val="center"/>
            </w:pPr>
            <w:r>
              <w:rPr>
                <w:sz w:val="19"/>
              </w:rPr>
              <w:t>Cached output</w:t>
            </w:r>
          </w:p>
        </w:tc>
        <w:tc>
          <w:tcPr>
            <w:tcW w:w="1020" w:type="dxa"/>
            <w:shd w:val="clear" w:color="auto" w:fill="FFFFFF"/>
          </w:tcPr>
          <w:p w14:paraId="42EB5248" w14:textId="77777777" w:rsidR="008E7A77" w:rsidRDefault="00000000">
            <w:pPr>
              <w:jc w:val="center"/>
            </w:pPr>
            <w:r>
              <w:rPr>
                <w:sz w:val="19"/>
              </w:rPr>
              <w:t>Monthly</w:t>
            </w:r>
          </w:p>
        </w:tc>
      </w:tr>
      <w:tr w:rsidR="008E7A77" w14:paraId="4A42A887" w14:textId="77777777">
        <w:trPr>
          <w:jc w:val="center"/>
        </w:trPr>
        <w:tc>
          <w:tcPr>
            <w:tcW w:w="2835" w:type="dxa"/>
            <w:shd w:val="clear" w:color="auto" w:fill="F2F4F7"/>
          </w:tcPr>
          <w:p w14:paraId="68264E5E" w14:textId="77777777" w:rsidR="008E7A77" w:rsidRDefault="00000000">
            <w:pPr>
              <w:jc w:val="center"/>
            </w:pPr>
            <w:r>
              <w:rPr>
                <w:sz w:val="19"/>
              </w:rPr>
              <w:t>mcap_based_universe.csv</w:t>
            </w:r>
          </w:p>
        </w:tc>
        <w:tc>
          <w:tcPr>
            <w:tcW w:w="2268" w:type="dxa"/>
            <w:shd w:val="clear" w:color="auto" w:fill="F2F4F7"/>
          </w:tcPr>
          <w:p w14:paraId="20996622" w14:textId="77777777" w:rsidR="008E7A77" w:rsidRDefault="00000000">
            <w:pPr>
              <w:jc w:val="center"/>
            </w:pPr>
            <w:r>
              <w:rPr>
                <w:sz w:val="19"/>
              </w:rPr>
              <w:t>Top-50 market cap universe</w:t>
            </w:r>
          </w:p>
        </w:tc>
        <w:tc>
          <w:tcPr>
            <w:tcW w:w="1701" w:type="dxa"/>
            <w:shd w:val="clear" w:color="auto" w:fill="F2F4F7"/>
          </w:tcPr>
          <w:p w14:paraId="37EFF51A" w14:textId="77777777" w:rsidR="008E7A77" w:rsidRDefault="00000000">
            <w:pPr>
              <w:jc w:val="center"/>
            </w:pPr>
            <w:r>
              <w:rPr>
                <w:sz w:val="19"/>
              </w:rPr>
              <w:t>Universe</w:t>
            </w:r>
          </w:p>
        </w:tc>
        <w:tc>
          <w:tcPr>
            <w:tcW w:w="1020" w:type="dxa"/>
            <w:shd w:val="clear" w:color="auto" w:fill="F2F4F7"/>
          </w:tcPr>
          <w:p w14:paraId="0B9ABC9E" w14:textId="77777777" w:rsidR="008E7A77" w:rsidRDefault="00000000">
            <w:pPr>
              <w:jc w:val="center"/>
            </w:pPr>
            <w:r>
              <w:rPr>
                <w:sz w:val="19"/>
              </w:rPr>
              <w:t>Monthly snapshot</w:t>
            </w:r>
          </w:p>
        </w:tc>
      </w:tr>
      <w:tr w:rsidR="008E7A77" w14:paraId="7B65C1B2" w14:textId="77777777">
        <w:trPr>
          <w:jc w:val="center"/>
        </w:trPr>
        <w:tc>
          <w:tcPr>
            <w:tcW w:w="2835" w:type="dxa"/>
            <w:shd w:val="clear" w:color="auto" w:fill="FFFFFF"/>
          </w:tcPr>
          <w:p w14:paraId="7A48268B" w14:textId="77777777" w:rsidR="008E7A77" w:rsidRDefault="00000000">
            <w:pPr>
              <w:jc w:val="center"/>
            </w:pPr>
            <w:r>
              <w:rPr>
                <w:sz w:val="19"/>
              </w:rPr>
              <w:t>TradingDays.xlsx</w:t>
            </w:r>
          </w:p>
        </w:tc>
        <w:tc>
          <w:tcPr>
            <w:tcW w:w="2268" w:type="dxa"/>
            <w:shd w:val="clear" w:color="auto" w:fill="FFFFFF"/>
          </w:tcPr>
          <w:p w14:paraId="3CFBAB17" w14:textId="77777777" w:rsidR="008E7A77" w:rsidRDefault="00000000">
            <w:pPr>
              <w:jc w:val="center"/>
            </w:pPr>
            <w:r>
              <w:rPr>
                <w:sz w:val="19"/>
              </w:rPr>
              <w:t>Official NSE trading calendar</w:t>
            </w:r>
          </w:p>
        </w:tc>
        <w:tc>
          <w:tcPr>
            <w:tcW w:w="1701" w:type="dxa"/>
            <w:shd w:val="clear" w:color="auto" w:fill="FFFFFF"/>
          </w:tcPr>
          <w:p w14:paraId="1DDF704B" w14:textId="77777777" w:rsidR="008E7A77" w:rsidRDefault="00000000">
            <w:pPr>
              <w:jc w:val="center"/>
            </w:pPr>
            <w:r>
              <w:rPr>
                <w:sz w:val="19"/>
              </w:rPr>
              <w:t>Reference</w:t>
            </w:r>
          </w:p>
        </w:tc>
        <w:tc>
          <w:tcPr>
            <w:tcW w:w="1020" w:type="dxa"/>
            <w:shd w:val="clear" w:color="auto" w:fill="FFFFFF"/>
          </w:tcPr>
          <w:p w14:paraId="1FE3A60B" w14:textId="77777777" w:rsidR="008E7A77" w:rsidRDefault="00000000">
            <w:pPr>
              <w:jc w:val="center"/>
            </w:pPr>
            <w:r>
              <w:rPr>
                <w:sz w:val="19"/>
              </w:rPr>
              <w:t>Updated</w:t>
            </w:r>
          </w:p>
        </w:tc>
      </w:tr>
      <w:tr w:rsidR="008E7A77" w14:paraId="4A825547" w14:textId="77777777">
        <w:trPr>
          <w:jc w:val="center"/>
        </w:trPr>
        <w:tc>
          <w:tcPr>
            <w:tcW w:w="2835" w:type="dxa"/>
            <w:shd w:val="clear" w:color="auto" w:fill="F2F4F7"/>
          </w:tcPr>
          <w:p w14:paraId="09C4B15E" w14:textId="77777777" w:rsidR="008E7A77" w:rsidRDefault="00000000">
            <w:pPr>
              <w:jc w:val="center"/>
            </w:pPr>
            <w:r>
              <w:rPr>
                <w:sz w:val="19"/>
              </w:rPr>
              <w:t>Refinitiv/Eikon CSV</w:t>
            </w:r>
          </w:p>
        </w:tc>
        <w:tc>
          <w:tcPr>
            <w:tcW w:w="2268" w:type="dxa"/>
            <w:shd w:val="clear" w:color="auto" w:fill="F2F4F7"/>
          </w:tcPr>
          <w:p w14:paraId="59D5259C" w14:textId="77777777" w:rsidR="008E7A77" w:rsidRDefault="00000000">
            <w:pPr>
              <w:jc w:val="center"/>
            </w:pPr>
            <w:r>
              <w:rPr>
                <w:sz w:val="19"/>
              </w:rPr>
              <w:t>Delisted ticker historical prices</w:t>
            </w:r>
          </w:p>
        </w:tc>
        <w:tc>
          <w:tcPr>
            <w:tcW w:w="1701" w:type="dxa"/>
            <w:shd w:val="clear" w:color="auto" w:fill="F2F4F7"/>
          </w:tcPr>
          <w:p w14:paraId="6110AFEE" w14:textId="77777777" w:rsidR="008E7A77" w:rsidRDefault="00000000">
            <w:pPr>
              <w:jc w:val="center"/>
            </w:pPr>
            <w:r>
              <w:rPr>
                <w:sz w:val="19"/>
              </w:rPr>
              <w:t>Backfill</w:t>
            </w:r>
          </w:p>
        </w:tc>
        <w:tc>
          <w:tcPr>
            <w:tcW w:w="1020" w:type="dxa"/>
            <w:shd w:val="clear" w:color="auto" w:fill="F2F4F7"/>
          </w:tcPr>
          <w:p w14:paraId="583A2AA1" w14:textId="77777777" w:rsidR="008E7A77" w:rsidRDefault="00000000">
            <w:pPr>
              <w:jc w:val="center"/>
            </w:pPr>
            <w:r>
              <w:rPr>
                <w:sz w:val="19"/>
              </w:rPr>
              <w:t>As needed</w:t>
            </w:r>
          </w:p>
        </w:tc>
      </w:tr>
    </w:tbl>
    <w:p w14:paraId="050E6920" w14:textId="77777777" w:rsidR="008E7A77" w:rsidRDefault="008E7A77"/>
    <w:p w14:paraId="14E3AC6C" w14:textId="77777777" w:rsidR="008E7A77" w:rsidRDefault="00000000">
      <w:pPr>
        <w:pStyle w:val="Heading2"/>
      </w:pPr>
      <w:r>
        <w:rPr>
          <w:color w:val="1A5AB5"/>
        </w:rPr>
        <w:lastRenderedPageBreak/>
        <w:t>7.2 Backtesting Engine</w:t>
      </w:r>
    </w:p>
    <w:p w14:paraId="7D5A5CC2" w14:textId="77777777" w:rsidR="008E7A77" w:rsidRDefault="00000000">
      <w:r>
        <w:t>All backtests use the custom QuantBacktester framework (Python_Scripts/QuantBacktester.py). Key design choices:</w:t>
      </w:r>
    </w:p>
    <w:p w14:paraId="0EA58128" w14:textId="77777777" w:rsidR="008E7A77" w:rsidRDefault="00000000">
      <w:pPr>
        <w:pStyle w:val="ListBullet"/>
      </w:pPr>
      <w:r>
        <w:t>Next-day rebalancing: portfolio is rebalanced at the next open following the signal date.</w:t>
      </w:r>
    </w:p>
    <w:p w14:paraId="7E58869D" w14:textId="77777777" w:rsidR="008E7A77" w:rsidRDefault="00000000">
      <w:pPr>
        <w:pStyle w:val="ListBullet"/>
      </w:pPr>
      <w:r>
        <w:t>No transaction costs deducted from reported returns (reported separately in Section 4.4).</w:t>
      </w:r>
    </w:p>
    <w:p w14:paraId="25311FE3" w14:textId="77777777" w:rsidR="008E7A77" w:rsidRDefault="00000000">
      <w:pPr>
        <w:pStyle w:val="ListBullet"/>
      </w:pPr>
      <w:r>
        <w:t>Full investment: no cash buffer maintained.</w:t>
      </w:r>
    </w:p>
    <w:p w14:paraId="68A0FBD6" w14:textId="77777777" w:rsidR="008E7A77" w:rsidRDefault="00000000">
      <w:pPr>
        <w:pStyle w:val="ListBullet"/>
      </w:pPr>
      <w:r>
        <w:t>Survivorship bias treatment: delisted tickers added via Refinitiv CSV backfill.</w:t>
      </w:r>
    </w:p>
    <w:p w14:paraId="02EA3FAD" w14:textId="77777777" w:rsidR="008E7A77" w:rsidRDefault="00000000">
      <w:pPr>
        <w:pStyle w:val="ListBullet"/>
      </w:pPr>
      <w:r>
        <w:t>Slippage modelling: high/low range used to estimate execution prices within the next-day bar.</w:t>
      </w:r>
    </w:p>
    <w:p w14:paraId="6F9977C8" w14:textId="77777777" w:rsidR="008E7A77" w:rsidRDefault="00000000">
      <w:pPr>
        <w:pStyle w:val="Heading2"/>
      </w:pPr>
      <w:r>
        <w:rPr>
          <w:color w:val="1A5AB5"/>
        </w:rPr>
        <w:t>7.3 Software Architecture</w:t>
      </w:r>
    </w:p>
    <w:tbl>
      <w:tblPr>
        <w:tblStyle w:val="TableGrid"/>
        <w:tblW w:w="0" w:type="auto"/>
        <w:jc w:val="center"/>
        <w:tblLook w:val="04A0" w:firstRow="1" w:lastRow="0" w:firstColumn="1" w:lastColumn="0" w:noHBand="0" w:noVBand="1"/>
      </w:tblPr>
      <w:tblGrid>
        <w:gridCol w:w="2981"/>
        <w:gridCol w:w="2721"/>
        <w:gridCol w:w="2268"/>
      </w:tblGrid>
      <w:tr w:rsidR="008E7A77" w14:paraId="0C57A1D5" w14:textId="77777777">
        <w:trPr>
          <w:jc w:val="center"/>
        </w:trPr>
        <w:tc>
          <w:tcPr>
            <w:tcW w:w="2721" w:type="dxa"/>
            <w:shd w:val="clear" w:color="auto" w:fill="0D1B3E"/>
            <w:vAlign w:val="center"/>
          </w:tcPr>
          <w:p w14:paraId="6D952CBE" w14:textId="77777777" w:rsidR="008E7A77" w:rsidRDefault="00000000">
            <w:pPr>
              <w:jc w:val="center"/>
            </w:pPr>
            <w:r>
              <w:rPr>
                <w:b/>
                <w:color w:val="FFFFFF"/>
                <w:sz w:val="19"/>
              </w:rPr>
              <w:t>Module</w:t>
            </w:r>
          </w:p>
        </w:tc>
        <w:tc>
          <w:tcPr>
            <w:tcW w:w="2721" w:type="dxa"/>
            <w:shd w:val="clear" w:color="auto" w:fill="0D1B3E"/>
            <w:vAlign w:val="center"/>
          </w:tcPr>
          <w:p w14:paraId="0EE253F6" w14:textId="77777777" w:rsidR="008E7A77" w:rsidRDefault="00000000">
            <w:pPr>
              <w:jc w:val="center"/>
            </w:pPr>
            <w:r>
              <w:rPr>
                <w:b/>
                <w:color w:val="FFFFFF"/>
                <w:sz w:val="19"/>
              </w:rPr>
              <w:t>Key Classes / Functions</w:t>
            </w:r>
          </w:p>
        </w:tc>
        <w:tc>
          <w:tcPr>
            <w:tcW w:w="2268" w:type="dxa"/>
            <w:shd w:val="clear" w:color="auto" w:fill="0D1B3E"/>
            <w:vAlign w:val="center"/>
          </w:tcPr>
          <w:p w14:paraId="1BBBBD3E" w14:textId="77777777" w:rsidR="008E7A77" w:rsidRDefault="00000000">
            <w:pPr>
              <w:jc w:val="center"/>
            </w:pPr>
            <w:r>
              <w:rPr>
                <w:b/>
                <w:color w:val="FFFFFF"/>
                <w:sz w:val="19"/>
              </w:rPr>
              <w:t>Purpose</w:t>
            </w:r>
          </w:p>
        </w:tc>
      </w:tr>
      <w:tr w:rsidR="008E7A77" w14:paraId="0EBA993E" w14:textId="77777777">
        <w:trPr>
          <w:jc w:val="center"/>
        </w:trPr>
        <w:tc>
          <w:tcPr>
            <w:tcW w:w="2721" w:type="dxa"/>
            <w:shd w:val="clear" w:color="auto" w:fill="F2F4F7"/>
          </w:tcPr>
          <w:p w14:paraId="18E82599" w14:textId="77777777" w:rsidR="008E7A77" w:rsidRDefault="00000000">
            <w:pPr>
              <w:jc w:val="center"/>
            </w:pPr>
            <w:r>
              <w:rPr>
                <w:sz w:val="19"/>
              </w:rPr>
              <w:t>Python_Scripts/QuantBacktester.py</w:t>
            </w:r>
          </w:p>
        </w:tc>
        <w:tc>
          <w:tcPr>
            <w:tcW w:w="2721" w:type="dxa"/>
            <w:shd w:val="clear" w:color="auto" w:fill="F2F4F7"/>
          </w:tcPr>
          <w:p w14:paraId="1CF7216C" w14:textId="77777777" w:rsidR="008E7A77" w:rsidRDefault="00000000">
            <w:pPr>
              <w:jc w:val="center"/>
            </w:pPr>
            <w:r>
              <w:rPr>
                <w:sz w:val="19"/>
              </w:rPr>
              <w:t>IndexCalculator, IndexAnalytics, Merger</w:t>
            </w:r>
          </w:p>
        </w:tc>
        <w:tc>
          <w:tcPr>
            <w:tcW w:w="2268" w:type="dxa"/>
            <w:shd w:val="clear" w:color="auto" w:fill="F2F4F7"/>
          </w:tcPr>
          <w:p w14:paraId="4FC9E09C" w14:textId="77777777" w:rsidR="008E7A77" w:rsidRDefault="00000000">
            <w:pPr>
              <w:jc w:val="center"/>
            </w:pPr>
            <w:r>
              <w:rPr>
                <w:sz w:val="19"/>
              </w:rPr>
              <w:t>Portfolio valuation &amp; risk metrics</w:t>
            </w:r>
          </w:p>
        </w:tc>
      </w:tr>
      <w:tr w:rsidR="008E7A77" w14:paraId="2408DB60" w14:textId="77777777">
        <w:trPr>
          <w:jc w:val="center"/>
        </w:trPr>
        <w:tc>
          <w:tcPr>
            <w:tcW w:w="2721" w:type="dxa"/>
            <w:shd w:val="clear" w:color="auto" w:fill="FFFFFF"/>
          </w:tcPr>
          <w:p w14:paraId="27958776" w14:textId="77777777" w:rsidR="008E7A77" w:rsidRDefault="00000000">
            <w:pPr>
              <w:jc w:val="center"/>
            </w:pPr>
            <w:r>
              <w:rPr>
                <w:sz w:val="19"/>
              </w:rPr>
              <w:t>Python_Scripts/mass.py</w:t>
            </w:r>
          </w:p>
        </w:tc>
        <w:tc>
          <w:tcPr>
            <w:tcW w:w="2721" w:type="dxa"/>
            <w:shd w:val="clear" w:color="auto" w:fill="FFFFFF"/>
          </w:tcPr>
          <w:p w14:paraId="2E7A8C97" w14:textId="77777777" w:rsidR="008E7A77" w:rsidRDefault="00000000">
            <w:pPr>
              <w:jc w:val="center"/>
            </w:pPr>
            <w:r>
              <w:rPr>
                <w:sz w:val="19"/>
              </w:rPr>
              <w:t>MASS, Match, DistanceProfile</w:t>
            </w:r>
          </w:p>
        </w:tc>
        <w:tc>
          <w:tcPr>
            <w:tcW w:w="2268" w:type="dxa"/>
            <w:shd w:val="clear" w:color="auto" w:fill="FFFFFF"/>
          </w:tcPr>
          <w:p w14:paraId="2E7044B7" w14:textId="77777777" w:rsidR="008E7A77" w:rsidRDefault="00000000">
            <w:pPr>
              <w:jc w:val="center"/>
            </w:pPr>
            <w:r>
              <w:rPr>
                <w:sz w:val="19"/>
              </w:rPr>
              <w:t>Motif matching algorithm</w:t>
            </w:r>
          </w:p>
        </w:tc>
      </w:tr>
      <w:tr w:rsidR="008E7A77" w14:paraId="1A244D41" w14:textId="77777777">
        <w:trPr>
          <w:jc w:val="center"/>
        </w:trPr>
        <w:tc>
          <w:tcPr>
            <w:tcW w:w="2721" w:type="dxa"/>
            <w:shd w:val="clear" w:color="auto" w:fill="F2F4F7"/>
          </w:tcPr>
          <w:p w14:paraId="02D4C2E0" w14:textId="77777777" w:rsidR="008E7A77" w:rsidRDefault="00000000">
            <w:pPr>
              <w:jc w:val="center"/>
            </w:pPr>
            <w:r>
              <w:rPr>
                <w:sz w:val="19"/>
              </w:rPr>
              <w:t>Python_Scripts/tsa.py</w:t>
            </w:r>
          </w:p>
        </w:tc>
        <w:tc>
          <w:tcPr>
            <w:tcW w:w="2721" w:type="dxa"/>
            <w:shd w:val="clear" w:color="auto" w:fill="F2F4F7"/>
          </w:tcPr>
          <w:p w14:paraId="3744CC6A" w14:textId="77777777" w:rsidR="008E7A77" w:rsidRDefault="00000000">
            <w:pPr>
              <w:jc w:val="center"/>
            </w:pPr>
            <w:r>
              <w:rPr>
                <w:sz w:val="19"/>
              </w:rPr>
              <w:t>FractionalDifferencing, Preprocess, Returns</w:t>
            </w:r>
          </w:p>
        </w:tc>
        <w:tc>
          <w:tcPr>
            <w:tcW w:w="2268" w:type="dxa"/>
            <w:shd w:val="clear" w:color="auto" w:fill="F2F4F7"/>
          </w:tcPr>
          <w:p w14:paraId="6562CB76" w14:textId="77777777" w:rsidR="008E7A77" w:rsidRDefault="00000000">
            <w:pPr>
              <w:jc w:val="center"/>
            </w:pPr>
            <w:r>
              <w:rPr>
                <w:sz w:val="19"/>
              </w:rPr>
              <w:t>Time-series preprocessing</w:t>
            </w:r>
          </w:p>
        </w:tc>
      </w:tr>
      <w:tr w:rsidR="008E7A77" w14:paraId="446DCDA5" w14:textId="77777777">
        <w:trPr>
          <w:jc w:val="center"/>
        </w:trPr>
        <w:tc>
          <w:tcPr>
            <w:tcW w:w="2721" w:type="dxa"/>
            <w:shd w:val="clear" w:color="auto" w:fill="FFFFFF"/>
          </w:tcPr>
          <w:p w14:paraId="7DB472DA" w14:textId="77777777" w:rsidR="008E7A77" w:rsidRDefault="00000000">
            <w:pPr>
              <w:jc w:val="center"/>
            </w:pPr>
            <w:r>
              <w:rPr>
                <w:sz w:val="19"/>
              </w:rPr>
              <w:t>Python_Scripts/arma.py</w:t>
            </w:r>
          </w:p>
        </w:tc>
        <w:tc>
          <w:tcPr>
            <w:tcW w:w="2721" w:type="dxa"/>
            <w:shd w:val="clear" w:color="auto" w:fill="FFFFFF"/>
          </w:tcPr>
          <w:p w14:paraId="0EA716E6" w14:textId="77777777" w:rsidR="008E7A77" w:rsidRDefault="00000000">
            <w:pPr>
              <w:jc w:val="center"/>
            </w:pPr>
            <w:r>
              <w:rPr>
                <w:sz w:val="19"/>
              </w:rPr>
              <w:t>ModelSelection, Model</w:t>
            </w:r>
          </w:p>
        </w:tc>
        <w:tc>
          <w:tcPr>
            <w:tcW w:w="2268" w:type="dxa"/>
            <w:shd w:val="clear" w:color="auto" w:fill="FFFFFF"/>
          </w:tcPr>
          <w:p w14:paraId="3B263937" w14:textId="77777777" w:rsidR="008E7A77" w:rsidRDefault="00000000">
            <w:pPr>
              <w:jc w:val="center"/>
            </w:pPr>
            <w:r>
              <w:rPr>
                <w:sz w:val="19"/>
              </w:rPr>
              <w:t>ARMA fitting &amp; selection</w:t>
            </w:r>
          </w:p>
        </w:tc>
      </w:tr>
      <w:tr w:rsidR="008E7A77" w14:paraId="278A4534" w14:textId="77777777">
        <w:trPr>
          <w:jc w:val="center"/>
        </w:trPr>
        <w:tc>
          <w:tcPr>
            <w:tcW w:w="2721" w:type="dxa"/>
            <w:shd w:val="clear" w:color="auto" w:fill="F2F4F7"/>
          </w:tcPr>
          <w:p w14:paraId="4377048A" w14:textId="77777777" w:rsidR="008E7A77" w:rsidRDefault="00000000">
            <w:pPr>
              <w:jc w:val="center"/>
            </w:pPr>
            <w:r>
              <w:rPr>
                <w:sz w:val="19"/>
              </w:rPr>
              <w:t>Python_Scripts/garch.py</w:t>
            </w:r>
          </w:p>
        </w:tc>
        <w:tc>
          <w:tcPr>
            <w:tcW w:w="2721" w:type="dxa"/>
            <w:shd w:val="clear" w:color="auto" w:fill="F2F4F7"/>
          </w:tcPr>
          <w:p w14:paraId="47F5F48E" w14:textId="77777777" w:rsidR="008E7A77" w:rsidRDefault="00000000">
            <w:pPr>
              <w:jc w:val="center"/>
            </w:pPr>
            <w:r>
              <w:rPr>
                <w:sz w:val="19"/>
              </w:rPr>
              <w:t>GARCH, FIGARCH</w:t>
            </w:r>
          </w:p>
        </w:tc>
        <w:tc>
          <w:tcPr>
            <w:tcW w:w="2268" w:type="dxa"/>
            <w:shd w:val="clear" w:color="auto" w:fill="F2F4F7"/>
          </w:tcPr>
          <w:p w14:paraId="41B3BDEF" w14:textId="77777777" w:rsidR="008E7A77" w:rsidRDefault="00000000">
            <w:pPr>
              <w:jc w:val="center"/>
            </w:pPr>
            <w:r>
              <w:rPr>
                <w:sz w:val="19"/>
              </w:rPr>
              <w:t>Volatility forecasting (auxiliary)</w:t>
            </w:r>
          </w:p>
        </w:tc>
      </w:tr>
      <w:tr w:rsidR="008E7A77" w14:paraId="4AE9A445" w14:textId="77777777">
        <w:trPr>
          <w:jc w:val="center"/>
        </w:trPr>
        <w:tc>
          <w:tcPr>
            <w:tcW w:w="2721" w:type="dxa"/>
            <w:shd w:val="clear" w:color="auto" w:fill="FFFFFF"/>
          </w:tcPr>
          <w:p w14:paraId="7E8DAB63" w14:textId="77777777" w:rsidR="008E7A77" w:rsidRDefault="00000000">
            <w:pPr>
              <w:jc w:val="center"/>
            </w:pPr>
            <w:r>
              <w:rPr>
                <w:sz w:val="19"/>
              </w:rPr>
              <w:t>Python_Scripts/gmm.py</w:t>
            </w:r>
          </w:p>
        </w:tc>
        <w:tc>
          <w:tcPr>
            <w:tcW w:w="2721" w:type="dxa"/>
            <w:shd w:val="clear" w:color="auto" w:fill="FFFFFF"/>
          </w:tcPr>
          <w:p w14:paraId="1BF4EA74" w14:textId="77777777" w:rsidR="008E7A77" w:rsidRDefault="00000000">
            <w:pPr>
              <w:jc w:val="center"/>
            </w:pPr>
            <w:r>
              <w:rPr>
                <w:sz w:val="19"/>
              </w:rPr>
              <w:t>GaussianMixtureModel</w:t>
            </w:r>
          </w:p>
        </w:tc>
        <w:tc>
          <w:tcPr>
            <w:tcW w:w="2268" w:type="dxa"/>
            <w:shd w:val="clear" w:color="auto" w:fill="FFFFFF"/>
          </w:tcPr>
          <w:p w14:paraId="1DD336CA" w14:textId="77777777" w:rsidR="008E7A77" w:rsidRDefault="00000000">
            <w:pPr>
              <w:jc w:val="center"/>
            </w:pPr>
            <w:r>
              <w:rPr>
                <w:sz w:val="19"/>
              </w:rPr>
              <w:t>Regime detection (auxiliary)</w:t>
            </w:r>
          </w:p>
        </w:tc>
      </w:tr>
      <w:tr w:rsidR="008E7A77" w14:paraId="50B1A1B9" w14:textId="77777777">
        <w:trPr>
          <w:jc w:val="center"/>
        </w:trPr>
        <w:tc>
          <w:tcPr>
            <w:tcW w:w="2721" w:type="dxa"/>
            <w:shd w:val="clear" w:color="auto" w:fill="F2F4F7"/>
          </w:tcPr>
          <w:p w14:paraId="004FD073" w14:textId="77777777" w:rsidR="008E7A77" w:rsidRDefault="00000000">
            <w:pPr>
              <w:jc w:val="center"/>
            </w:pPr>
            <w:r>
              <w:rPr>
                <w:sz w:val="19"/>
              </w:rPr>
              <w:t>Python_Scripts/db_connections.py</w:t>
            </w:r>
          </w:p>
        </w:tc>
        <w:tc>
          <w:tcPr>
            <w:tcW w:w="2721" w:type="dxa"/>
            <w:shd w:val="clear" w:color="auto" w:fill="F2F4F7"/>
          </w:tcPr>
          <w:p w14:paraId="10FC760A" w14:textId="77777777" w:rsidR="008E7A77" w:rsidRDefault="00000000">
            <w:pPr>
              <w:jc w:val="center"/>
            </w:pPr>
            <w:r>
              <w:rPr>
                <w:sz w:val="19"/>
              </w:rPr>
              <w:t>DbConnections</w:t>
            </w:r>
          </w:p>
        </w:tc>
        <w:tc>
          <w:tcPr>
            <w:tcW w:w="2268" w:type="dxa"/>
            <w:shd w:val="clear" w:color="auto" w:fill="F2F4F7"/>
          </w:tcPr>
          <w:p w14:paraId="40492232" w14:textId="77777777" w:rsidR="008E7A77" w:rsidRDefault="00000000">
            <w:pPr>
              <w:jc w:val="center"/>
            </w:pPr>
            <w:r>
              <w:rPr>
                <w:sz w:val="19"/>
              </w:rPr>
              <w:t>PostgreSQL / MongoDB access</w:t>
            </w:r>
          </w:p>
        </w:tc>
      </w:tr>
      <w:tr w:rsidR="008E7A77" w14:paraId="197957A7" w14:textId="77777777">
        <w:trPr>
          <w:jc w:val="center"/>
        </w:trPr>
        <w:tc>
          <w:tcPr>
            <w:tcW w:w="2721" w:type="dxa"/>
            <w:shd w:val="clear" w:color="auto" w:fill="FFFFFF"/>
          </w:tcPr>
          <w:p w14:paraId="49962626" w14:textId="77777777" w:rsidR="008E7A77" w:rsidRDefault="00000000">
            <w:pPr>
              <w:jc w:val="center"/>
            </w:pPr>
            <w:r>
              <w:rPr>
                <w:sz w:val="19"/>
              </w:rPr>
              <w:t>files/config.py</w:t>
            </w:r>
          </w:p>
        </w:tc>
        <w:tc>
          <w:tcPr>
            <w:tcW w:w="2721" w:type="dxa"/>
            <w:shd w:val="clear" w:color="auto" w:fill="FFFFFF"/>
          </w:tcPr>
          <w:p w14:paraId="204267E2" w14:textId="77777777" w:rsidR="008E7A77" w:rsidRDefault="00000000">
            <w:pPr>
              <w:jc w:val="center"/>
            </w:pPr>
            <w:r>
              <w:rPr>
                <w:sz w:val="19"/>
              </w:rPr>
              <w:t>PipelineConfig</w:t>
            </w:r>
          </w:p>
        </w:tc>
        <w:tc>
          <w:tcPr>
            <w:tcW w:w="2268" w:type="dxa"/>
            <w:shd w:val="clear" w:color="auto" w:fill="FFFFFF"/>
          </w:tcPr>
          <w:p w14:paraId="2E98080B" w14:textId="77777777" w:rsidR="008E7A77" w:rsidRDefault="00000000">
            <w:pPr>
              <w:jc w:val="center"/>
            </w:pPr>
            <w:r>
              <w:rPr>
                <w:sz w:val="19"/>
              </w:rPr>
              <w:t>Centralised parameter management</w:t>
            </w:r>
          </w:p>
        </w:tc>
      </w:tr>
      <w:tr w:rsidR="008E7A77" w14:paraId="234376B5" w14:textId="77777777">
        <w:trPr>
          <w:jc w:val="center"/>
        </w:trPr>
        <w:tc>
          <w:tcPr>
            <w:tcW w:w="2721" w:type="dxa"/>
            <w:shd w:val="clear" w:color="auto" w:fill="F2F4F7"/>
          </w:tcPr>
          <w:p w14:paraId="5F246A59" w14:textId="77777777" w:rsidR="008E7A77" w:rsidRDefault="00000000">
            <w:pPr>
              <w:jc w:val="center"/>
            </w:pPr>
            <w:r>
              <w:rPr>
                <w:sz w:val="19"/>
              </w:rPr>
              <w:t>files/vol_aggregator.py</w:t>
            </w:r>
          </w:p>
        </w:tc>
        <w:tc>
          <w:tcPr>
            <w:tcW w:w="2721" w:type="dxa"/>
            <w:shd w:val="clear" w:color="auto" w:fill="F2F4F7"/>
          </w:tcPr>
          <w:p w14:paraId="1310B984" w14:textId="77777777" w:rsidR="008E7A77" w:rsidRDefault="00000000">
            <w:pPr>
              <w:jc w:val="center"/>
            </w:pPr>
            <w:r>
              <w:rPr>
                <w:sz w:val="19"/>
              </w:rPr>
              <w:t>VolAggregator</w:t>
            </w:r>
          </w:p>
        </w:tc>
        <w:tc>
          <w:tcPr>
            <w:tcW w:w="2268" w:type="dxa"/>
            <w:shd w:val="clear" w:color="auto" w:fill="F2F4F7"/>
          </w:tcPr>
          <w:p w14:paraId="03A9C6FC" w14:textId="77777777" w:rsidR="008E7A77" w:rsidRDefault="00000000">
            <w:pPr>
              <w:jc w:val="center"/>
            </w:pPr>
            <w:r>
              <w:rPr>
                <w:sz w:val="19"/>
              </w:rPr>
              <w:t>Full 8-stage signal pipeline</w:t>
            </w:r>
          </w:p>
        </w:tc>
      </w:tr>
      <w:tr w:rsidR="008E7A77" w14:paraId="58089DA0" w14:textId="77777777">
        <w:trPr>
          <w:jc w:val="center"/>
        </w:trPr>
        <w:tc>
          <w:tcPr>
            <w:tcW w:w="2721" w:type="dxa"/>
            <w:shd w:val="clear" w:color="auto" w:fill="FFFFFF"/>
          </w:tcPr>
          <w:p w14:paraId="6E2DCA54" w14:textId="77777777" w:rsidR="008E7A77" w:rsidRDefault="00000000">
            <w:pPr>
              <w:jc w:val="center"/>
            </w:pPr>
            <w:r>
              <w:rPr>
                <w:sz w:val="19"/>
              </w:rPr>
              <w:t>files/universe_ranker.py</w:t>
            </w:r>
          </w:p>
        </w:tc>
        <w:tc>
          <w:tcPr>
            <w:tcW w:w="2721" w:type="dxa"/>
            <w:shd w:val="clear" w:color="auto" w:fill="FFFFFF"/>
          </w:tcPr>
          <w:p w14:paraId="6DB7EAC7" w14:textId="77777777" w:rsidR="008E7A77" w:rsidRDefault="00000000">
            <w:pPr>
              <w:jc w:val="center"/>
            </w:pPr>
            <w:r>
              <w:rPr>
                <w:sz w:val="19"/>
              </w:rPr>
              <w:t>UniverseRanker</w:t>
            </w:r>
          </w:p>
        </w:tc>
        <w:tc>
          <w:tcPr>
            <w:tcW w:w="2268" w:type="dxa"/>
            <w:shd w:val="clear" w:color="auto" w:fill="FFFFFF"/>
          </w:tcPr>
          <w:p w14:paraId="43B6D4A5" w14:textId="77777777" w:rsidR="008E7A77" w:rsidRDefault="00000000">
            <w:pPr>
              <w:jc w:val="center"/>
            </w:pPr>
            <w:r>
              <w:rPr>
                <w:sz w:val="19"/>
              </w:rPr>
              <w:t>Cross-sectional signal ranking</w:t>
            </w:r>
          </w:p>
        </w:tc>
      </w:tr>
    </w:tbl>
    <w:p w14:paraId="5D93DB3D" w14:textId="77777777" w:rsidR="008E7A77" w:rsidRDefault="008E7A77"/>
    <w:p w14:paraId="4004E253" w14:textId="20430E94" w:rsidR="008E7A77" w:rsidRDefault="00000000" w:rsidP="00AF6989">
      <w:r>
        <w:rPr>
          <w:b/>
          <w:color w:val="0D1B3E"/>
          <w:sz w:val="32"/>
        </w:rPr>
        <w:t>8. Key Findings &amp; Recommendations</w:t>
      </w:r>
    </w:p>
    <w:p w14:paraId="166B4FC3" w14:textId="77777777" w:rsidR="008E7A77" w:rsidRDefault="00000000">
      <w:pPr>
        <w:pStyle w:val="Heading2"/>
      </w:pPr>
      <w:r>
        <w:rPr>
          <w:color w:val="1A5AB5"/>
        </w:rPr>
        <w:t>8.1 Key Findings</w:t>
      </w:r>
    </w:p>
    <w:p w14:paraId="2DDFBBDD" w14:textId="77777777" w:rsidR="008E7A77" w:rsidRDefault="00000000">
      <w:r>
        <w:rPr>
          <w:b/>
          <w:color w:val="0D1B3E"/>
        </w:rPr>
        <w:t xml:space="preserve">Finding 1: All Strategies Generate Meaningful Alpha over SCSB_0003:  </w:t>
      </w:r>
      <w:r>
        <w:t>Every strategy tested outperforms the primary benchmark (SCSB_0003, 8.51% CAGR) by a wide margin: +479bps (Fixed10 EqW) to +873bps (Dynamic InvVol) in annualised CAGR. Even after conservative transaction cost estimates, net alpha remains +134bps to +526bps. This confirms the fundamental value of active volatility-regime-based selection over passive small-cap indexing.</w:t>
      </w:r>
    </w:p>
    <w:p w14:paraId="7B36E6D2" w14:textId="77777777" w:rsidR="008E7A77" w:rsidRDefault="00000000">
      <w:r>
        <w:rPr>
          <w:b/>
          <w:color w:val="0D1B3E"/>
        </w:rPr>
        <w:t xml:space="preserve">Finding 2: Dynamic Adaptive Strategy Delivers Maximum Alpha (+873bps vs SCSB_0003):  </w:t>
      </w:r>
      <w:r>
        <w:t>The Dynamic InvVol strategy delivers 17.24% CAGR — 873 basis points above SCSB_0003 — and achieves the best Sortino (1.34 vs 1.12) and Calmar (0.42 vs 0.38) ratios. It is also the only strategy whose Calmar ratio exceeds the benchmark's, meaning it generates more return per unit of maximum drawdown than SCSB_0003.</w:t>
      </w:r>
    </w:p>
    <w:p w14:paraId="044208D1" w14:textId="77777777" w:rsidR="008E7A77" w:rsidRDefault="00000000">
      <w:r>
        <w:rPr>
          <w:b/>
          <w:color w:val="0D1B3E"/>
        </w:rPr>
        <w:t xml:space="preserve">Finding 3: No-Floor Design Generates 1,560bps Alpha in Stressed Regimes:  </w:t>
      </w:r>
      <w:r>
        <w:t>Removing the artificial portfolio size floor is the critical design decision. During stressed market regimes (323 trading days), the Dynamic strategy delivers 29.5% CAGR versus SCSB_0003's 13.9% — a 1,560bps advantage precisely when capital preservation matters most. No other strategy comes close to this stressed-period alpha.</w:t>
      </w:r>
    </w:p>
    <w:p w14:paraId="7458FD95" w14:textId="77777777" w:rsidR="008E7A77" w:rsidRDefault="00000000">
      <w:r>
        <w:rPr>
          <w:b/>
          <w:color w:val="0D1B3E"/>
        </w:rPr>
        <w:lastRenderedPageBreak/>
        <w:t xml:space="preserve">Finding 4: Inverse-Vol Weighting Adds 226bps Alpha Over EqW at Zero Cost:  </w:t>
      </w:r>
      <w:r>
        <w:t>Switching from equal-weight to inverse-volatility weighting within Fixed-10 adds 226bps CAGR (from +479bps to +705bps alpha over SCSB_0003) with zero additional parameters. This is the most efficient incremental improvement available.</w:t>
      </w:r>
    </w:p>
    <w:p w14:paraId="15053E29" w14:textId="77777777" w:rsidR="008E7A77" w:rsidRDefault="00000000">
      <w:r>
        <w:rPr>
          <w:b/>
          <w:color w:val="0D1B3E"/>
        </w:rPr>
        <w:t xml:space="preserve">Finding 5: Complexity Does Not Translate to Alpha — Gap+Regime Underperforms:  </w:t>
      </w:r>
      <w:r>
        <w:t>The Gap + Regime strategy employs 9 free parameters and explicit macro-regime conditioning yet delivers only +493bps alpha over SCSB_0003 — barely above the 1-parameter Fixed10 EqW (+479bps) and far below the 3-parameter Dynamic strategy (+873bps). Its stressed-regime return (17.9%) even approaches SCSB_0003's stressed return (13.9%), nearly eliminating the alpha advantage exactly when it is most needed.</w:t>
      </w:r>
    </w:p>
    <w:p w14:paraId="052E5648" w14:textId="77777777" w:rsidR="008E7A77" w:rsidRDefault="00000000">
      <w:r>
        <w:rPr>
          <w:b/>
          <w:color w:val="0D1B3E"/>
        </w:rPr>
        <w:t xml:space="preserve">Finding 6: 2021 Post-COVID Recovery Drives Disproportionate Cumulative Alpha:  </w:t>
      </w:r>
      <w:r>
        <w:t>In 2021, the Dynamic strategy returned +81.47% versus SCSB_0003's +18.96% — a 62.5 percentage-point single-year advantage. This single year is the dominant driver of 6-year cumulative alpha. Across all other years except 2023, strategies consistently outperformed SCSB_0003, confirming the alpha is structural rather than entirely event-driven.</w:t>
      </w:r>
    </w:p>
    <w:p w14:paraId="5DB0C226" w14:textId="77777777" w:rsidR="008E7A77" w:rsidRDefault="00000000">
      <w:r>
        <w:rPr>
          <w:b/>
          <w:color w:val="0D1B3E"/>
        </w:rPr>
        <w:t xml:space="preserve">Finding 7: 2023 is the Only Year SCSB_0003 Outperformed:  </w:t>
      </w:r>
      <w:r>
        <w:t>In 2023, SCSB_0003 returned +27.43% — marginally beating the Dynamic strategy (+25.06%) and Fixed10 InvVol (+26.72%). A broad small-cap rally in 2023 benefited the benchmark's wider universe, temporarily reversing the active selection advantage. This is a key risk scenario to monitor: broad momentum rallies where small-cap breadth dominates.</w:t>
      </w:r>
    </w:p>
    <w:p w14:paraId="61151C45" w14:textId="77777777" w:rsidR="008E7A77" w:rsidRDefault="008E7A77"/>
    <w:p w14:paraId="3C67FE3B" w14:textId="77777777" w:rsidR="00AF6989" w:rsidRDefault="00AF6989" w:rsidP="0043631D">
      <w:pPr>
        <w:rPr>
          <w:b/>
          <w:color w:val="0D1B3E"/>
          <w:sz w:val="32"/>
        </w:rPr>
      </w:pPr>
    </w:p>
    <w:p w14:paraId="5FBE91DC" w14:textId="77777777" w:rsidR="00AF6989" w:rsidRDefault="00AF6989" w:rsidP="0043631D">
      <w:pPr>
        <w:rPr>
          <w:b/>
          <w:color w:val="0D1B3E"/>
          <w:sz w:val="32"/>
        </w:rPr>
      </w:pPr>
    </w:p>
    <w:p w14:paraId="5705B38B" w14:textId="77777777" w:rsidR="00AF6989" w:rsidRDefault="00AF6989" w:rsidP="0043631D">
      <w:pPr>
        <w:rPr>
          <w:b/>
          <w:color w:val="0D1B3E"/>
          <w:sz w:val="32"/>
        </w:rPr>
      </w:pPr>
    </w:p>
    <w:p w14:paraId="02AF9F42" w14:textId="2CEE8F8C" w:rsidR="008E7A77" w:rsidRDefault="00000000" w:rsidP="0043631D">
      <w:r>
        <w:rPr>
          <w:b/>
          <w:color w:val="0D1B3E"/>
          <w:sz w:val="32"/>
        </w:rPr>
        <w:t>Appendix A — Signal Generation Architecture Diagram</w:t>
      </w:r>
    </w:p>
    <w:p w14:paraId="267D5BF4" w14:textId="77777777" w:rsidR="008E7A77" w:rsidRDefault="00000000">
      <w:r>
        <w:t>The following schematic summarises the complete signal generation pipeline:</w:t>
      </w:r>
    </w:p>
    <w:p w14:paraId="323D633B" w14:textId="77777777" w:rsidR="008E7A77" w:rsidRDefault="008E7A77"/>
    <w:p w14:paraId="781492C4" w14:textId="77777777" w:rsidR="008E7A77" w:rsidRDefault="00000000">
      <w:pPr>
        <w:spacing w:before="20" w:after="20"/>
      </w:pPr>
      <w:r>
        <w:t>Raw Price Data (PostgreSQL — Daily NSE OHLCV)</w:t>
      </w:r>
    </w:p>
    <w:p w14:paraId="484F5C38" w14:textId="77777777" w:rsidR="008E7A77" w:rsidRDefault="00000000">
      <w:pPr>
        <w:spacing w:before="20" w:after="20"/>
      </w:pPr>
      <w:r>
        <w:t>↓</w:t>
      </w:r>
    </w:p>
    <w:p w14:paraId="2791A34B" w14:textId="77777777" w:rsidR="008E7A77" w:rsidRDefault="00000000">
      <w:pPr>
        <w:spacing w:before="20" w:after="20"/>
      </w:pPr>
      <w:r>
        <w:t>Log Returns → Squared Returns (Variance Proxy)</w:t>
      </w:r>
    </w:p>
    <w:p w14:paraId="19322AA6" w14:textId="77777777" w:rsidR="008E7A77" w:rsidRDefault="00000000">
      <w:pPr>
        <w:spacing w:before="20" w:after="20"/>
      </w:pPr>
      <w:r>
        <w:t>↓</w:t>
      </w:r>
    </w:p>
    <w:p w14:paraId="349AD0D6" w14:textId="77777777" w:rsidR="008E7A77" w:rsidRDefault="00000000">
      <w:pPr>
        <w:spacing w:before="20" w:after="20"/>
      </w:pPr>
      <w:r>
        <w:rPr>
          <w:b/>
          <w:color w:val="0D1B3E"/>
        </w:rPr>
        <w:t>MASS Motif Matching  [Window=45d, Top-k=5 analogues, Euclidean distance on z-normed series]</w:t>
      </w:r>
    </w:p>
    <w:p w14:paraId="324A73DD" w14:textId="77777777" w:rsidR="008E7A77" w:rsidRDefault="00000000">
      <w:pPr>
        <w:spacing w:before="20" w:after="20"/>
      </w:pPr>
      <w:r>
        <w:t>↓</w:t>
      </w:r>
    </w:p>
    <w:p w14:paraId="6D4BC21E" w14:textId="77777777" w:rsidR="008E7A77" w:rsidRDefault="00000000">
      <w:pPr>
        <w:spacing w:before="20" w:after="20"/>
      </w:pPr>
      <w:r>
        <w:t>Forward 1-Month Statistics per Analogue  [vol, mean return, skew, kurtosis]</w:t>
      </w:r>
    </w:p>
    <w:p w14:paraId="0E62FB21" w14:textId="77777777" w:rsidR="008E7A77" w:rsidRDefault="00000000">
      <w:pPr>
        <w:spacing w:before="20" w:after="20"/>
      </w:pPr>
      <w:r>
        <w:t>↓</w:t>
      </w:r>
    </w:p>
    <w:p w14:paraId="0648C8C7" w14:textId="77777777" w:rsidR="008E7A77" w:rsidRDefault="00000000">
      <w:pPr>
        <w:spacing w:before="20" w:after="20"/>
      </w:pPr>
      <w:r>
        <w:rPr>
          <w:b/>
          <w:color w:val="0D1B3E"/>
        </w:rPr>
        <w:t>Inverse-Distance Weighted (IDW) Aggregation  [1/distance² weights]</w:t>
      </w:r>
    </w:p>
    <w:p w14:paraId="314B3F14" w14:textId="77777777" w:rsidR="008E7A77" w:rsidRDefault="00000000">
      <w:pPr>
        <w:spacing w:before="20" w:after="20"/>
      </w:pPr>
      <w:r>
        <w:t>↓</w:t>
      </w:r>
    </w:p>
    <w:p w14:paraId="2EBFB25E" w14:textId="77777777" w:rsidR="008E7A77" w:rsidRDefault="00000000">
      <w:pPr>
        <w:spacing w:before="20" w:after="20"/>
      </w:pPr>
      <w:r>
        <w:t>Winsorisation at [1st, 99th] percentile</w:t>
      </w:r>
    </w:p>
    <w:p w14:paraId="0B2A7A4C" w14:textId="77777777" w:rsidR="008E7A77" w:rsidRDefault="00000000">
      <w:pPr>
        <w:spacing w:before="20" w:after="20"/>
      </w:pPr>
      <w:r>
        <w:lastRenderedPageBreak/>
        <w:t>↓</w:t>
      </w:r>
    </w:p>
    <w:p w14:paraId="77A26749" w14:textId="77777777" w:rsidR="008E7A77" w:rsidRDefault="00000000">
      <w:pPr>
        <w:spacing w:before="20" w:after="20"/>
      </w:pPr>
      <w:r>
        <w:t>QuantileTransformer Bucketing  [past-only rolling 156-week window → [0, 100]]</w:t>
      </w:r>
    </w:p>
    <w:p w14:paraId="2C6145C5" w14:textId="77777777" w:rsidR="008E7A77" w:rsidRDefault="00000000">
      <w:pPr>
        <w:spacing w:before="20" w:after="20"/>
      </w:pPr>
      <w:r>
        <w:t>↓</w:t>
      </w:r>
    </w:p>
    <w:p w14:paraId="2ABE5FEC" w14:textId="77777777" w:rsidR="008E7A77" w:rsidRDefault="00000000">
      <w:pPr>
        <w:spacing w:before="20" w:after="20"/>
      </w:pPr>
      <w:r>
        <w:rPr>
          <w:b/>
          <w:color w:val="0D1B3E"/>
        </w:rPr>
        <w:t>Exponential Calibration  [rolling 156-week fit → Calibrated_VolBucket]</w:t>
      </w:r>
    </w:p>
    <w:p w14:paraId="6472B3E7" w14:textId="77777777" w:rsidR="008E7A77" w:rsidRDefault="00000000">
      <w:pPr>
        <w:spacing w:before="20" w:after="20"/>
      </w:pPr>
      <w:r>
        <w:t>↓</w:t>
      </w:r>
    </w:p>
    <w:p w14:paraId="1F6C9696" w14:textId="77777777" w:rsidR="008E7A77" w:rsidRDefault="00000000">
      <w:pPr>
        <w:spacing w:before="20" w:after="20"/>
      </w:pPr>
      <w:r>
        <w:t>Rolling Min-Max Normalisation  [156-week window → CalibVol_Scaled ∈ [0, 1]]</w:t>
      </w:r>
    </w:p>
    <w:p w14:paraId="23D9C106" w14:textId="77777777" w:rsidR="008E7A77" w:rsidRDefault="00000000">
      <w:pPr>
        <w:spacing w:before="20" w:after="20"/>
      </w:pPr>
      <w:r>
        <w:t>↓ ↓</w:t>
      </w:r>
    </w:p>
    <w:p w14:paraId="6104E5DE" w14:textId="45AC09E1" w:rsidR="008E7A77" w:rsidRDefault="00000000" w:rsidP="00C22CD8">
      <w:pPr>
        <w:spacing w:before="20" w:after="20"/>
      </w:pPr>
      <w:r>
        <w:rPr>
          <w:b/>
          <w:color w:val="0D1B3E"/>
        </w:rPr>
        <w:t xml:space="preserve">Vol_Regime_Monthly (4-week rolling </w:t>
      </w:r>
      <w:proofErr w:type="gramStart"/>
      <w:r>
        <w:rPr>
          <w:b/>
          <w:color w:val="0D1B3E"/>
        </w:rPr>
        <w:t xml:space="preserve">mean)   </w:t>
      </w:r>
      <w:proofErr w:type="gramEnd"/>
      <w:r>
        <w:rPr>
          <w:b/>
          <w:color w:val="0D1B3E"/>
        </w:rPr>
        <w:t xml:space="preserve"> Vol_Regime_Smooth (EWM α=0.15</w:t>
      </w:r>
      <w:proofErr w:type="gramStart"/>
      <w:r>
        <w:rPr>
          <w:b/>
          <w:color w:val="0D1B3E"/>
        </w:rPr>
        <w:t>)  ←</w:t>
      </w:r>
      <w:proofErr w:type="gramEnd"/>
      <w:r>
        <w:rPr>
          <w:b/>
          <w:color w:val="0D1B3E"/>
        </w:rPr>
        <w:t xml:space="preserve"> USED</w:t>
      </w:r>
    </w:p>
    <w:p w14:paraId="13F36093" w14:textId="77777777" w:rsidR="008E7A77" w:rsidRDefault="00000000">
      <w:pPr>
        <w:pStyle w:val="Heading1"/>
      </w:pPr>
      <w:r>
        <w:rPr>
          <w:color w:val="0D1B3E"/>
          <w:sz w:val="32"/>
        </w:rPr>
        <w:t>Appendix B — Metric Definitions</w:t>
      </w:r>
    </w:p>
    <w:tbl>
      <w:tblPr>
        <w:tblStyle w:val="TableGrid"/>
        <w:tblW w:w="0" w:type="auto"/>
        <w:jc w:val="center"/>
        <w:tblLook w:val="04A0" w:firstRow="1" w:lastRow="0" w:firstColumn="1" w:lastColumn="0" w:noHBand="0" w:noVBand="1"/>
      </w:tblPr>
      <w:tblGrid>
        <w:gridCol w:w="1417"/>
        <w:gridCol w:w="3118"/>
        <w:gridCol w:w="3118"/>
      </w:tblGrid>
      <w:tr w:rsidR="008E7A77" w14:paraId="1C562EC1" w14:textId="77777777">
        <w:trPr>
          <w:jc w:val="center"/>
        </w:trPr>
        <w:tc>
          <w:tcPr>
            <w:tcW w:w="1417" w:type="dxa"/>
            <w:shd w:val="clear" w:color="auto" w:fill="0D1B3E"/>
            <w:vAlign w:val="center"/>
          </w:tcPr>
          <w:p w14:paraId="7ACCA298" w14:textId="77777777" w:rsidR="008E7A77" w:rsidRDefault="00000000">
            <w:pPr>
              <w:jc w:val="center"/>
            </w:pPr>
            <w:r>
              <w:rPr>
                <w:b/>
                <w:color w:val="FFFFFF"/>
                <w:sz w:val="19"/>
              </w:rPr>
              <w:t>Metric</w:t>
            </w:r>
          </w:p>
        </w:tc>
        <w:tc>
          <w:tcPr>
            <w:tcW w:w="3118" w:type="dxa"/>
            <w:shd w:val="clear" w:color="auto" w:fill="0D1B3E"/>
            <w:vAlign w:val="center"/>
          </w:tcPr>
          <w:p w14:paraId="17868E18" w14:textId="77777777" w:rsidR="008E7A77" w:rsidRDefault="00000000">
            <w:pPr>
              <w:jc w:val="center"/>
            </w:pPr>
            <w:r>
              <w:rPr>
                <w:b/>
                <w:color w:val="FFFFFF"/>
                <w:sz w:val="19"/>
              </w:rPr>
              <w:t>Formula</w:t>
            </w:r>
          </w:p>
        </w:tc>
        <w:tc>
          <w:tcPr>
            <w:tcW w:w="3118" w:type="dxa"/>
            <w:shd w:val="clear" w:color="auto" w:fill="0D1B3E"/>
            <w:vAlign w:val="center"/>
          </w:tcPr>
          <w:p w14:paraId="2005DF59" w14:textId="77777777" w:rsidR="008E7A77" w:rsidRDefault="00000000">
            <w:pPr>
              <w:jc w:val="center"/>
            </w:pPr>
            <w:r>
              <w:rPr>
                <w:b/>
                <w:color w:val="FFFFFF"/>
                <w:sz w:val="19"/>
              </w:rPr>
              <w:t>Interpretation</w:t>
            </w:r>
          </w:p>
        </w:tc>
      </w:tr>
      <w:tr w:rsidR="008E7A77" w14:paraId="05B926DA" w14:textId="77777777">
        <w:trPr>
          <w:jc w:val="center"/>
        </w:trPr>
        <w:tc>
          <w:tcPr>
            <w:tcW w:w="1417" w:type="dxa"/>
            <w:shd w:val="clear" w:color="auto" w:fill="F2F4F7"/>
          </w:tcPr>
          <w:p w14:paraId="314C584A" w14:textId="77777777" w:rsidR="008E7A77" w:rsidRDefault="00000000">
            <w:pPr>
              <w:jc w:val="center"/>
            </w:pPr>
            <w:r>
              <w:rPr>
                <w:sz w:val="19"/>
              </w:rPr>
              <w:t>CAGR</w:t>
            </w:r>
          </w:p>
        </w:tc>
        <w:tc>
          <w:tcPr>
            <w:tcW w:w="3118" w:type="dxa"/>
            <w:shd w:val="clear" w:color="auto" w:fill="F2F4F7"/>
          </w:tcPr>
          <w:p w14:paraId="58E3CEDF" w14:textId="77777777" w:rsidR="008E7A77" w:rsidRDefault="00000000">
            <w:pPr>
              <w:jc w:val="center"/>
            </w:pPr>
            <w:r>
              <w:rPr>
                <w:sz w:val="19"/>
              </w:rPr>
              <w:t>(V_T / V_0)^(1/T) – 1</w:t>
            </w:r>
          </w:p>
        </w:tc>
        <w:tc>
          <w:tcPr>
            <w:tcW w:w="3118" w:type="dxa"/>
            <w:shd w:val="clear" w:color="auto" w:fill="F2F4F7"/>
          </w:tcPr>
          <w:p w14:paraId="36841F7F" w14:textId="77777777" w:rsidR="008E7A77" w:rsidRDefault="00000000">
            <w:pPr>
              <w:jc w:val="center"/>
            </w:pPr>
            <w:r>
              <w:rPr>
                <w:sz w:val="19"/>
              </w:rPr>
              <w:t>Compound annual growth rate over T years</w:t>
            </w:r>
          </w:p>
        </w:tc>
      </w:tr>
      <w:tr w:rsidR="008E7A77" w14:paraId="7C511D05" w14:textId="77777777">
        <w:trPr>
          <w:jc w:val="center"/>
        </w:trPr>
        <w:tc>
          <w:tcPr>
            <w:tcW w:w="1417" w:type="dxa"/>
            <w:shd w:val="clear" w:color="auto" w:fill="FFFFFF"/>
          </w:tcPr>
          <w:p w14:paraId="2B143943" w14:textId="77777777" w:rsidR="008E7A77" w:rsidRDefault="00000000">
            <w:pPr>
              <w:jc w:val="center"/>
            </w:pPr>
            <w:r>
              <w:rPr>
                <w:sz w:val="19"/>
              </w:rPr>
              <w:t>Volatility</w:t>
            </w:r>
          </w:p>
        </w:tc>
        <w:tc>
          <w:tcPr>
            <w:tcW w:w="3118" w:type="dxa"/>
            <w:shd w:val="clear" w:color="auto" w:fill="FFFFFF"/>
          </w:tcPr>
          <w:p w14:paraId="41E57E6E" w14:textId="77777777" w:rsidR="008E7A77" w:rsidRDefault="00000000">
            <w:pPr>
              <w:jc w:val="center"/>
            </w:pPr>
            <w:r>
              <w:rPr>
                <w:sz w:val="19"/>
              </w:rPr>
              <w:t>σ_daily × √252</w:t>
            </w:r>
          </w:p>
        </w:tc>
        <w:tc>
          <w:tcPr>
            <w:tcW w:w="3118" w:type="dxa"/>
            <w:shd w:val="clear" w:color="auto" w:fill="FFFFFF"/>
          </w:tcPr>
          <w:p w14:paraId="1C30198E" w14:textId="77777777" w:rsidR="008E7A77" w:rsidRDefault="00000000">
            <w:pPr>
              <w:jc w:val="center"/>
            </w:pPr>
            <w:r>
              <w:rPr>
                <w:sz w:val="19"/>
              </w:rPr>
              <w:t>Annualised standard deviation of daily returns</w:t>
            </w:r>
          </w:p>
        </w:tc>
      </w:tr>
      <w:tr w:rsidR="008E7A77" w14:paraId="2EF0D07D" w14:textId="77777777">
        <w:trPr>
          <w:jc w:val="center"/>
        </w:trPr>
        <w:tc>
          <w:tcPr>
            <w:tcW w:w="1417" w:type="dxa"/>
            <w:shd w:val="clear" w:color="auto" w:fill="F2F4F7"/>
          </w:tcPr>
          <w:p w14:paraId="4ED3511C" w14:textId="77777777" w:rsidR="008E7A77" w:rsidRDefault="00000000">
            <w:pPr>
              <w:jc w:val="center"/>
            </w:pPr>
            <w:r>
              <w:rPr>
                <w:sz w:val="19"/>
              </w:rPr>
              <w:t>Sharpe</w:t>
            </w:r>
          </w:p>
        </w:tc>
        <w:tc>
          <w:tcPr>
            <w:tcW w:w="3118" w:type="dxa"/>
            <w:shd w:val="clear" w:color="auto" w:fill="F2F4F7"/>
          </w:tcPr>
          <w:p w14:paraId="1BDB8899" w14:textId="77777777" w:rsidR="008E7A77" w:rsidRDefault="00000000">
            <w:pPr>
              <w:jc w:val="center"/>
            </w:pPr>
            <w:r>
              <w:rPr>
                <w:sz w:val="19"/>
              </w:rPr>
              <w:t>(R_p – R_f) / σ_p  (R_f = 0%)</w:t>
            </w:r>
          </w:p>
        </w:tc>
        <w:tc>
          <w:tcPr>
            <w:tcW w:w="3118" w:type="dxa"/>
            <w:shd w:val="clear" w:color="auto" w:fill="F2F4F7"/>
          </w:tcPr>
          <w:p w14:paraId="50141EDC" w14:textId="77777777" w:rsidR="008E7A77" w:rsidRDefault="00000000">
            <w:pPr>
              <w:jc w:val="center"/>
            </w:pPr>
            <w:r>
              <w:rPr>
                <w:sz w:val="19"/>
              </w:rPr>
              <w:t>Return per unit of total risk</w:t>
            </w:r>
          </w:p>
        </w:tc>
      </w:tr>
      <w:tr w:rsidR="008E7A77" w14:paraId="79FF69D0" w14:textId="77777777">
        <w:trPr>
          <w:jc w:val="center"/>
        </w:trPr>
        <w:tc>
          <w:tcPr>
            <w:tcW w:w="1417" w:type="dxa"/>
            <w:shd w:val="clear" w:color="auto" w:fill="FFFFFF"/>
          </w:tcPr>
          <w:p w14:paraId="677B1AD5" w14:textId="77777777" w:rsidR="008E7A77" w:rsidRDefault="00000000">
            <w:pPr>
              <w:jc w:val="center"/>
            </w:pPr>
            <w:r>
              <w:rPr>
                <w:sz w:val="19"/>
              </w:rPr>
              <w:t>Sortino</w:t>
            </w:r>
          </w:p>
        </w:tc>
        <w:tc>
          <w:tcPr>
            <w:tcW w:w="3118" w:type="dxa"/>
            <w:shd w:val="clear" w:color="auto" w:fill="FFFFFF"/>
          </w:tcPr>
          <w:p w14:paraId="78C14BE5" w14:textId="77777777" w:rsidR="008E7A77" w:rsidRDefault="00000000">
            <w:pPr>
              <w:jc w:val="center"/>
            </w:pPr>
            <w:r>
              <w:rPr>
                <w:sz w:val="19"/>
              </w:rPr>
              <w:t>R_p / σ_downside</w:t>
            </w:r>
          </w:p>
        </w:tc>
        <w:tc>
          <w:tcPr>
            <w:tcW w:w="3118" w:type="dxa"/>
            <w:shd w:val="clear" w:color="auto" w:fill="FFFFFF"/>
          </w:tcPr>
          <w:p w14:paraId="2A898D53" w14:textId="77777777" w:rsidR="008E7A77" w:rsidRDefault="00000000">
            <w:pPr>
              <w:jc w:val="center"/>
            </w:pPr>
            <w:r>
              <w:rPr>
                <w:sz w:val="19"/>
              </w:rPr>
              <w:t>Return per unit of downside risk only</w:t>
            </w:r>
          </w:p>
        </w:tc>
      </w:tr>
      <w:tr w:rsidR="008E7A77" w14:paraId="5FD499DD" w14:textId="77777777">
        <w:trPr>
          <w:jc w:val="center"/>
        </w:trPr>
        <w:tc>
          <w:tcPr>
            <w:tcW w:w="1417" w:type="dxa"/>
            <w:shd w:val="clear" w:color="auto" w:fill="F2F4F7"/>
          </w:tcPr>
          <w:p w14:paraId="568B4766" w14:textId="77777777" w:rsidR="008E7A77" w:rsidRDefault="00000000">
            <w:pPr>
              <w:jc w:val="center"/>
            </w:pPr>
            <w:r>
              <w:rPr>
                <w:sz w:val="19"/>
              </w:rPr>
              <w:t>Max DD</w:t>
            </w:r>
          </w:p>
        </w:tc>
        <w:tc>
          <w:tcPr>
            <w:tcW w:w="3118" w:type="dxa"/>
            <w:shd w:val="clear" w:color="auto" w:fill="F2F4F7"/>
          </w:tcPr>
          <w:p w14:paraId="383EF131" w14:textId="77777777" w:rsidR="008E7A77" w:rsidRDefault="00000000">
            <w:pPr>
              <w:jc w:val="center"/>
            </w:pPr>
            <w:r>
              <w:rPr>
                <w:sz w:val="19"/>
              </w:rPr>
              <w:t>min(V_t / max_{s≤t}(V_s)) – 1</w:t>
            </w:r>
          </w:p>
        </w:tc>
        <w:tc>
          <w:tcPr>
            <w:tcW w:w="3118" w:type="dxa"/>
            <w:shd w:val="clear" w:color="auto" w:fill="F2F4F7"/>
          </w:tcPr>
          <w:p w14:paraId="61B7B62C" w14:textId="77777777" w:rsidR="008E7A77" w:rsidRDefault="00000000">
            <w:pPr>
              <w:jc w:val="center"/>
            </w:pPr>
            <w:r>
              <w:rPr>
                <w:sz w:val="19"/>
              </w:rPr>
              <w:t>Worst peak-to-trough cumulative loss</w:t>
            </w:r>
          </w:p>
        </w:tc>
      </w:tr>
      <w:tr w:rsidR="008E7A77" w14:paraId="06CF3A48" w14:textId="77777777">
        <w:trPr>
          <w:jc w:val="center"/>
        </w:trPr>
        <w:tc>
          <w:tcPr>
            <w:tcW w:w="1417" w:type="dxa"/>
            <w:shd w:val="clear" w:color="auto" w:fill="FFFFFF"/>
          </w:tcPr>
          <w:p w14:paraId="7A1F91FE" w14:textId="77777777" w:rsidR="008E7A77" w:rsidRDefault="00000000">
            <w:pPr>
              <w:jc w:val="center"/>
            </w:pPr>
            <w:r>
              <w:rPr>
                <w:sz w:val="19"/>
              </w:rPr>
              <w:t>Calmar</w:t>
            </w:r>
          </w:p>
        </w:tc>
        <w:tc>
          <w:tcPr>
            <w:tcW w:w="3118" w:type="dxa"/>
            <w:shd w:val="clear" w:color="auto" w:fill="FFFFFF"/>
          </w:tcPr>
          <w:p w14:paraId="2830ADE4" w14:textId="77777777" w:rsidR="008E7A77" w:rsidRDefault="00000000">
            <w:pPr>
              <w:jc w:val="center"/>
            </w:pPr>
            <w:r>
              <w:rPr>
                <w:sz w:val="19"/>
              </w:rPr>
              <w:t>CAGR / |Max DD|</w:t>
            </w:r>
          </w:p>
        </w:tc>
        <w:tc>
          <w:tcPr>
            <w:tcW w:w="3118" w:type="dxa"/>
            <w:shd w:val="clear" w:color="auto" w:fill="FFFFFF"/>
          </w:tcPr>
          <w:p w14:paraId="6E8BDDF7" w14:textId="77777777" w:rsidR="008E7A77" w:rsidRDefault="00000000">
            <w:pPr>
              <w:jc w:val="center"/>
            </w:pPr>
            <w:r>
              <w:rPr>
                <w:sz w:val="19"/>
              </w:rPr>
              <w:t>Return per unit of worst drawdown</w:t>
            </w:r>
          </w:p>
        </w:tc>
      </w:tr>
      <w:tr w:rsidR="008E7A77" w14:paraId="290D6C59" w14:textId="77777777">
        <w:trPr>
          <w:jc w:val="center"/>
        </w:trPr>
        <w:tc>
          <w:tcPr>
            <w:tcW w:w="1417" w:type="dxa"/>
            <w:shd w:val="clear" w:color="auto" w:fill="F2F4F7"/>
          </w:tcPr>
          <w:p w14:paraId="56FB7ED9" w14:textId="77777777" w:rsidR="008E7A77" w:rsidRDefault="00000000">
            <w:pPr>
              <w:jc w:val="center"/>
            </w:pPr>
            <w:r>
              <w:rPr>
                <w:sz w:val="19"/>
              </w:rPr>
              <w:t>Turnover</w:t>
            </w:r>
          </w:p>
        </w:tc>
        <w:tc>
          <w:tcPr>
            <w:tcW w:w="3118" w:type="dxa"/>
            <w:shd w:val="clear" w:color="auto" w:fill="F2F4F7"/>
          </w:tcPr>
          <w:p w14:paraId="093E287F" w14:textId="77777777" w:rsidR="008E7A77" w:rsidRDefault="00000000">
            <w:pPr>
              <w:jc w:val="center"/>
            </w:pPr>
            <w:r>
              <w:rPr>
                <w:sz w:val="19"/>
              </w:rPr>
              <w:t>Σ|Δw_i| / 2  (monthly)</w:t>
            </w:r>
          </w:p>
        </w:tc>
        <w:tc>
          <w:tcPr>
            <w:tcW w:w="3118" w:type="dxa"/>
            <w:shd w:val="clear" w:color="auto" w:fill="F2F4F7"/>
          </w:tcPr>
          <w:p w14:paraId="30A44590" w14:textId="77777777" w:rsidR="008E7A77" w:rsidRDefault="00000000">
            <w:pPr>
              <w:jc w:val="center"/>
            </w:pPr>
            <w:r>
              <w:rPr>
                <w:sz w:val="19"/>
              </w:rPr>
              <w:t>One-way portfolio turnover per month</w:t>
            </w:r>
          </w:p>
        </w:tc>
      </w:tr>
    </w:tbl>
    <w:p w14:paraId="03024D4E" w14:textId="77777777" w:rsidR="008E7A77" w:rsidRDefault="008E7A77"/>
    <w:p w14:paraId="0A5C5AF1" w14:textId="77777777" w:rsidR="008E7A77" w:rsidRDefault="008E7A77"/>
    <w:p w14:paraId="14198C79" w14:textId="77777777" w:rsidR="008E7A77" w:rsidRDefault="00000000">
      <w:pPr>
        <w:pStyle w:val="Heading1"/>
      </w:pPr>
      <w:r>
        <w:rPr>
          <w:color w:val="0D1B3E"/>
          <w:sz w:val="32"/>
        </w:rPr>
        <w:t>Appendix C — Data File Reference</w:t>
      </w:r>
    </w:p>
    <w:tbl>
      <w:tblPr>
        <w:tblStyle w:val="TableGrid"/>
        <w:tblW w:w="0" w:type="auto"/>
        <w:jc w:val="center"/>
        <w:tblLook w:val="04A0" w:firstRow="1" w:lastRow="0" w:firstColumn="1" w:lastColumn="0" w:noHBand="0" w:noVBand="1"/>
      </w:tblPr>
      <w:tblGrid>
        <w:gridCol w:w="2835"/>
        <w:gridCol w:w="3118"/>
        <w:gridCol w:w="1417"/>
      </w:tblGrid>
      <w:tr w:rsidR="008E7A77" w14:paraId="4E4D8A5E" w14:textId="77777777">
        <w:trPr>
          <w:jc w:val="center"/>
        </w:trPr>
        <w:tc>
          <w:tcPr>
            <w:tcW w:w="2835" w:type="dxa"/>
            <w:shd w:val="clear" w:color="auto" w:fill="0D1B3E"/>
            <w:vAlign w:val="center"/>
          </w:tcPr>
          <w:p w14:paraId="332EBBEA" w14:textId="77777777" w:rsidR="008E7A77" w:rsidRDefault="00000000">
            <w:pPr>
              <w:jc w:val="center"/>
            </w:pPr>
            <w:r>
              <w:rPr>
                <w:b/>
                <w:color w:val="FFFFFF"/>
                <w:sz w:val="19"/>
              </w:rPr>
              <w:t>File</w:t>
            </w:r>
          </w:p>
        </w:tc>
        <w:tc>
          <w:tcPr>
            <w:tcW w:w="3118" w:type="dxa"/>
            <w:shd w:val="clear" w:color="auto" w:fill="0D1B3E"/>
            <w:vAlign w:val="center"/>
          </w:tcPr>
          <w:p w14:paraId="22EBD2EB" w14:textId="77777777" w:rsidR="008E7A77" w:rsidRDefault="00000000">
            <w:pPr>
              <w:jc w:val="center"/>
            </w:pPr>
            <w:r>
              <w:rPr>
                <w:b/>
                <w:color w:val="FFFFFF"/>
                <w:sz w:val="19"/>
              </w:rPr>
              <w:t>Contents</w:t>
            </w:r>
          </w:p>
        </w:tc>
        <w:tc>
          <w:tcPr>
            <w:tcW w:w="1417" w:type="dxa"/>
            <w:shd w:val="clear" w:color="auto" w:fill="0D1B3E"/>
            <w:vAlign w:val="center"/>
          </w:tcPr>
          <w:p w14:paraId="4C074777" w14:textId="77777777" w:rsidR="008E7A77" w:rsidRDefault="00000000">
            <w:pPr>
              <w:jc w:val="center"/>
            </w:pPr>
            <w:r>
              <w:rPr>
                <w:b/>
                <w:color w:val="FFFFFF"/>
                <w:sz w:val="19"/>
              </w:rPr>
              <w:t>Rows / Size</w:t>
            </w:r>
          </w:p>
        </w:tc>
      </w:tr>
      <w:tr w:rsidR="008E7A77" w14:paraId="183F5841" w14:textId="77777777">
        <w:trPr>
          <w:jc w:val="center"/>
        </w:trPr>
        <w:tc>
          <w:tcPr>
            <w:tcW w:w="2835" w:type="dxa"/>
            <w:shd w:val="clear" w:color="auto" w:fill="F2F4F7"/>
          </w:tcPr>
          <w:p w14:paraId="0FC20A20" w14:textId="77777777" w:rsidR="008E7A77" w:rsidRDefault="00000000">
            <w:pPr>
              <w:jc w:val="center"/>
            </w:pPr>
            <w:r>
              <w:rPr>
                <w:sz w:val="19"/>
              </w:rPr>
              <w:t>ticker_signals_cache.xlsx</w:t>
            </w:r>
          </w:p>
        </w:tc>
        <w:tc>
          <w:tcPr>
            <w:tcW w:w="3118" w:type="dxa"/>
            <w:shd w:val="clear" w:color="auto" w:fill="F2F4F7"/>
          </w:tcPr>
          <w:p w14:paraId="220B162A" w14:textId="77777777" w:rsidR="008E7A77" w:rsidRDefault="00000000">
            <w:pPr>
              <w:jc w:val="center"/>
            </w:pPr>
            <w:r>
              <w:rPr>
                <w:sz w:val="19"/>
              </w:rPr>
              <w:t>Full signal history for all 78 tickers</w:t>
            </w:r>
          </w:p>
        </w:tc>
        <w:tc>
          <w:tcPr>
            <w:tcW w:w="1417" w:type="dxa"/>
            <w:shd w:val="clear" w:color="auto" w:fill="F2F4F7"/>
          </w:tcPr>
          <w:p w14:paraId="1E5E0700" w14:textId="77777777" w:rsidR="008E7A77" w:rsidRDefault="00000000">
            <w:pPr>
              <w:jc w:val="center"/>
            </w:pPr>
            <w:r>
              <w:rPr>
                <w:sz w:val="19"/>
              </w:rPr>
              <w:t>13,563 rows</w:t>
            </w:r>
          </w:p>
        </w:tc>
      </w:tr>
      <w:tr w:rsidR="008E7A77" w14:paraId="427ACD3C" w14:textId="77777777">
        <w:trPr>
          <w:jc w:val="center"/>
        </w:trPr>
        <w:tc>
          <w:tcPr>
            <w:tcW w:w="2835" w:type="dxa"/>
            <w:shd w:val="clear" w:color="auto" w:fill="FFFFFF"/>
          </w:tcPr>
          <w:p w14:paraId="51297381" w14:textId="77777777" w:rsidR="008E7A77" w:rsidRDefault="00000000">
            <w:pPr>
              <w:jc w:val="center"/>
            </w:pPr>
            <w:r>
              <w:rPr>
                <w:sz w:val="19"/>
              </w:rPr>
              <w:t>strategy_comparison.xlsx</w:t>
            </w:r>
          </w:p>
        </w:tc>
        <w:tc>
          <w:tcPr>
            <w:tcW w:w="3118" w:type="dxa"/>
            <w:shd w:val="clear" w:color="auto" w:fill="FFFFFF"/>
          </w:tcPr>
          <w:p w14:paraId="3E40F70D" w14:textId="77777777" w:rsidR="008E7A77" w:rsidRDefault="00000000">
            <w:pPr>
              <w:jc w:val="center"/>
            </w:pPr>
            <w:r>
              <w:rPr>
                <w:sz w:val="19"/>
              </w:rPr>
              <w:t>Backtest results (8 sheets: metrics, NAV, weights, regime)</w:t>
            </w:r>
          </w:p>
        </w:tc>
        <w:tc>
          <w:tcPr>
            <w:tcW w:w="1417" w:type="dxa"/>
            <w:shd w:val="clear" w:color="auto" w:fill="FFFFFF"/>
          </w:tcPr>
          <w:p w14:paraId="5D5289BC" w14:textId="77777777" w:rsidR="008E7A77" w:rsidRDefault="00000000">
            <w:pPr>
              <w:jc w:val="center"/>
            </w:pPr>
            <w:r>
              <w:rPr>
                <w:sz w:val="19"/>
              </w:rPr>
              <w:t>Multi-sheet</w:t>
            </w:r>
          </w:p>
        </w:tc>
      </w:tr>
      <w:tr w:rsidR="008E7A77" w14:paraId="45C9A98D" w14:textId="77777777">
        <w:trPr>
          <w:jc w:val="center"/>
        </w:trPr>
        <w:tc>
          <w:tcPr>
            <w:tcW w:w="2835" w:type="dxa"/>
            <w:shd w:val="clear" w:color="auto" w:fill="F2F4F7"/>
          </w:tcPr>
          <w:p w14:paraId="7C204BC3" w14:textId="77777777" w:rsidR="008E7A77" w:rsidRDefault="00000000">
            <w:pPr>
              <w:jc w:val="center"/>
            </w:pPr>
            <w:r>
              <w:rPr>
                <w:sz w:val="19"/>
              </w:rPr>
              <w:t>dynamic_low_vol_selection.xlsx</w:t>
            </w:r>
          </w:p>
        </w:tc>
        <w:tc>
          <w:tcPr>
            <w:tcW w:w="3118" w:type="dxa"/>
            <w:shd w:val="clear" w:color="auto" w:fill="F2F4F7"/>
          </w:tcPr>
          <w:p w14:paraId="7E07774A" w14:textId="77777777" w:rsidR="008E7A77" w:rsidRDefault="00000000">
            <w:pPr>
              <w:jc w:val="center"/>
            </w:pPr>
            <w:r>
              <w:rPr>
                <w:sz w:val="19"/>
              </w:rPr>
              <w:t>Dynamic strategy portfolio detail &amp; full scoring</w:t>
            </w:r>
          </w:p>
        </w:tc>
        <w:tc>
          <w:tcPr>
            <w:tcW w:w="1417" w:type="dxa"/>
            <w:shd w:val="clear" w:color="auto" w:fill="F2F4F7"/>
          </w:tcPr>
          <w:p w14:paraId="7F785108" w14:textId="77777777" w:rsidR="008E7A77" w:rsidRDefault="00000000">
            <w:pPr>
              <w:jc w:val="center"/>
            </w:pPr>
            <w:r>
              <w:rPr>
                <w:sz w:val="19"/>
              </w:rPr>
              <w:t>Multi-sheet</w:t>
            </w:r>
          </w:p>
        </w:tc>
      </w:tr>
      <w:tr w:rsidR="008E7A77" w14:paraId="31519A41" w14:textId="77777777">
        <w:trPr>
          <w:jc w:val="center"/>
        </w:trPr>
        <w:tc>
          <w:tcPr>
            <w:tcW w:w="2835" w:type="dxa"/>
            <w:shd w:val="clear" w:color="auto" w:fill="FFFFFF"/>
          </w:tcPr>
          <w:p w14:paraId="647A539F" w14:textId="77777777" w:rsidR="008E7A77" w:rsidRDefault="00000000">
            <w:pPr>
              <w:jc w:val="center"/>
            </w:pPr>
            <w:r>
              <w:rPr>
                <w:sz w:val="19"/>
              </w:rPr>
              <w:t>monthly_low_vol_selection.xlsx</w:t>
            </w:r>
          </w:p>
        </w:tc>
        <w:tc>
          <w:tcPr>
            <w:tcW w:w="3118" w:type="dxa"/>
            <w:shd w:val="clear" w:color="auto" w:fill="FFFFFF"/>
          </w:tcPr>
          <w:p w14:paraId="43E6ECF4" w14:textId="77777777" w:rsidR="008E7A77" w:rsidRDefault="00000000">
            <w:pPr>
              <w:jc w:val="center"/>
            </w:pPr>
            <w:r>
              <w:rPr>
                <w:sz w:val="19"/>
              </w:rPr>
              <w:t>Fixed-10 reference portfolio</w:t>
            </w:r>
          </w:p>
        </w:tc>
        <w:tc>
          <w:tcPr>
            <w:tcW w:w="1417" w:type="dxa"/>
            <w:shd w:val="clear" w:color="auto" w:fill="FFFFFF"/>
          </w:tcPr>
          <w:p w14:paraId="0D1D1F97" w14:textId="77777777" w:rsidR="008E7A77" w:rsidRDefault="00000000">
            <w:pPr>
              <w:jc w:val="center"/>
            </w:pPr>
            <w:r>
              <w:rPr>
                <w:sz w:val="19"/>
              </w:rPr>
              <w:t>Multi-sheet</w:t>
            </w:r>
          </w:p>
        </w:tc>
      </w:tr>
      <w:tr w:rsidR="008E7A77" w14:paraId="4774DD7C" w14:textId="77777777">
        <w:trPr>
          <w:jc w:val="center"/>
        </w:trPr>
        <w:tc>
          <w:tcPr>
            <w:tcW w:w="2835" w:type="dxa"/>
            <w:shd w:val="clear" w:color="auto" w:fill="F2F4F7"/>
          </w:tcPr>
          <w:p w14:paraId="22978482" w14:textId="77777777" w:rsidR="008E7A77" w:rsidRDefault="00000000">
            <w:pPr>
              <w:jc w:val="center"/>
            </w:pPr>
            <w:r>
              <w:rPr>
                <w:sz w:val="19"/>
              </w:rPr>
              <w:t>mcap_based_universe_*.csv</w:t>
            </w:r>
          </w:p>
        </w:tc>
        <w:tc>
          <w:tcPr>
            <w:tcW w:w="3118" w:type="dxa"/>
            <w:shd w:val="clear" w:color="auto" w:fill="F2F4F7"/>
          </w:tcPr>
          <w:p w14:paraId="29C3415A" w14:textId="77777777" w:rsidR="008E7A77" w:rsidRDefault="00000000">
            <w:pPr>
              <w:jc w:val="center"/>
            </w:pPr>
            <w:r>
              <w:rPr>
                <w:sz w:val="19"/>
              </w:rPr>
              <w:t>Top-50 universe definition snapshot</w:t>
            </w:r>
          </w:p>
        </w:tc>
        <w:tc>
          <w:tcPr>
            <w:tcW w:w="1417" w:type="dxa"/>
            <w:shd w:val="clear" w:color="auto" w:fill="F2F4F7"/>
          </w:tcPr>
          <w:p w14:paraId="42AED02B" w14:textId="77777777" w:rsidR="008E7A77" w:rsidRDefault="00000000">
            <w:pPr>
              <w:jc w:val="center"/>
            </w:pPr>
            <w:r>
              <w:rPr>
                <w:sz w:val="19"/>
              </w:rPr>
              <w:t>~50 rows</w:t>
            </w:r>
          </w:p>
        </w:tc>
      </w:tr>
      <w:tr w:rsidR="008E7A77" w14:paraId="67BEAAFF" w14:textId="77777777">
        <w:trPr>
          <w:jc w:val="center"/>
        </w:trPr>
        <w:tc>
          <w:tcPr>
            <w:tcW w:w="2835" w:type="dxa"/>
            <w:shd w:val="clear" w:color="auto" w:fill="FFFFFF"/>
          </w:tcPr>
          <w:p w14:paraId="6961AC0C" w14:textId="77777777" w:rsidR="008E7A77" w:rsidRDefault="00000000">
            <w:pPr>
              <w:jc w:val="center"/>
            </w:pPr>
            <w:r>
              <w:rPr>
                <w:sz w:val="19"/>
              </w:rPr>
              <w:t>smoothed_signal.xlsx</w:t>
            </w:r>
          </w:p>
        </w:tc>
        <w:tc>
          <w:tcPr>
            <w:tcW w:w="3118" w:type="dxa"/>
            <w:shd w:val="clear" w:color="auto" w:fill="FFFFFF"/>
          </w:tcPr>
          <w:p w14:paraId="63122591" w14:textId="77777777" w:rsidR="008E7A77" w:rsidRDefault="00000000">
            <w:pPr>
              <w:jc w:val="center"/>
            </w:pPr>
            <w:r>
              <w:rPr>
                <w:sz w:val="19"/>
              </w:rPr>
              <w:t>Validation reference for signal pipeline output</w:t>
            </w:r>
          </w:p>
        </w:tc>
        <w:tc>
          <w:tcPr>
            <w:tcW w:w="1417" w:type="dxa"/>
            <w:shd w:val="clear" w:color="auto" w:fill="FFFFFF"/>
          </w:tcPr>
          <w:p w14:paraId="4A382A61" w14:textId="77777777" w:rsidR="008E7A77" w:rsidRDefault="00000000">
            <w:pPr>
              <w:jc w:val="center"/>
            </w:pPr>
            <w:r>
              <w:rPr>
                <w:sz w:val="19"/>
              </w:rPr>
              <w:t>—</w:t>
            </w:r>
          </w:p>
        </w:tc>
      </w:tr>
    </w:tbl>
    <w:p w14:paraId="18B2D7B9" w14:textId="77777777" w:rsidR="008E7A77" w:rsidRDefault="008E7A77"/>
    <w:sectPr w:rsidR="008E7A7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016768">
    <w:abstractNumId w:val="8"/>
  </w:num>
  <w:num w:numId="2" w16cid:durableId="1692336205">
    <w:abstractNumId w:val="6"/>
  </w:num>
  <w:num w:numId="3" w16cid:durableId="292517143">
    <w:abstractNumId w:val="5"/>
  </w:num>
  <w:num w:numId="4" w16cid:durableId="835998799">
    <w:abstractNumId w:val="4"/>
  </w:num>
  <w:num w:numId="5" w16cid:durableId="346449957">
    <w:abstractNumId w:val="7"/>
  </w:num>
  <w:num w:numId="6" w16cid:durableId="1009483181">
    <w:abstractNumId w:val="3"/>
  </w:num>
  <w:num w:numId="7" w16cid:durableId="2016223556">
    <w:abstractNumId w:val="2"/>
  </w:num>
  <w:num w:numId="8" w16cid:durableId="1152022902">
    <w:abstractNumId w:val="1"/>
  </w:num>
  <w:num w:numId="9" w16cid:durableId="2027173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31D"/>
    <w:rsid w:val="00644A79"/>
    <w:rsid w:val="008E7A77"/>
    <w:rsid w:val="00AA1D8D"/>
    <w:rsid w:val="00AF6989"/>
    <w:rsid w:val="00B11BFE"/>
    <w:rsid w:val="00B47730"/>
    <w:rsid w:val="00C22CD8"/>
    <w:rsid w:val="00CB0664"/>
    <w:rsid w:val="00F067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C1E22"/>
  <w14:defaultImageDpi w14:val="300"/>
  <w15:docId w15:val="{6368BEAD-DCE2-43EC-BC26-551C319BE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16</Pages>
  <Words>4171</Words>
  <Characters>23781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SHRESHTHA</cp:lastModifiedBy>
  <cp:revision>4</cp:revision>
  <dcterms:created xsi:type="dcterms:W3CDTF">2013-12-23T23:15:00Z</dcterms:created>
  <dcterms:modified xsi:type="dcterms:W3CDTF">2026-03-20T12:36:00Z</dcterms:modified>
  <cp:category/>
</cp:coreProperties>
</file>