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36"/>
        </w:rPr>
        <w:t>PlantCareAI: AI-Powered Explainable Plant Disease Diagnosis and Treatment</w:t>
        <w:br/>
        <w:t>Your Digital Partner for Healthier Plants</w:t>
        <w:br/>
      </w:r>
    </w:p>
    <w:p>
      <w:pPr>
        <w:jc w:val="center"/>
      </w:pPr>
      <w:r>
        <w:rPr>
          <w:i/>
          <w:sz w:val="24"/>
        </w:rPr>
        <w:t>A Project Work Synopsis</w:t>
        <w:br/>
        <w:t>Submitted in partial fulfilment for the award of the degree of</w:t>
        <w:br/>
      </w:r>
    </w:p>
    <w:p>
      <w:pPr>
        <w:jc w:val="center"/>
      </w:pPr>
      <w:r>
        <w:rPr>
          <w:b/>
          <w:color w:val="0F172A"/>
          <w:sz w:val="28"/>
        </w:rPr>
        <w:t>BACHELOR OF ENGINEERING</w:t>
        <w:br/>
        <w:t>IN</w:t>
        <w:br/>
        <w:t>COMPUTER SCIENCE WITH SPECIALIZATION IN</w:t>
        <w:br/>
        <w:t>BIG DATA AND ANALYTICS</w:t>
        <w:br/>
      </w:r>
    </w:p>
    <w:p>
      <w:pPr>
        <w:jc w:val="center"/>
      </w:pPr>
      <w:r>
        <w:rPr>
          <w:b/>
        </w:rPr>
        <w:t>Submitted by:</w:t>
        <w:br/>
      </w:r>
      <w:r>
        <w:t>Alisha Gupta (23BDA70030)</w:t>
        <w:br/>
        <w:t>Shubham (23BDA70087)</w:t>
        <w:br/>
        <w:br/>
      </w:r>
      <w:r>
        <w:rPr>
          <w:b/>
        </w:rPr>
        <w:t>Under the Supervision of:</w:t>
        <w:br/>
      </w:r>
      <w:r>
        <w:t>Mrs. Somdatta Patra</w:t>
        <w:br/>
        <w:t>Assistant Professor</w:t>
        <w:br/>
        <w:br/>
      </w:r>
    </w:p>
    <w:p>
      <w:pPr>
        <w:jc w:val="center"/>
      </w:pPr>
      <w:r>
        <w:rPr>
          <w:b/>
          <w:sz w:val="26"/>
        </w:rPr>
        <w:t>CHANDIGARH UNIVERSITY, GHARUAN, MOHALI - 140413, PUNJAB</w:t>
        <w:br/>
        <w:t>August, 2026</w:t>
        <w:br/>
      </w:r>
    </w:p>
    <w:p>
      <w:r>
        <w:br w:type="page"/>
      </w:r>
    </w:p>
    <w:p>
      <w:pPr>
        <w:pStyle w:val="Heading1"/>
      </w:pPr>
      <w:r>
        <w:rPr>
          <w:color w:val="166534"/>
        </w:rPr>
        <w:t>Abstract</w:t>
      </w:r>
    </w:p>
    <w:p>
      <w:r>
        <w:t>Plant diseases pose a severe threat to global food security, agricultural economies, and crop yields when left undetected or improperly managed. This project presents PlantCareAI, an enterprise-scale, Big Data-driven Explainable Artificial Intelligence (XAI) system for high-throughput plant disease diagnosis and evidence-based treatment recommendation. Addressing the critical limitations of small-scale laboratory benchmarks, this work curates and catalogs a large-scale Big Data image repository comprising approximately 100,000 leaf images (70,000 training, 15,000 validation, and 15,000 test specimens) across 38 distinct crop-disease classes and healthy foliar baselines. The system systematically benchmarks state-of-the-art Convolutional Neural Networks (ResNet50, EfficientNet-B0) against Vision Transformers (ViT-B/16) and a hybrid CNN-ViT architecture. Model performance is comprehensively evaluated across multi-class accuracy, precision, recall, macro F1-score, inference latency, confidence calibration (Expected Calibration Error), and robustness against 9 real-world environmental degradation transforms (brightness shifts, Gaussian blur, random rotations, and additive noise). To bridge the black-box gap and foster farmer trust, Explainable AI techniques—including Grad-CAM for CNN backbones and Attention Rollout for Vision Transformers—are integrated to visualize pathological lesion focus areas. Furthermore, an indexed SQLite relational database catalogs full image metadata and provides expert-curated, citable prevention protocols and therapeutic treatments sourced from international agricultural authorities (FAO, ICAR, Cornell, UC Davis). An interactive, bilingual (English/Hindi) Streamlit application enables instantaneous image diagnosis, transparent visual heatmaps, safety uncertainty thresholding, and verifiable treatment reports, delivering a robust, accessible, and interpretable digital partner for precision agriculture.</w:t>
      </w:r>
    </w:p>
    <w:p>
      <w:r>
        <w:rPr>
          <w:b/>
        </w:rPr>
        <w:t xml:space="preserve">Keywords: </w:t>
      </w:r>
      <w:r>
        <w:t>Plant Disease Diagnosis, Big Data Analytics, Deep Learning, Vision Transformer, ResNet50, EfficientNet, Explainable AI, Grad-CAM, Attention Rollout, PlantVillage, 100K Image Benchmark, Treatment Recommendation, Precision Agriculture, SQLite Database.</w:t>
      </w:r>
    </w:p>
    <w:p>
      <w:pPr>
        <w:pStyle w:val="Heading1"/>
      </w:pPr>
      <w:r>
        <w:rPr>
          <w:color w:val="16653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</w:tcPr>
          <w:p>
            <w:r>
              <w:rPr>
                <w:b/>
              </w:rPr>
              <w:t>Section / Chapter Title</w:t>
            </w:r>
          </w:p>
        </w:tc>
        <w:tc>
          <w:tcPr>
            <w:tcW w:type="dxa" w:w="4680"/>
            <w:shd w:fill="F3F4F6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4680"/>
          </w:tcPr>
          <w:p>
            <w:r>
              <w:t>Title Page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4680"/>
          </w:tcPr>
          <w:p>
            <w:r>
              <w:t>Abstract &amp; Keywords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4680"/>
          </w:tcPr>
          <w:p>
            <w:r>
              <w:t>1. Introduction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680"/>
          </w:tcPr>
          <w:p>
            <w:r>
              <w:t xml:space="preserve">   1.1 Problem Definition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680"/>
          </w:tcPr>
          <w:p>
            <w:r>
              <w:t xml:space="preserve">   1.2 Project Overview &amp; Big Data Pipeline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680"/>
          </w:tcPr>
          <w:p>
            <w:r>
              <w:t xml:space="preserve">   1.3 Hardware Specification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680"/>
          </w:tcPr>
          <w:p>
            <w:r>
              <w:t xml:space="preserve">   1.4 Software Specification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680"/>
          </w:tcPr>
          <w:p>
            <w:r>
              <w:t>2. Literature Survey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4680"/>
          </w:tcPr>
          <w:p>
            <w:r>
              <w:t xml:space="preserve">   2.1 Existing System vs. Proposed System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4680"/>
          </w:tcPr>
          <w:p>
            <w:r>
              <w:t xml:space="preserve">   2.2 Limitations of Current Approaches &amp; Key Advantages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680"/>
          </w:tcPr>
          <w:p>
            <w:r>
              <w:t xml:space="preserve">   2.3 Literature Review Summary (2016-2026)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680"/>
          </w:tcPr>
          <w:p>
            <w:r>
              <w:t>3. Problem Formulation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680"/>
          </w:tcPr>
          <w:p>
            <w:r>
              <w:t>4. Research Objectives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680"/>
          </w:tcPr>
          <w:p>
            <w:r>
              <w:t>5. Methodologies (7-Phase Workflow)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680"/>
          </w:tcPr>
          <w:p>
            <w:r>
              <w:t>6. Experimental Setup &amp; Database Architecture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4680"/>
          </w:tcPr>
          <w:p>
            <w:r>
              <w:t>7. Conclusion &amp; Expected Impact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4680"/>
          </w:tcPr>
          <w:p>
            <w:r>
              <w:t>8. Tentative Chapter Plan for Proposed Work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4680"/>
          </w:tcPr>
          <w:p>
            <w:r>
              <w:t>9. References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66534"/>
        </w:rPr>
        <w:t>1. Introduction</w:t>
      </w:r>
    </w:p>
    <w:p>
      <w:r>
        <w:t>Agriculture forms the bedrock of human civilization, food security, and socio-economic prosperity. However, phytopathological infections—caused by fungi, bacteria, viruses, and parasitic pests—inflict devastating yield reductions exceeding 20-40% annually across major staple and cash crops. Traditional manual disease identification relies on visual inspection by experienced agronomists, which is inherently time-consuming, geographically constrained, subjective, and inaccessible to millions of smallholder farmers. With exponential advances in Big Data engineering, computer vision, and deep learning, automated image-based plant disease diagnosis has emerged as a transformative paradigm. This project proposes PlantCareAI, an end-to-end Big Data and Explainable AI framework engineered to ingest, catalog, and process approximately 100,000 leaf image records across diverse agricultural taxa.</w:t>
      </w:r>
    </w:p>
    <w:p>
      <w:pPr>
        <w:pStyle w:val="Heading2"/>
      </w:pPr>
      <w:r>
        <w:t>1.1 Problem Definition</w:t>
      </w:r>
    </w:p>
    <w:p>
      <w:r>
        <w:t>Agricultural disease diagnosis in practical field environments faces multi-faceted computational and domain challenges:</w:t>
        <w:br/>
        <w:t>1. Big Data Scale &amp; Ingestion: Existing academic studies predominantly evaluate models on small, sanitized subsets (5,000–20,000 images), failing to capture the scale, volume, and natural variability encountered in real-world agricultural ecosystems.</w:t>
        <w:br/>
        <w:t>2. Environmental Vulnerability: Neural network performance rapidly degrades under uncontrolled illumination (shadows/glare), motion blur, variable camera angles, and sensory noise.</w:t>
        <w:br/>
        <w:t>3. Interpretability Deficit: High-performing Deep Learning models operate as 'black boxes', lacking visual justification for their predictions, which induces skepticism among farmers and agricultural extension specialists.</w:t>
        <w:br/>
        <w:t>4. Actionability Gap: Typical classification tools output a bare disease label without actionable, evidence-based cultural prevention and therapeutic treatment guidance from trusted agricultural repositories.</w:t>
      </w:r>
    </w:p>
    <w:p>
      <w:pPr>
        <w:pStyle w:val="Heading2"/>
      </w:pPr>
      <w:r>
        <w:t>1.2 Project Overview &amp; Big Data Pipeline</w:t>
      </w:r>
    </w:p>
    <w:p>
      <w:r>
        <w:t>PlantCareAI establishes an integrated Big Data pipeline that pairs deep learning with relational metadata storage and explainability:</w:t>
        <w:br/>
        <w:t>• High-Volume Image Curation: Curates and catalogs ~100,000 leaf photographs spanning 38 classes across 14 vital crop species (Tomato, Potato, Corn, Apple, Grape, Pepper, Strawberry, Cherry, Peach, Orange, Soybean, Squash, Raspberry, Blueberry).</w:t>
        <w:br/>
        <w:t>• Architectural Comparison: Benchmarks ResNet50 (residual CNN), EfficientNet-B0 (compound scaled CNN), Vision Transformer (ViT-B/16 with multi-head self-attention), and a CNN-ViT Hybrid.</w:t>
        <w:br/>
        <w:t>• Explainable AI (XAI): Generates pixel-level Grad-CAM heatmaps for CNNs and Attention Rollout maps for Vision Transformers, highlighting pathological foliar lesion regions.</w:t>
        <w:br/>
        <w:t>• Relational Knowledge Base: Implements an indexed SQLite database storing 100,000 image metadata records (splits, augmentations, hashes, quality scores) and 38 verified extension treatment guidelines from FAO, ICAR, Cornell, and UC Davis.</w:t>
        <w:br/>
        <w:t>• Deployment: Deploys an interactive Streamlit application with bilingual support (English/Hindi), safety confidence thresholds, and printable PDF/text diagnostic reports.</w:t>
      </w:r>
    </w:p>
    <w:p>
      <w:pPr>
        <w:pStyle w:val="Heading2"/>
      </w:pPr>
      <w:r>
        <w:t>1.3 Hardware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7E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3F4F6"/>
          </w:tcPr>
          <w:p>
            <w:r>
              <w:rPr>
                <w:b/>
              </w:rPr>
              <w:t>Hardware Component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</w:rPr>
              <w:t>Development &amp; Training Minimum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</w:rPr>
              <w:t>Production &amp; Big Data Deployment</w:t>
            </w:r>
          </w:p>
        </w:tc>
      </w:tr>
      <w:tr>
        <w:tc>
          <w:tcPr>
            <w:tcW w:type="dxa" w:w="3120"/>
          </w:tcPr>
          <w:p>
            <w:r>
              <w:t>Processor (CPU)</w:t>
            </w:r>
          </w:p>
        </w:tc>
        <w:tc>
          <w:tcPr>
            <w:tcW w:type="dxa" w:w="3120"/>
          </w:tcPr>
          <w:p>
            <w:r>
              <w:t>Intel Core i5 / AMD Ryzen 5 (6+ Cores, 3.2 GHz)</w:t>
            </w:r>
          </w:p>
        </w:tc>
        <w:tc>
          <w:tcPr>
            <w:tcW w:type="dxa" w:w="3120"/>
          </w:tcPr>
          <w:p>
            <w:r>
              <w:t>Intel Xeon / AMD EPYC (8+ Cores, 3.6 GHz)</w:t>
            </w:r>
          </w:p>
        </w:tc>
      </w:tr>
      <w:tr>
        <w:tc>
          <w:tcPr>
            <w:tcW w:type="dxa" w:w="3120"/>
          </w:tcPr>
          <w:p>
            <w:r>
              <w:t>System Memory (RAM)</w:t>
            </w:r>
          </w:p>
        </w:tc>
        <w:tc>
          <w:tcPr>
            <w:tcW w:type="dxa" w:w="3120"/>
          </w:tcPr>
          <w:p>
            <w:r>
              <w:t>16 GB DDR4 (3200 MHz)</w:t>
            </w:r>
          </w:p>
        </w:tc>
        <w:tc>
          <w:tcPr>
            <w:tcW w:type="dxa" w:w="3120"/>
          </w:tcPr>
          <w:p>
            <w:r>
              <w:t>32 GB - 64 GB DDR4/DDR5 ECC RAM</w:t>
            </w:r>
          </w:p>
        </w:tc>
      </w:tr>
      <w:tr>
        <w:tc>
          <w:tcPr>
            <w:tcW w:type="dxa" w:w="3120"/>
          </w:tcPr>
          <w:p>
            <w:r>
              <w:t>Storage System</w:t>
            </w:r>
          </w:p>
        </w:tc>
        <w:tc>
          <w:tcPr>
            <w:tcW w:type="dxa" w:w="3120"/>
          </w:tcPr>
          <w:p>
            <w:r>
              <w:t>512 GB NVMe M.2 SSD</w:t>
            </w:r>
          </w:p>
        </w:tc>
        <w:tc>
          <w:tcPr>
            <w:tcW w:type="dxa" w:w="3120"/>
          </w:tcPr>
          <w:p>
            <w:r>
              <w:t>1 TB - 2 TB NVMe SSD + Cloud Storage (S3/GCS)</w:t>
            </w:r>
          </w:p>
        </w:tc>
      </w:tr>
      <w:tr>
        <w:tc>
          <w:tcPr>
            <w:tcW w:type="dxa" w:w="3120"/>
          </w:tcPr>
          <w:p>
            <w:r>
              <w:t>Graphics Unit (GPU)</w:t>
            </w:r>
          </w:p>
        </w:tc>
        <w:tc>
          <w:tcPr>
            <w:tcW w:type="dxa" w:w="3120"/>
          </w:tcPr>
          <w:p>
            <w:r>
              <w:t>NVIDIA RTX 3060 / T4 (8 GB+ VRAM)</w:t>
            </w:r>
          </w:p>
        </w:tc>
        <w:tc>
          <w:tcPr>
            <w:tcW w:type="dxa" w:w="3120"/>
          </w:tcPr>
          <w:p>
            <w:r>
              <w:t>NVIDIA A100 / RTX 4090 (16 GB - 24 GB+ VRAM)</w:t>
            </w:r>
          </w:p>
        </w:tc>
      </w:tr>
    </w:tbl>
    <w:p/>
    <w:p>
      <w:pPr>
        <w:pStyle w:val="Heading2"/>
      </w:pPr>
      <w:r>
        <w:t>1.4 Software Specification</w:t>
      </w:r>
    </w:p>
    <w:p>
      <w:r>
        <w:t>• Deep Learning &amp; Modeling: PyTorch (v2.1+), Torchvision (v0.16+), Pretrained Weights (ImageNet-1K)</w:t>
        <w:br/>
        <w:t>• Big Data &amp; Image Processing: OpenCV, PIL, NumPy (v1.24+), Pandas (v2.0+), SciPy</w:t>
        <w:br/>
        <w:t>• Machine Learning &amp; Evaluation: Scikit-learn (v1.3+), Expected Calibration Error (ECE)</w:t>
        <w:br/>
        <w:t>• Explainable AI (XAI): PyTorch Grad-CAM, ViT Attention Rollout</w:t>
        <w:br/>
        <w:t>• Relational Database: SQLite 3 with B-Tree indexing (schema.sql &amp; plantcare.db)</w:t>
        <w:br/>
        <w:t>• Visualization &amp; UI: Matplotlib (v3.8+), Seaborn (v0.13+), Streamlit (v1.30+), Three.js</w:t>
        <w:br/>
        <w:t>• Version Control &amp; Containerization: Git, GitHub Actions (CI/CD), Docker</w:t>
      </w:r>
    </w:p>
    <w:p>
      <w:r>
        <w:br w:type="page"/>
      </w:r>
    </w:p>
    <w:p>
      <w:pPr>
        <w:pStyle w:val="Heading1"/>
      </w:pPr>
      <w:r>
        <w:rPr>
          <w:color w:val="166534"/>
        </w:rPr>
        <w:t>2. Literature Survey</w:t>
      </w:r>
    </w:p>
    <w:p>
      <w:r>
        <w:t>Over the past decade, automated plant disease detection has evolved from classical hand-crafted feature descriptors (SIFT, GLCM, SVM) to deep convolutional networks and self-attention vision transformers. A rigorous synthesis of key literature establishes the context and highlights critical gaps addressed by PlantCareAI.</w:t>
      </w:r>
    </w:p>
    <w:p>
      <w:pPr>
        <w:pStyle w:val="Heading2"/>
      </w:pPr>
      <w:r>
        <w:t>2.1 Existing System vs. Proposed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7E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3F4F6"/>
          </w:tcPr>
          <w:p>
            <w:r>
              <w:rPr>
                <w:b/>
              </w:rPr>
              <w:t>Feature / Dimension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</w:rPr>
              <w:t>Existing Solutions in Literature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</w:rPr>
              <w:t>Proposed PlantCareAI System</w:t>
            </w:r>
          </w:p>
        </w:tc>
      </w:tr>
      <w:tr>
        <w:tc>
          <w:tcPr>
            <w:tcW w:type="dxa" w:w="3120"/>
          </w:tcPr>
          <w:p>
            <w:r>
              <w:t>Dataset Scale &amp; Diversity</w:t>
            </w:r>
          </w:p>
        </w:tc>
        <w:tc>
          <w:tcPr>
            <w:tcW w:type="dxa" w:w="3120"/>
          </w:tcPr>
          <w:p>
            <w:r>
              <w:t>Often limited to 5,000–50,000 clean laboratory images</w:t>
            </w:r>
          </w:p>
        </w:tc>
        <w:tc>
          <w:tcPr>
            <w:tcW w:type="dxa" w:w="3120"/>
          </w:tcPr>
          <w:p>
            <w:r>
              <w:t>Large-scale Big Data repository with ~100,000 images across 38 classes</w:t>
            </w:r>
          </w:p>
        </w:tc>
      </w:tr>
      <w:tr>
        <w:tc>
          <w:tcPr>
            <w:tcW w:type="dxa" w:w="3120"/>
          </w:tcPr>
          <w:p>
            <w:r>
              <w:t>Model Comparison</w:t>
            </w:r>
          </w:p>
        </w:tc>
        <w:tc>
          <w:tcPr>
            <w:tcW w:type="dxa" w:w="3120"/>
          </w:tcPr>
          <w:p>
            <w:r>
              <w:t>Isolated CNN or single architecture testing</w:t>
            </w:r>
          </w:p>
        </w:tc>
        <w:tc>
          <w:tcPr>
            <w:tcW w:type="dxa" w:w="3120"/>
          </w:tcPr>
          <w:p>
            <w:r>
              <w:t>Rigorous comparison of ResNet50, EfficientNet-B0, ViT-B/16, and CNN-ViT Hybrid</w:t>
            </w:r>
          </w:p>
        </w:tc>
      </w:tr>
      <w:tr>
        <w:tc>
          <w:tcPr>
            <w:tcW w:type="dxa" w:w="3120"/>
          </w:tcPr>
          <w:p>
            <w:r>
              <w:t>Environmental Robustness</w:t>
            </w:r>
          </w:p>
        </w:tc>
        <w:tc>
          <w:tcPr>
            <w:tcW w:type="dxa" w:w="3120"/>
          </w:tcPr>
          <w:p>
            <w:r>
              <w:t>Evaluated almost solely on clean/sanitized test sets</w:t>
            </w:r>
          </w:p>
        </w:tc>
        <w:tc>
          <w:tcPr>
            <w:tcW w:type="dxa" w:w="3120"/>
          </w:tcPr>
          <w:p>
            <w:r>
              <w:t>Systematic benchmarking across 9 environmental degradation transforms</w:t>
            </w:r>
          </w:p>
        </w:tc>
      </w:tr>
      <w:tr>
        <w:tc>
          <w:tcPr>
            <w:tcW w:type="dxa" w:w="3120"/>
          </w:tcPr>
          <w:p>
            <w:r>
              <w:t>Explainability (XAI)</w:t>
            </w:r>
          </w:p>
        </w:tc>
        <w:tc>
          <w:tcPr>
            <w:tcW w:type="dxa" w:w="3120"/>
          </w:tcPr>
          <w:p>
            <w:r>
              <w:t>Rarely implemented or restricted to offline heatmaps</w:t>
            </w:r>
          </w:p>
        </w:tc>
        <w:tc>
          <w:tcPr>
            <w:tcW w:type="dxa" w:w="3120"/>
          </w:tcPr>
          <w:p>
            <w:r>
              <w:t>Interactive Grad-CAM (CNNs) and Attention Rollout (Transformers) in real-time UI</w:t>
            </w:r>
          </w:p>
        </w:tc>
      </w:tr>
      <w:tr>
        <w:tc>
          <w:tcPr>
            <w:tcW w:type="dxa" w:w="3120"/>
          </w:tcPr>
          <w:p>
            <w:r>
              <w:t>Treatment Guidance</w:t>
            </w:r>
          </w:p>
        </w:tc>
        <w:tc>
          <w:tcPr>
            <w:tcW w:type="dxa" w:w="3120"/>
          </w:tcPr>
          <w:p>
            <w:r>
              <w:t>Outputs only classification label; no treatment advice</w:t>
            </w:r>
          </w:p>
        </w:tc>
        <w:tc>
          <w:tcPr>
            <w:tcW w:type="dxa" w:w="3120"/>
          </w:tcPr>
          <w:p>
            <w:r>
              <w:t>Curated therapeutic guidance from FAO, ICAR, Cornell, and UC Davis</w:t>
            </w:r>
          </w:p>
        </w:tc>
      </w:tr>
      <w:tr>
        <w:tc>
          <w:tcPr>
            <w:tcW w:type="dxa" w:w="3120"/>
          </w:tcPr>
          <w:p>
            <w:r>
              <w:t>Confidence &amp; Safety</w:t>
            </w:r>
          </w:p>
        </w:tc>
        <w:tc>
          <w:tcPr>
            <w:tcW w:type="dxa" w:w="3120"/>
          </w:tcPr>
          <w:p>
            <w:r>
              <w:t>Uncalibrated softmax probabilities without safety cutoff</w:t>
            </w:r>
          </w:p>
        </w:tc>
        <w:tc>
          <w:tcPr>
            <w:tcW w:type="dxa" w:w="3120"/>
          </w:tcPr>
          <w:p>
            <w:r>
              <w:t>Uncertainty thresholding (&lt;60%) directing farmers to expert officers</w:t>
            </w:r>
          </w:p>
        </w:tc>
      </w:tr>
      <w:tr>
        <w:tc>
          <w:tcPr>
            <w:tcW w:type="dxa" w:w="3120"/>
          </w:tcPr>
          <w:p>
            <w:r>
              <w:t>Database Architecture</w:t>
            </w:r>
          </w:p>
        </w:tc>
        <w:tc>
          <w:tcPr>
            <w:tcW w:type="dxa" w:w="3120"/>
          </w:tcPr>
          <w:p>
            <w:r>
              <w:t>Ad-hoc file paths with no metadata indexing</w:t>
            </w:r>
          </w:p>
        </w:tc>
        <w:tc>
          <w:tcPr>
            <w:tcW w:type="dxa" w:w="3120"/>
          </w:tcPr>
          <w:p>
            <w:r>
              <w:t>Indexed SQLite catalog storing 100k metadata records and audit history</w:t>
            </w:r>
          </w:p>
        </w:tc>
      </w:tr>
    </w:tbl>
    <w:p/>
    <w:p>
      <w:pPr>
        <w:pStyle w:val="Heading2"/>
      </w:pPr>
      <w:r>
        <w:t>2.2 Literature Review Summary (2016-2026)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7E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3F4F6"/>
          </w:tcPr>
          <w:p>
            <w:r>
              <w:rPr>
                <w:b/>
              </w:rPr>
              <w:t>Year &amp; Citation</w:t>
            </w:r>
          </w:p>
        </w:tc>
        <w:tc>
          <w:tcPr>
            <w:tcW w:type="dxa" w:w="2340"/>
            <w:shd w:fill="F3F4F6"/>
          </w:tcPr>
          <w:p>
            <w:r>
              <w:rPr>
                <w:b/>
              </w:rPr>
              <w:t>Technique / Models</w:t>
            </w:r>
          </w:p>
        </w:tc>
        <w:tc>
          <w:tcPr>
            <w:tcW w:type="dxa" w:w="2340"/>
            <w:shd w:fill="F3F4F6"/>
          </w:tcPr>
          <w:p>
            <w:r>
              <w:rPr>
                <w:b/>
              </w:rPr>
              <w:t>Source Journal</w:t>
            </w:r>
          </w:p>
        </w:tc>
        <w:tc>
          <w:tcPr>
            <w:tcW w:type="dxa" w:w="2340"/>
            <w:shd w:fill="F3F4F6"/>
          </w:tcPr>
          <w:p>
            <w:r>
              <w:rPr>
                <w:b/>
              </w:rPr>
              <w:t>Key Findings &amp; Limitations</w:t>
            </w:r>
          </w:p>
        </w:tc>
      </w:tr>
      <w:tr>
        <w:tc>
          <w:tcPr>
            <w:tcW w:type="dxa" w:w="2340"/>
          </w:tcPr>
          <w:p>
            <w:r>
              <w:t>Mohanty et al. (2016)</w:t>
            </w:r>
          </w:p>
        </w:tc>
        <w:tc>
          <w:tcPr>
            <w:tcW w:type="dxa" w:w="2340"/>
          </w:tcPr>
          <w:p>
            <w:r>
              <w:t>AlexNet, GoogLeNet CNNs</w:t>
            </w:r>
          </w:p>
        </w:tc>
        <w:tc>
          <w:tcPr>
            <w:tcW w:type="dxa" w:w="2340"/>
          </w:tcPr>
          <w:p>
            <w:r>
              <w:t>Frontiers in Plant Sci.</w:t>
            </w:r>
          </w:p>
        </w:tc>
        <w:tc>
          <w:tcPr>
            <w:tcW w:type="dxa" w:w="2340"/>
          </w:tcPr>
          <w:p>
            <w:r>
              <w:t>99.35% accuracy on PlantVillage; failed on field images due to lack of diversity.</w:t>
            </w:r>
          </w:p>
        </w:tc>
      </w:tr>
      <w:tr>
        <w:tc>
          <w:tcPr>
            <w:tcW w:type="dxa" w:w="2340"/>
          </w:tcPr>
          <w:p>
            <w:r>
              <w:t>Geetharamani et al. (2021)</w:t>
            </w:r>
          </w:p>
        </w:tc>
        <w:tc>
          <w:tcPr>
            <w:tcW w:type="dxa" w:w="2340"/>
          </w:tcPr>
          <w:p>
            <w:r>
              <w:t>EfficientNet Transfer Learning</w:t>
            </w:r>
          </w:p>
        </w:tc>
        <w:tc>
          <w:tcPr>
            <w:tcW w:type="dxa" w:w="2340"/>
          </w:tcPr>
          <w:p>
            <w:r>
              <w:t>Ecological Informatics</w:t>
            </w:r>
          </w:p>
        </w:tc>
        <w:tc>
          <w:tcPr>
            <w:tcW w:type="dxa" w:w="2340"/>
          </w:tcPr>
          <w:p>
            <w:r>
              <w:t>99.9% accuracy on clean data; did not evaluate robustness or explainability.</w:t>
            </w:r>
          </w:p>
        </w:tc>
      </w:tr>
      <w:tr>
        <w:tc>
          <w:tcPr>
            <w:tcW w:type="dxa" w:w="2340"/>
          </w:tcPr>
          <w:p>
            <w:r>
              <w:t>Borhani et al. (2022)</w:t>
            </w:r>
          </w:p>
        </w:tc>
        <w:tc>
          <w:tcPr>
            <w:tcW w:type="dxa" w:w="2340"/>
          </w:tcPr>
          <w:p>
            <w:r>
              <w:t>Lightweight Vision Transformer</w:t>
            </w:r>
          </w:p>
        </w:tc>
        <w:tc>
          <w:tcPr>
            <w:tcW w:type="dxa" w:w="2340"/>
          </w:tcPr>
          <w:p>
            <w:r>
              <w:t>Scientific Reports</w:t>
            </w:r>
          </w:p>
        </w:tc>
        <w:tc>
          <w:tcPr>
            <w:tcW w:type="dxa" w:w="2340"/>
          </w:tcPr>
          <w:p>
            <w:r>
              <w:t>Demonstrated self-attention advantages on complex foliar backgrounds.</w:t>
            </w:r>
          </w:p>
        </w:tc>
      </w:tr>
      <w:tr>
        <w:tc>
          <w:tcPr>
            <w:tcW w:type="dxa" w:w="2340"/>
          </w:tcPr>
          <w:p>
            <w:r>
              <w:t>Chen et al. (2023)</w:t>
            </w:r>
          </w:p>
        </w:tc>
        <w:tc>
          <w:tcPr>
            <w:tcW w:type="dxa" w:w="2340"/>
          </w:tcPr>
          <w:p>
            <w:r>
              <w:t>Hybrid CNN-ViT Architecture</w:t>
            </w:r>
          </w:p>
        </w:tc>
        <w:tc>
          <w:tcPr>
            <w:tcW w:type="dxa" w:w="2340"/>
          </w:tcPr>
          <w:p>
            <w:r>
              <w:t>Ecological Informatics</w:t>
            </w:r>
          </w:p>
        </w:tc>
        <w:tc>
          <w:tcPr>
            <w:tcW w:type="dxa" w:w="2340"/>
          </w:tcPr>
          <w:p>
            <w:r>
              <w:t>Combined local convolutions with global attention; offline Grad-CAM only.</w:t>
            </w:r>
          </w:p>
        </w:tc>
      </w:tr>
      <w:tr>
        <w:tc>
          <w:tcPr>
            <w:tcW w:type="dxa" w:w="2340"/>
          </w:tcPr>
          <w:p>
            <w:r>
              <w:t>Isinkaye et al. (2024)</w:t>
            </w:r>
          </w:p>
        </w:tc>
        <w:tc>
          <w:tcPr>
            <w:tcW w:type="dxa" w:w="2340"/>
          </w:tcPr>
          <w:p>
            <w:r>
              <w:t>Deep Learning + Content Recommender</w:t>
            </w:r>
          </w:p>
        </w:tc>
        <w:tc>
          <w:tcPr>
            <w:tcW w:type="dxa" w:w="2340"/>
          </w:tcPr>
          <w:p>
            <w:r>
              <w:t>Heliyon</w:t>
            </w:r>
          </w:p>
        </w:tc>
        <w:tc>
          <w:tcPr>
            <w:tcW w:type="dxa" w:w="2340"/>
          </w:tcPr>
          <w:p>
            <w:r>
              <w:t>Introduced treatment recommendations but lacked model interpretability.</w:t>
            </w:r>
          </w:p>
        </w:tc>
      </w:tr>
      <w:tr>
        <w:tc>
          <w:tcPr>
            <w:tcW w:type="dxa" w:w="2340"/>
          </w:tcPr>
          <w:p>
            <w:r>
              <w:t>Islam et al. (2025)</w:t>
            </w:r>
          </w:p>
        </w:tc>
        <w:tc>
          <w:tcPr>
            <w:tcW w:type="dxa" w:w="2340"/>
          </w:tcPr>
          <w:p>
            <w:r>
              <w:t>PlantCareNet (CNN + Rule Base)</w:t>
            </w:r>
          </w:p>
        </w:tc>
        <w:tc>
          <w:tcPr>
            <w:tcW w:type="dxa" w:w="2340"/>
          </w:tcPr>
          <w:p>
            <w:r>
              <w:t>Plant Methods</w:t>
            </w:r>
          </w:p>
        </w:tc>
        <w:tc>
          <w:tcPr>
            <w:tcW w:type="dxa" w:w="2340"/>
          </w:tcPr>
          <w:p>
            <w:r>
              <w:t>Dual-mode prevention guidance; tested on limited sample size (&lt;15k images).</w:t>
            </w:r>
          </w:p>
        </w:tc>
      </w:tr>
      <w:tr>
        <w:tc>
          <w:tcPr>
            <w:tcW w:type="dxa" w:w="2340"/>
          </w:tcPr>
          <w:p>
            <w:r>
              <w:t>Revathi &amp; Agash (2025)</w:t>
            </w:r>
          </w:p>
        </w:tc>
        <w:tc>
          <w:tcPr>
            <w:tcW w:type="dxa" w:w="2340"/>
          </w:tcPr>
          <w:p>
            <w:r>
              <w:t>Grad-CAM++ &amp; RAG-LLM</w:t>
            </w:r>
          </w:p>
        </w:tc>
        <w:tc>
          <w:tcPr>
            <w:tcW w:type="dxa" w:w="2340"/>
          </w:tcPr>
          <w:p>
            <w:r>
              <w:t>Scientific Reports</w:t>
            </w:r>
          </w:p>
        </w:tc>
        <w:tc>
          <w:tcPr>
            <w:tcW w:type="dxa" w:w="2340"/>
          </w:tcPr>
          <w:p>
            <w:r>
              <w:t>Pomegranate disease severity estimation; high compute requirements.</w:t>
            </w:r>
          </w:p>
        </w:tc>
      </w:tr>
      <w:tr>
        <w:tc>
          <w:tcPr>
            <w:tcW w:type="dxa" w:w="2340"/>
          </w:tcPr>
          <w:p>
            <w:r>
              <w:t>Sireesha et al. (2026)</w:t>
            </w:r>
          </w:p>
        </w:tc>
        <w:tc>
          <w:tcPr>
            <w:tcW w:type="dxa" w:w="2340"/>
          </w:tcPr>
          <w:p>
            <w:r>
              <w:t>ViT-SVM + Grad-CAM++ &amp; LIME</w:t>
            </w:r>
          </w:p>
        </w:tc>
        <w:tc>
          <w:tcPr>
            <w:tcW w:type="dxa" w:w="2340"/>
          </w:tcPr>
          <w:p>
            <w:r>
              <w:t>Discover Applied Sci.</w:t>
            </w:r>
          </w:p>
        </w:tc>
        <w:tc>
          <w:tcPr>
            <w:tcW w:type="dxa" w:w="2340"/>
          </w:tcPr>
          <w:p>
            <w:r>
              <w:t>Citrus disease classification; demonstrated multi-XAI interpretability.</w:t>
            </w:r>
          </w:p>
        </w:tc>
      </w:tr>
      <w:tr>
        <w:tc>
          <w:tcPr>
            <w:tcW w:type="dxa" w:w="2340"/>
          </w:tcPr>
          <w:p>
            <w:r>
              <w:t>Hasani et al. (2026)</w:t>
            </w:r>
          </w:p>
        </w:tc>
        <w:tc>
          <w:tcPr>
            <w:tcW w:type="dxa" w:w="2340"/>
          </w:tcPr>
          <w:p>
            <w:r>
              <w:t>Comparative CNN &amp; YOLOv8</w:t>
            </w:r>
          </w:p>
        </w:tc>
        <w:tc>
          <w:tcPr>
            <w:tcW w:type="dxa" w:w="2340"/>
          </w:tcPr>
          <w:p>
            <w:r>
              <w:t>PLOS ONE</w:t>
            </w:r>
          </w:p>
        </w:tc>
        <w:tc>
          <w:tcPr>
            <w:tcW w:type="dxa" w:w="2340"/>
          </w:tcPr>
          <w:p>
            <w:r>
              <w:t>Edge-aware latency benchmarking across multiple CNN backbones.</w:t>
            </w:r>
          </w:p>
        </w:tc>
      </w:tr>
      <w:tr>
        <w:tc>
          <w:tcPr>
            <w:tcW w:type="dxa" w:w="2340"/>
          </w:tcPr>
          <w:p>
            <w:r>
              <w:t>Sowmiya et al. (2026)</w:t>
            </w:r>
          </w:p>
        </w:tc>
        <w:tc>
          <w:tcPr>
            <w:tcW w:type="dxa" w:w="2340"/>
          </w:tcPr>
          <w:p>
            <w:r>
              <w:t>MobileNetV2 Web Application</w:t>
            </w:r>
          </w:p>
        </w:tc>
        <w:tc>
          <w:tcPr>
            <w:tcW w:type="dxa" w:w="2340"/>
          </w:tcPr>
          <w:p>
            <w:r>
              <w:t>IJEETR</w:t>
            </w:r>
          </w:p>
        </w:tc>
        <w:tc>
          <w:tcPr>
            <w:tcW w:type="dxa" w:w="2340"/>
          </w:tcPr>
          <w:p>
            <w:r>
              <w:t>End-to-end web deployment for disease classification and severity estimation.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66534"/>
        </w:rPr>
        <w:t>3. Problem Formulation</w:t>
      </w:r>
    </w:p>
    <w:p>
      <w:r>
        <w:t>The problem of automated plant disease diagnosis across large-scale Big Data image corpora is formulated as a supervised multi-class visual recognition task. Let the comprehensive cataloged dataset be represented as:</w:t>
      </w:r>
    </w:p>
    <w:p>
      <w:r>
        <w:t>D = {(x_i, y_i) | i = 1, 2, ..., N}, where N ≈ 100,000 images across C = 38 discrete disease/healthy classes.</w:t>
      </w:r>
    </w:p>
    <w:p>
      <w:r>
        <w:t>Each input instance is characterized by a tuple x_i = [I_i, P_i, Q_i], where:</w:t>
        <w:br/>
        <w:t>• I_i ∈ R^{224 × 224 × 3}: The RGB foliar leaf image matrix.</w:t>
        <w:br/>
        <w:t>• P_i ∈ {1, ..., 14}: The plant species identifier.</w:t>
        <w:br/>
        <w:t>• Q_i: Visual and environmental quality attributes (illumination, blur, orientation, noise level).</w:t>
        <w:br/>
        <w:t>• y_i ∈ {1, ..., 38}: The ground truth pathological classification label.</w:t>
      </w:r>
    </w:p>
    <w:p>
      <w:r>
        <w:t>The mathematical objective is to learn parameterized model representations f_θ(x_i) that minimize the Cross-Entropy Loss with Label Smoothing regularization:</w:t>
      </w:r>
    </w:p>
    <w:p>
      <w:r>
        <w:t>L_CE(θ) = - (1/N) ∑_{i=1}^N ∑_{c=1}^C [ (1 - ε) y_{i,c} + (ε / C) ] log( p_{i,c}(θ) )</w:t>
      </w:r>
    </w:p>
    <w:p>
      <w:r>
        <w:t>where p_{i,c}(θ) = exp(z_c) / ∑_{j=1}^C exp(z_j) represents the predicted softmax probability for class c, and ε = 0.05 is the label smoothing factor preventing overconfident mispredictions.</w:t>
      </w:r>
    </w:p>
    <w:p>
      <w:pPr>
        <w:pStyle w:val="Heading1"/>
      </w:pPr>
      <w:r>
        <w:rPr>
          <w:color w:val="166534"/>
        </w:rPr>
        <w:t>4. Research Objectives</w:t>
      </w:r>
    </w:p>
    <w:p>
      <w:r>
        <w:t>The primary goal of PlantCareAI is to develop a reliable, explainable, and scalable AI-powered plant pathology diagnostic and treatment advisory platform powered by a 100,000-image Big Data repository. The specific research objectives are:</w:t>
        <w:br/>
        <w:t>1. Big Data Repository Curation: Construct and index a ~100,000 image dataset catalog with 70% training (70,000), 15% validation (15,000), and 15% testing (15,000) partitions across 38 crop disease classes.</w:t>
        <w:br/>
        <w:t>2. Architectural Benchmarking: Implement and compare ResNet50, EfficientNet-B0, Vision Transformer (ViT-B/16), and CNN-ViT Hybrid backbones under identical hyperparameter conditions.</w:t>
        <w:br/>
        <w:t>3. Robustness Quantification: Evaluate model degradation resistance against 9 controlled environmental perturbations (brightness ±40%, Gaussian blur σ=1.5/3.0, rotations 45°/90°/180°, and Gaussian noise σ=0.05/0.15).</w:t>
        <w:br/>
        <w:t>4. Model Calibration Analysis: Quantify confidence reliability using Expected Calibration Error (ECE) and Brier Score to ensure calibrated diagnostic probabilities.</w:t>
        <w:br/>
        <w:t>5. Explainable AI Visualizations: Integrate Grad-CAM for convolutional feature maps and Attention Rollout for ViT self-attention matrices to generate visual diagnostic explanations.</w:t>
        <w:br/>
        <w:t>6. Relational Knowledge Base &amp; Safety Thresholding: Develop an SQLite database indexing full 100k metadata records, audit history, and verified agronomic treatment guidelines with a 60% confidence safety cutoff.</w:t>
        <w:br/>
        <w:t>7. User-Centric Deployment: Deliver an interactive, bilingual (English/Hindi) Streamlit application enabling single-click diagnoses, interactive XAI heatmaps, and downloadable agronomic reports.</w:t>
      </w:r>
    </w:p>
    <w:p>
      <w:r>
        <w:br w:type="page"/>
      </w:r>
    </w:p>
    <w:p>
      <w:pPr>
        <w:pStyle w:val="Heading1"/>
      </w:pPr>
      <w:r>
        <w:rPr>
          <w:color w:val="166534"/>
        </w:rPr>
        <w:t>5. Methodologies</w:t>
      </w:r>
    </w:p>
    <w:p>
      <w:r>
        <w:t>PlantCareAI is structured across a rigorous seven-phase methodology designed for Big Data scalability, scientific reproducibility, and actionable precision agriculture:</w:t>
        <w:br/>
        <w:t>• Phase 1: Data Ingestion &amp; Big Data Curation — Ingestion of multi-source foliar images, automated KaggleHub fetching, class balancing, standardization to 224×224 pixels, and 70/15/15 stratified partitioning.</w:t>
        <w:br/>
        <w:t>• Phase 2: Relational Database Construction — Creation of `plantcare.db` SQLite schema with B-Tree indices, cataloging ~100,000 image metadata rows (UIDs, file paths, augmentations, hashes, quality scores) and 38 verified extension treatment guidelines.</w:t>
        <w:br/>
        <w:t>• Phase 3: Model Engineering &amp; Transfer Learning — Fine-tuning ResNet50, EfficientNet-B0, and ViT-B/16 using AdamW optimizer, Cosine Annealing learning rate schedules, and cross-entropy loss with label smoothing.</w:t>
        <w:br/>
        <w:t>• Phase 4: Robustness &amp; Environmental Testing — Stress testing trained models against the 9-condition degradation benchmark to quantify accuracy retention under field distortions.</w:t>
        <w:br/>
        <w:t>• Phase 5: Explainable AI Pipeline — Extraction of target convolutional gradients (layer4 for ResNet50, features.8 for EfficientNet) and multi-head attention rollout matrices (layer 11 for ViT) to generate overlay heatmaps.</w:t>
        <w:br/>
        <w:t>• Phase 6: Recommendation Retrieval &amp; Safety Logic — Automated query of symptoms, cultural prevention, and chemical/biological therapies from SQLite with uncertainty flagging for predictions below 60% confidence.</w:t>
        <w:br/>
        <w:t>• Phase 7: Application Development &amp; Validation — Streamlit web app implementation with Three.js 3D hero visualization, bilingual English/Hindi localization, and audit trail logging.</w:t>
      </w:r>
    </w:p>
    <w:p>
      <w:pPr>
        <w:pStyle w:val="Heading1"/>
      </w:pPr>
      <w:r>
        <w:rPr>
          <w:color w:val="166534"/>
        </w:rPr>
        <w:t>6. Experimental Setup &amp; Database Architecture</w:t>
      </w:r>
    </w:p>
    <w:p>
      <w:r>
        <w:t>Dataset Partition Breakdown (~100,000 Images):</w:t>
        <w:br/>
        <w:t>• Total Images: 100,000 foliar specimens</w:t>
        <w:br/>
        <w:t>• Training Set (70%): ~70,000 images (stratified across all 38 classes)</w:t>
        <w:br/>
        <w:t>• Validation Set (15%): ~15,000 images (for early stopping &amp; checkpoint selection)</w:t>
        <w:br/>
        <w:t>• Test Benchmark (15%): ~15,000 images (clean test set + 9 degradation variants)</w:t>
        <w:br/>
        <w:t>• Disease Classes: 38 classes (26 disease conditions, 12 healthy controls) across 14 crop species</w:t>
        <w:br/>
        <w:t>• Input Resolution: 224 × 224 RGB pixels normalized with ImageNet statistics (μ=[0.485, 0.456, 0.406], σ=[0.229, 0.224, 0.225])</w:t>
      </w:r>
    </w:p>
    <w:p>
      <w:pPr>
        <w:pStyle w:val="Heading2"/>
      </w:pPr>
      <w:r>
        <w:t>6.1 Database Schema (`schema.sql`)</w:t>
      </w:r>
    </w:p>
    <w:p>
      <w:r>
        <w:t>The relational database `plantcare.db` comprises three core indexed tables:</w:t>
        <w:br/>
        <w:t>1. `image_dataset`: Stores the 100,000 image catalog (`image_id`, `image_uid`, `file_path`, `dataset_source`, `plant_name`, `disease_class`, `split_type`, `is_augmented`, `augmentation_type`, `resolution_w`, `resolution_h`, `file_size_kb`, `md5_hash`, `quality_score`, `created_at`).</w:t>
        <w:br/>
        <w:t>2. `recommendations`: Stores verified agricultural guidance (`id`, `disease_class`, `plant_name`, `disease_name`, `symptoms`, `prevention`, `treatment`, `source_citation`, `needs_review`, `last_reviewed`).</w:t>
        <w:br/>
        <w:t>3. `diagnosis_history`: Logs real-time user inference telemetry (`id`, `timestamp`, `image_hash`, `plant_name`, `predicted_disease`, `confidence`, `model_name`, `flagged_uncertain`, `notes`).</w:t>
      </w:r>
    </w:p>
    <w:p>
      <w:r>
        <w:br w:type="page"/>
      </w:r>
    </w:p>
    <w:p>
      <w:pPr>
        <w:pStyle w:val="Heading1"/>
      </w:pPr>
      <w:r>
        <w:rPr>
          <w:color w:val="166534"/>
        </w:rPr>
        <w:t>7. Conclusion &amp; Expected Impact</w:t>
      </w:r>
    </w:p>
    <w:p>
      <w:r>
        <w:t>PlantCareAI provides an enterprise-ready, scalable, and explainable diagnostic platform tailored for modern digital agriculture. By expanding the experimental benchmark to approximately 100,000 images, structuring relational metadata indexing, systematically comparing CNNs against Vision Transformers, stress-testing environmental robustness, and providing verified agronomic treatment protocols, this work overcomes the critical limitations of prior black-box classifiers. The system delivers fast inference (&lt;50 ms on GPU), transparent visual heatmaps, and actionable advice to safeguard crop yields and empower agricultural communities.</w:t>
      </w:r>
    </w:p>
    <w:p>
      <w:pPr>
        <w:pStyle w:val="Heading1"/>
      </w:pPr>
      <w:r>
        <w:rPr>
          <w:color w:val="166534"/>
        </w:rPr>
        <w:t>8. Tentative Chapter Plan for Proposed Work</w:t>
      </w:r>
    </w:p>
    <w:p>
      <w:r>
        <w:t>• Chapter 1: Introduction — Background, Motivation, Problem Definition, Big Data Scope, and Research Objectives.</w:t>
        <w:br/>
        <w:t>• Chapter 2: Literature Review — Classical ML vs Deep Learning, CNNs vs Vision Transformers, XAI in Agriculture, and Gap Analysis.</w:t>
        <w:br/>
        <w:t>• Chapter 3: Big Data Engineering &amp; Dataset Architecture — 100K Image Curation, Data Augmentation, SQLite Database Schema, and Indexing.</w:t>
        <w:br/>
        <w:t>• Chapter 4: Model Design &amp; Explainable AI — ResNet50, EfficientNet-B0, ViT-B/16, CNN-ViT Hybrid, Grad-CAM, and Attention Rollout.</w:t>
        <w:br/>
        <w:t>• Chapter 5: Experimental Results &amp; Comparative Analysis — Classification Metrics, Latency, Robustness Benchmarks, Calibration, and XAI Validation.</w:t>
        <w:br/>
        <w:t>• Chapter 6: System Implementation &amp; UI Deployment — Streamlit Architecture, Three.js Visualization, Bilingual Engine, and Audit Trail.</w:t>
        <w:br/>
        <w:t>• Chapter 7: Conclusion &amp; Future Scope — Summary of Findings, Real-world Impact, Limitations, IoT/Edge Integration, and Future Work.</w:t>
      </w:r>
    </w:p>
    <w:p>
      <w:pPr>
        <w:pStyle w:val="Heading1"/>
      </w:pPr>
      <w:r>
        <w:rPr>
          <w:color w:val="166534"/>
        </w:rPr>
        <w:t>9. References</w:t>
      </w:r>
    </w:p>
    <w:p>
      <w:r>
        <w:t>[1] Mohanty, S. P., Hughes, D. P., &amp; Salathé, M. (2016). Using Deep Learning for Image-Based Plant Disease Detection. Frontiers in Plant Science, 7, 1419.</w:t>
      </w:r>
    </w:p>
    <w:p>
      <w:r>
        <w:t>[2] Geetharamani, G., &amp; Pandian, J. (2021). Plant Leaf Disease Classification Using EfficientNet Deep Learning Model. Ecological Informatics, 61, 101212.</w:t>
      </w:r>
    </w:p>
    <w:p>
      <w:r>
        <w:t>[3] Borhani, Y., Khoramdel, J., &amp; Najafi, E. (2022). A Deep Learning Based Approach for Automated Plant Disease Classification Using Vision Transformer. Scientific Reports, 12(1), 11584.</w:t>
      </w:r>
    </w:p>
    <w:p>
      <w:r>
        <w:t>[4] Chen, J., Chen, J., Zhang, D., Sun, Y., &amp; Nanehkaran, Y. A. (2023). Vision Transformer Meets Convolutional Neural Network for Plant Disease Classification. Ecological Informatics, 74, 101979.</w:t>
      </w:r>
    </w:p>
    <w:p>
      <w:r>
        <w:t>[5] Isinkaye, F. O., Olusanya, O. O., &amp; Singh, S. (2024). Deep Learning and Content-Based Filtering Techniques for Improving Plant Disease Identification and Treatment Recommendations. Heliyon, 10(2), e24128.</w:t>
      </w:r>
    </w:p>
    <w:p>
      <w:r>
        <w:t>[6] Islam, M., Azad, A. K. M., Arman, S. E., Alyami, S. A., &amp; Hasan, M. M. (2025). PlantCareNet: An Advanced System to Recognize Plant Diseases with Dual-Mode Recommendations for Prevention. Plant Methods, 21(1), 14.</w:t>
      </w:r>
    </w:p>
    <w:p>
      <w:r>
        <w:t>[7] Revathi, A. R., &amp; Agash, A. A. (2025). Pomegranate Disease Diagnosis with Severity Estimation and Treatment Remedies Using Deep Learning and RAG-Based LLM. Scientific Reports, 15(1), 3892.</w:t>
      </w:r>
    </w:p>
    <w:p>
      <w:r>
        <w:t>[8] Sireesha, N. V., Rekha, G., &amp; Guntreddi, V. (2026). Interpretable Citrus Disease Classification Through GradCAM++, LIME and Vision Transformer-Based Deep Learning. Discover Applied Sciences, 8(2), 104.</w:t>
      </w:r>
    </w:p>
    <w:p>
      <w:r>
        <w:t>[9] Hasani, Z., Fondaj, J., Bytyqi, D., &amp; Misini, S. (2026). Comparative Evaluation of Deep Learning Models for Plant Disease Classification with Edge-Aware Performance Analysis. PLOS ONE, 21(3), e0298112.</w:t>
      </w:r>
    </w:p>
    <w:p>
      <w:r>
        <w:t>[10] Natarajan, S., Chakrabarti, P., &amp; Margala, M. (2024). Robust diagnosis and meta visualizations of plant diseases through deep neural architecture with explainable AI. Scientific Reports, 14, 13695.</w:t>
      </w:r>
    </w:p>
    <w:p>
      <w:r>
        <w:t>[11] Food and Agriculture Organization (FAO). (2023). Good Agricultural Practices for Plant Health and Pest Management. Rome: FAO Publications.</w:t>
      </w:r>
    </w:p>
    <w:p>
      <w:r>
        <w:t>[12] Indian Council of Agricultural Research (ICAR). (2024). Handbook of Plant Protection and Disease Management Guidelines. New Delhi: ICAR-DARE.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