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F933" w14:textId="0992358C" w:rsidR="004473A5" w:rsidRPr="00974F10" w:rsidRDefault="004473A5" w:rsidP="004473A5">
      <w:pPr>
        <w:spacing w:line="240" w:lineRule="auto"/>
        <w:rPr>
          <w:b/>
          <w:caps/>
          <w:color w:val="00B9BD" w:themeColor="accent1"/>
          <w:sz w:val="48"/>
          <w:lang w:val="en-GB"/>
        </w:rPr>
      </w:pPr>
      <w:r w:rsidRPr="00974F10">
        <w:rPr>
          <w:b/>
          <w:caps/>
          <w:color w:val="00B9BD" w:themeColor="accent1"/>
          <w:sz w:val="48"/>
          <w:lang w:val="en-GB"/>
        </w:rPr>
        <w:t xml:space="preserve">Key Project </w:t>
      </w:r>
      <w:r w:rsidRPr="008C3818">
        <w:rPr>
          <w:b/>
          <w:caps/>
          <w:color w:val="00B9BD" w:themeColor="accent1"/>
          <w:sz w:val="48"/>
          <w:lang w:val="en-GB"/>
        </w:rPr>
        <w:t>Information &amp; Programme Design Document (PoA-DD)</w:t>
      </w:r>
    </w:p>
    <w:p w14:paraId="3CD7A092" w14:textId="17A8E6CD" w:rsidR="00F92931" w:rsidRPr="0022081F" w:rsidRDefault="00ED0E57" w:rsidP="002E5DB5">
      <w:r w:rsidRPr="00ED0E57">
        <w:rPr>
          <w:noProof/>
          <w14:cntxtAlts w14:val="0"/>
        </w:rPr>
        <w:pict w14:anchorId="77B01A2E">
          <v:rect id="_x0000_i1026" alt="" style="width:451.3pt;height:.05pt;mso-width-percent:0;mso-height-percent:0;mso-width-percent:0;mso-height-percent:0" o:hralign="center" o:hrstd="t" o:hr="t" fillcolor="#a0a0a0" stroked="f"/>
        </w:pict>
      </w:r>
    </w:p>
    <w:p w14:paraId="5AF43C4C" w14:textId="338F598C" w:rsidR="00A3794A" w:rsidRDefault="0002272D" w:rsidP="00EF20DD">
      <w:pPr>
        <w:pStyle w:val="Heading6"/>
        <w:tabs>
          <w:tab w:val="center" w:pos="4816"/>
        </w:tabs>
        <w:rPr>
          <w:sz w:val="24"/>
        </w:rPr>
      </w:pPr>
      <w:r w:rsidRPr="002E5DB5">
        <w:rPr>
          <w:sz w:val="24"/>
        </w:rPr>
        <w:t xml:space="preserve">PUBLICATION DATE </w:t>
      </w:r>
      <w:r w:rsidRPr="002E5DB5">
        <w:t xml:space="preserve"> </w:t>
      </w:r>
      <w:bookmarkStart w:id="0" w:name="_Hlk128433555"/>
      <w:r w:rsidR="00992C44">
        <w:rPr>
          <w:b/>
          <w:bCs/>
          <w:color w:val="515151" w:themeColor="text1"/>
        </w:rPr>
        <w:t>14.04.</w:t>
      </w:r>
      <w:r w:rsidR="00B071AA">
        <w:rPr>
          <w:b/>
          <w:bCs/>
          <w:color w:val="515151" w:themeColor="text1"/>
        </w:rPr>
        <w:t>2023</w:t>
      </w:r>
      <w:bookmarkEnd w:id="0"/>
      <w:r w:rsidR="00EF20DD">
        <w:rPr>
          <w:b/>
          <w:bCs/>
          <w:color w:val="515151" w:themeColor="text1"/>
        </w:rPr>
        <w:tab/>
      </w:r>
      <w:r w:rsidR="00A96321">
        <w:br/>
      </w:r>
      <w:r w:rsidR="00CD41BB">
        <w:rPr>
          <w:sz w:val="24"/>
        </w:rPr>
        <w:t xml:space="preserve">VERSION </w:t>
      </w:r>
      <w:r>
        <w:t xml:space="preserve"> </w:t>
      </w:r>
      <w:r w:rsidR="00EE030A">
        <w:rPr>
          <w:b/>
          <w:bCs/>
          <w:color w:val="515151" w:themeColor="text1"/>
        </w:rPr>
        <w:t>2.</w:t>
      </w:r>
      <w:r w:rsidR="00B071AA">
        <w:rPr>
          <w:b/>
          <w:bCs/>
          <w:color w:val="515151" w:themeColor="text1"/>
        </w:rPr>
        <w:t>2</w:t>
      </w:r>
      <w:r w:rsidRPr="004E3F0E">
        <w:rPr>
          <w:b/>
          <w:bCs/>
          <w:color w:val="515151" w:themeColor="text1"/>
        </w:rPr>
        <w:t xml:space="preserve"> </w:t>
      </w:r>
      <w:r w:rsidR="0096773B">
        <w:rPr>
          <w:b/>
          <w:bCs/>
          <w:color w:val="515151" w:themeColor="text1"/>
        </w:rPr>
        <w:br/>
      </w:r>
      <w:r w:rsidR="00A96321">
        <w:rPr>
          <w:sz w:val="24"/>
        </w:rPr>
        <w:t xml:space="preserve">RELATED </w:t>
      </w:r>
      <w:r w:rsidR="00FF48D3">
        <w:rPr>
          <w:sz w:val="24"/>
        </w:rPr>
        <w:t xml:space="preserve">SUPPORT </w:t>
      </w:r>
    </w:p>
    <w:p w14:paraId="30D74E97" w14:textId="77777777" w:rsidR="00B071AA" w:rsidRPr="00B071AA" w:rsidRDefault="00000000">
      <w:pPr>
        <w:pStyle w:val="Heading6"/>
        <w:numPr>
          <w:ilvl w:val="0"/>
          <w:numId w:val="18"/>
        </w:numPr>
        <w:rPr>
          <w:rStyle w:val="Hyperlink"/>
          <w:rFonts w:asciiTheme="majorHAnsi" w:hAnsiTheme="majorHAnsi"/>
          <w:color w:val="00B9BD" w:themeColor="accent1"/>
          <w:u w:val="none"/>
        </w:rPr>
      </w:pPr>
      <w:hyperlink r:id="rId11" w:history="1">
        <w:r w:rsidR="00A707C1" w:rsidRPr="0028730B">
          <w:rPr>
            <w:rStyle w:val="Hyperlink"/>
            <w:rFonts w:ascii="Verdana" w:hAnsi="Verdana"/>
          </w:rPr>
          <w:t>Programme of Activity requirements</w:t>
        </w:r>
      </w:hyperlink>
    </w:p>
    <w:p w14:paraId="04BB5E59" w14:textId="62C83665" w:rsidR="00F92931" w:rsidRPr="00947B25" w:rsidRDefault="00000000">
      <w:pPr>
        <w:pStyle w:val="Heading6"/>
        <w:numPr>
          <w:ilvl w:val="0"/>
          <w:numId w:val="18"/>
        </w:numPr>
      </w:pPr>
      <w:hyperlink r:id="rId12" w:history="1">
        <w:r w:rsidR="00B071AA" w:rsidRPr="00253CEB">
          <w:rPr>
            <w:rStyle w:val="Hyperlink"/>
          </w:rPr>
          <w:t>TEMPLATE GUIDE Key Project Information &amp; PoA Design Document v.2.2.1</w:t>
        </w:r>
        <w:r w:rsidR="00B071AA" w:rsidRPr="004C18FD">
          <w:rPr>
            <w:b/>
            <w:bCs/>
            <w:color w:val="515151" w:themeColor="text1"/>
          </w:rPr>
          <w:t xml:space="preserve"> </w:t>
        </w:r>
      </w:hyperlink>
      <w:r w:rsidR="00ED0E57" w:rsidRPr="00ED0E57">
        <w:rPr>
          <w:noProof/>
          <w14:cntxtAlts w14:val="0"/>
        </w:rPr>
        <w:pict w14:anchorId="00F352FE">
          <v:rect id="_x0000_i1025" alt="" style="width:179.6pt;height:.05pt;mso-width-percent:0;mso-height-percent:0;mso-width-percent:0;mso-height-percent:0" o:hrpct="398" o:hralign="center" o:hrstd="t" o:hr="t" fillcolor="#a0a0a0" stroked="f"/>
        </w:pict>
      </w:r>
    </w:p>
    <w:p w14:paraId="6931FB3F" w14:textId="77777777" w:rsidR="00C30F02" w:rsidRDefault="00C30F02" w:rsidP="00C30F02">
      <w:pPr>
        <w:rPr>
          <w:lang w:val="en-GB"/>
        </w:rPr>
      </w:pPr>
    </w:p>
    <w:p w14:paraId="13F8EF15" w14:textId="77777777" w:rsidR="004473A5" w:rsidRPr="00974F10" w:rsidRDefault="004473A5" w:rsidP="004473A5">
      <w:pPr>
        <w:rPr>
          <w:lang w:val="en-GB"/>
        </w:rPr>
      </w:pPr>
      <w:r w:rsidRPr="00974F10">
        <w:rPr>
          <w:lang w:val="en-GB"/>
        </w:rPr>
        <w:t xml:space="preserve">This document contains the following Sections </w:t>
      </w:r>
    </w:p>
    <w:p w14:paraId="4FF8B672" w14:textId="77777777" w:rsidR="004473A5" w:rsidRPr="00974F10" w:rsidRDefault="004473A5" w:rsidP="004473A5">
      <w:pPr>
        <w:rPr>
          <w:lang w:val="en-GB"/>
        </w:rPr>
      </w:pPr>
      <w:r w:rsidRPr="00974F10">
        <w:rPr>
          <w:lang w:val="en-GB"/>
        </w:rPr>
        <w:br/>
        <w:t>Key Project Information</w:t>
      </w:r>
    </w:p>
    <w:p w14:paraId="137C07A3" w14:textId="77777777" w:rsidR="004473A5" w:rsidRPr="00974F10" w:rsidRDefault="004473A5" w:rsidP="004473A5">
      <w:pPr>
        <w:rPr>
          <w:lang w:val="en-GB"/>
        </w:rPr>
      </w:pPr>
    </w:p>
    <w:p w14:paraId="183DB1FD" w14:textId="1F933DF3" w:rsidR="004473A5" w:rsidRPr="008C3818" w:rsidRDefault="00000000" w:rsidP="004473A5">
      <w:pPr>
        <w:rPr>
          <w:rFonts w:asciiTheme="minorHAnsi" w:hAnsiTheme="minorHAnsi"/>
        </w:rPr>
      </w:pPr>
      <w:hyperlink w:anchor="secb" w:history="1">
        <w:r w:rsidR="00DA2085" w:rsidRPr="004314D4">
          <w:t xml:space="preserve">SECTION </w:t>
        </w:r>
      </w:hyperlink>
      <w:r w:rsidR="00DA2085">
        <w:t>A</w:t>
      </w:r>
      <w:r w:rsidR="004473A5" w:rsidRPr="008C3818">
        <w:rPr>
          <w:rFonts w:asciiTheme="minorHAnsi" w:hAnsiTheme="minorHAnsi"/>
        </w:rPr>
        <w:t>– General description of PoA</w:t>
      </w:r>
    </w:p>
    <w:p w14:paraId="11E1EC1D" w14:textId="4177AD9F" w:rsidR="004473A5" w:rsidRPr="008C3818" w:rsidRDefault="00000000" w:rsidP="004473A5">
      <w:pPr>
        <w:rPr>
          <w:rFonts w:asciiTheme="minorHAnsi" w:hAnsiTheme="minorHAnsi"/>
        </w:rPr>
      </w:pPr>
      <w:hyperlink w:anchor="secb" w:history="1">
        <w:r w:rsidR="004473A5" w:rsidRPr="004314D4">
          <w:t>SECTION B</w:t>
        </w:r>
      </w:hyperlink>
      <w:r w:rsidR="004473A5">
        <w:t xml:space="preserve"> </w:t>
      </w:r>
      <w:r w:rsidR="004473A5" w:rsidRPr="008C3818">
        <w:rPr>
          <w:rFonts w:asciiTheme="minorHAnsi" w:hAnsiTheme="minorHAnsi"/>
        </w:rPr>
        <w:t>- Management System and Inclusion Criteria</w:t>
      </w:r>
      <w:r w:rsidR="004473A5" w:rsidRPr="008C3818" w:rsidDel="00F95025">
        <w:rPr>
          <w:rFonts w:asciiTheme="minorHAnsi" w:hAnsiTheme="minorHAnsi"/>
        </w:rPr>
        <w:t xml:space="preserve"> </w:t>
      </w:r>
    </w:p>
    <w:p w14:paraId="232BC6AA" w14:textId="274C76B8" w:rsidR="004473A5" w:rsidRPr="008C3818" w:rsidRDefault="00000000" w:rsidP="004473A5">
      <w:pPr>
        <w:rPr>
          <w:rFonts w:asciiTheme="minorHAnsi" w:hAnsiTheme="minorHAnsi"/>
        </w:rPr>
      </w:pPr>
      <w:hyperlink w:anchor="secc" w:history="1">
        <w:r w:rsidR="004473A5" w:rsidRPr="004314D4">
          <w:t>SECTION C</w:t>
        </w:r>
      </w:hyperlink>
      <w:r w:rsidR="004473A5">
        <w:rPr>
          <w:rFonts w:asciiTheme="minorHAnsi" w:hAnsiTheme="minorHAnsi"/>
        </w:rPr>
        <w:t xml:space="preserve"> </w:t>
      </w:r>
      <w:r w:rsidR="004473A5" w:rsidRPr="008C3818">
        <w:rPr>
          <w:rFonts w:asciiTheme="minorHAnsi" w:hAnsiTheme="minorHAnsi"/>
        </w:rPr>
        <w:t>– Demonstration of additionality</w:t>
      </w:r>
    </w:p>
    <w:p w14:paraId="61712F16" w14:textId="6EBC5B0E" w:rsidR="004473A5" w:rsidRPr="008C3818" w:rsidRDefault="00000000" w:rsidP="004473A5">
      <w:pPr>
        <w:rPr>
          <w:rFonts w:asciiTheme="minorHAnsi" w:hAnsiTheme="minorHAnsi"/>
        </w:rPr>
      </w:pPr>
      <w:hyperlink w:anchor="secb" w:history="1">
        <w:r w:rsidR="00DA2085" w:rsidRPr="004314D4">
          <w:t xml:space="preserve">SECTION </w:t>
        </w:r>
      </w:hyperlink>
      <w:r w:rsidR="00DA2085">
        <w:t>D</w:t>
      </w:r>
      <w:r w:rsidR="004473A5" w:rsidRPr="008C3818">
        <w:rPr>
          <w:rFonts w:asciiTheme="minorHAnsi" w:hAnsiTheme="minorHAnsi"/>
        </w:rPr>
        <w:t xml:space="preserve"> – Duration of PoA</w:t>
      </w:r>
    </w:p>
    <w:p w14:paraId="7D65D801" w14:textId="4CE03CF8" w:rsidR="004473A5" w:rsidRPr="004314D4" w:rsidRDefault="00000000" w:rsidP="004473A5">
      <w:hyperlink w:anchor="secf" w:history="1">
        <w:r w:rsidR="004473A5" w:rsidRPr="004314D4">
          <w:t xml:space="preserve">SECTION </w:t>
        </w:r>
      </w:hyperlink>
      <w:r w:rsidR="003208FC">
        <w:t>E</w:t>
      </w:r>
      <w:r w:rsidR="004473A5">
        <w:t xml:space="preserve"> </w:t>
      </w:r>
      <w:r w:rsidR="004473A5" w:rsidRPr="008C3818">
        <w:t xml:space="preserve">- </w:t>
      </w:r>
      <w:r w:rsidR="004473A5" w:rsidRPr="004314D4">
        <w:t>Outcome of Stakeholder Consultations</w:t>
      </w:r>
      <w:r w:rsidR="004473A5" w:rsidRPr="004314D4" w:rsidDel="00677D13">
        <w:t xml:space="preserve"> </w:t>
      </w:r>
    </w:p>
    <w:p w14:paraId="471CA981" w14:textId="77777777" w:rsidR="004473A5" w:rsidRPr="008C3818" w:rsidRDefault="004473A5" w:rsidP="004473A5">
      <w:pPr>
        <w:rPr>
          <w:rFonts w:asciiTheme="minorHAnsi" w:hAnsiTheme="minorHAnsi"/>
        </w:rPr>
      </w:pPr>
    </w:p>
    <w:p w14:paraId="34EA399D" w14:textId="77777777" w:rsidR="004D4774" w:rsidRDefault="004D4774" w:rsidP="004D4774">
      <w:pPr>
        <w:rPr>
          <w:lang w:eastAsia="en-GB"/>
        </w:rPr>
      </w:pPr>
      <w:r w:rsidRPr="004314D4">
        <w:fldChar w:fldCharType="begin"/>
      </w:r>
      <w:r w:rsidRPr="004314D4">
        <w:instrText xml:space="preserve"> REF _Ref47423506 \r \h  \* MERGEFORMAT </w:instrText>
      </w:r>
      <w:r w:rsidRPr="004314D4">
        <w:fldChar w:fldCharType="separate"/>
      </w:r>
      <w:r>
        <w:t>Appendix 1</w:t>
      </w:r>
      <w:r w:rsidRPr="004314D4">
        <w:fldChar w:fldCharType="end"/>
      </w:r>
      <w:r w:rsidRPr="008C3818">
        <w:rPr>
          <w:lang w:eastAsia="en-GB"/>
        </w:rPr>
        <w:t xml:space="preserve"> – Contact information of coordinating/managing entity and responsible person(s)/ entity(ies)</w:t>
      </w:r>
    </w:p>
    <w:p w14:paraId="18B106BE" w14:textId="77777777" w:rsidR="004D4774" w:rsidRPr="008C3818" w:rsidRDefault="004D4774" w:rsidP="004D4774">
      <w:pPr>
        <w:rPr>
          <w:lang w:eastAsia="en-GB"/>
        </w:rPr>
      </w:pPr>
      <w:r w:rsidRPr="004229E8">
        <w:rPr>
          <w:lang w:eastAsia="en-GB"/>
        </w:rPr>
        <w:t xml:space="preserve">Appendix 2 - </w:t>
      </w:r>
      <w:r>
        <w:rPr>
          <w:lang w:eastAsia="en-GB"/>
        </w:rPr>
        <w:t>D</w:t>
      </w:r>
      <w:r w:rsidRPr="004229E8">
        <w:rPr>
          <w:lang w:eastAsia="en-GB"/>
        </w:rPr>
        <w:t xml:space="preserve">esign </w:t>
      </w:r>
      <w:r>
        <w:rPr>
          <w:lang w:eastAsia="en-GB"/>
        </w:rPr>
        <w:t>C</w:t>
      </w:r>
      <w:r w:rsidRPr="004229E8">
        <w:rPr>
          <w:lang w:eastAsia="en-GB"/>
        </w:rPr>
        <w:t>hanges</w:t>
      </w:r>
    </w:p>
    <w:p w14:paraId="090EF51A" w14:textId="5EFF5E3E" w:rsidR="006D53FE" w:rsidRDefault="006D53FE" w:rsidP="004C3B1A"/>
    <w:p w14:paraId="05CF5A40" w14:textId="7EC60809" w:rsidR="00BB782E" w:rsidRDefault="00BB782E" w:rsidP="004C3B1A"/>
    <w:p w14:paraId="0E2F49B8" w14:textId="77777777" w:rsidR="00BB782E" w:rsidRDefault="00BB782E" w:rsidP="004C3B1A"/>
    <w:p w14:paraId="4A6B2B5B" w14:textId="77777777" w:rsidR="0002340E" w:rsidRDefault="0002340E">
      <w:pPr>
        <w:spacing w:line="276" w:lineRule="auto"/>
        <w:contextualSpacing w:val="0"/>
        <w:rPr>
          <w:rFonts w:asciiTheme="majorHAnsi" w:eastAsiaTheme="majorEastAsia" w:hAnsiTheme="majorHAnsi" w:cs="Times New Roman (Headings CS)"/>
          <w:b/>
          <w:caps/>
          <w:color w:val="00B9BD" w:themeColor="accent1"/>
          <w:sz w:val="32"/>
        </w:rPr>
      </w:pPr>
      <w:r>
        <w:br w:type="page"/>
      </w:r>
    </w:p>
    <w:p w14:paraId="1DFFAF16" w14:textId="2CAED697" w:rsidR="004473A5" w:rsidRPr="00F751F2" w:rsidRDefault="004473A5" w:rsidP="004473A5">
      <w:pPr>
        <w:pStyle w:val="Heading3"/>
      </w:pPr>
      <w:r w:rsidRPr="00C45525">
        <w:lastRenderedPageBreak/>
        <w:t>KEY PROJECT INFORMATION</w:t>
      </w:r>
    </w:p>
    <w:p w14:paraId="34086A6F" w14:textId="77777777" w:rsidR="00A5778D" w:rsidRDefault="00A5778D" w:rsidP="004473A5">
      <w:pPr>
        <w:spacing w:line="276" w:lineRule="auto"/>
        <w:contextualSpacing w:val="0"/>
        <w:rPr>
          <w:b/>
          <w:bCs/>
          <w:lang w:val="en-GB"/>
        </w:rPr>
      </w:pPr>
    </w:p>
    <w:tbl>
      <w:tblPr>
        <w:tblStyle w:val="GridTable5Dark-Accent1"/>
        <w:tblpPr w:leftFromText="180" w:rightFromText="180" w:vertAnchor="text" w:horzAnchor="margin" w:tblpY="5"/>
        <w:tblW w:w="9442" w:type="dxa"/>
        <w:tblLook w:val="0680" w:firstRow="0" w:lastRow="0" w:firstColumn="1" w:lastColumn="0" w:noHBand="1" w:noVBand="1"/>
      </w:tblPr>
      <w:tblGrid>
        <w:gridCol w:w="4390"/>
        <w:gridCol w:w="5052"/>
      </w:tblGrid>
      <w:tr w:rsidR="003A6684" w:rsidRPr="00211D67" w14:paraId="6845A903" w14:textId="77777777" w:rsidTr="0011458F">
        <w:tc>
          <w:tcPr>
            <w:cnfStyle w:val="001000000000" w:firstRow="0" w:lastRow="0" w:firstColumn="1" w:lastColumn="0" w:oddVBand="0" w:evenVBand="0" w:oddHBand="0" w:evenHBand="0" w:firstRowFirstColumn="0" w:firstRowLastColumn="0" w:lastRowFirstColumn="0" w:lastRowLastColumn="0"/>
            <w:tcW w:w="4390" w:type="dxa"/>
          </w:tcPr>
          <w:p w14:paraId="357377F8" w14:textId="77777777" w:rsidR="003A6684" w:rsidRPr="004314D4" w:rsidRDefault="003A6684" w:rsidP="003A6684">
            <w:pPr>
              <w:rPr>
                <w:b/>
                <w:bCs w:val="0"/>
                <w:color w:val="FFFFFF" w:themeColor="background1"/>
              </w:rPr>
            </w:pPr>
            <w:r w:rsidRPr="004314D4">
              <w:rPr>
                <w:b/>
                <w:bCs w:val="0"/>
                <w:color w:val="FFFFFF" w:themeColor="background1"/>
              </w:rPr>
              <w:t>GS ID of Programme</w:t>
            </w:r>
          </w:p>
        </w:tc>
        <w:tc>
          <w:tcPr>
            <w:tcW w:w="5052" w:type="dxa"/>
          </w:tcPr>
          <w:p w14:paraId="29CE3EA2" w14:textId="24801D13" w:rsidR="003A6684" w:rsidRPr="008C3818" w:rsidRDefault="003A6684" w:rsidP="003A66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515151" w:themeColor="text1"/>
                <w:szCs w:val="22"/>
                <w:lang w:val="en-GB"/>
              </w:rPr>
            </w:pPr>
            <w:r w:rsidRPr="001C6635">
              <w:t>GS12102</w:t>
            </w:r>
          </w:p>
        </w:tc>
      </w:tr>
      <w:tr w:rsidR="003A6684" w:rsidRPr="00211D67" w14:paraId="5FE47B57" w14:textId="77777777" w:rsidTr="0011458F">
        <w:tc>
          <w:tcPr>
            <w:cnfStyle w:val="001000000000" w:firstRow="0" w:lastRow="0" w:firstColumn="1" w:lastColumn="0" w:oddVBand="0" w:evenVBand="0" w:oddHBand="0" w:evenHBand="0" w:firstRowFirstColumn="0" w:firstRowLastColumn="0" w:lastRowFirstColumn="0" w:lastRowLastColumn="0"/>
            <w:tcW w:w="4390" w:type="dxa"/>
          </w:tcPr>
          <w:p w14:paraId="5371C1F6" w14:textId="77777777" w:rsidR="003A6684" w:rsidRPr="004314D4" w:rsidRDefault="003A6684" w:rsidP="003A6684">
            <w:pPr>
              <w:rPr>
                <w:b/>
                <w:bCs w:val="0"/>
                <w:color w:val="FFFFFF" w:themeColor="background1"/>
              </w:rPr>
            </w:pPr>
            <w:r w:rsidRPr="004314D4">
              <w:rPr>
                <w:b/>
                <w:bCs w:val="0"/>
                <w:color w:val="FFFFFF" w:themeColor="background1"/>
              </w:rPr>
              <w:t>Title of Programme:</w:t>
            </w:r>
          </w:p>
        </w:tc>
        <w:tc>
          <w:tcPr>
            <w:tcW w:w="5052" w:type="dxa"/>
          </w:tcPr>
          <w:p w14:paraId="4E2AED75" w14:textId="61E81E4B" w:rsidR="003A6684" w:rsidRPr="008C3818" w:rsidRDefault="003A6684" w:rsidP="003A66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515151" w:themeColor="text1"/>
                <w:szCs w:val="22"/>
                <w:lang w:val="en-GB"/>
              </w:rPr>
            </w:pPr>
            <w:r w:rsidRPr="001C6635">
              <w:t>GS12102 PoA Energy-Efficient Development for Africa</w:t>
            </w:r>
          </w:p>
        </w:tc>
      </w:tr>
      <w:tr w:rsidR="00F754AD" w:rsidRPr="00211D67" w14:paraId="54093FDE" w14:textId="77777777" w:rsidTr="0011458F">
        <w:tc>
          <w:tcPr>
            <w:cnfStyle w:val="001000000000" w:firstRow="0" w:lastRow="0" w:firstColumn="1" w:lastColumn="0" w:oddVBand="0" w:evenVBand="0" w:oddHBand="0" w:evenHBand="0" w:firstRowFirstColumn="0" w:firstRowLastColumn="0" w:lastRowFirstColumn="0" w:lastRowLastColumn="0"/>
            <w:tcW w:w="4390" w:type="dxa"/>
          </w:tcPr>
          <w:p w14:paraId="47271AAC" w14:textId="3E5B4914" w:rsidR="00F754AD" w:rsidRPr="004314D4" w:rsidRDefault="00F754AD" w:rsidP="003208FC">
            <w:pPr>
              <w:rPr>
                <w:b/>
                <w:color w:val="FFFFFF" w:themeColor="background1"/>
              </w:rPr>
            </w:pPr>
            <w:r>
              <w:rPr>
                <w:b/>
                <w:color w:val="FFFFFF" w:themeColor="background1"/>
              </w:rPr>
              <w:t>Type of PoA</w:t>
            </w:r>
          </w:p>
        </w:tc>
        <w:tc>
          <w:tcPr>
            <w:tcW w:w="5052" w:type="dxa"/>
          </w:tcPr>
          <w:p w14:paraId="082FE04E" w14:textId="2B658F85" w:rsidR="00F754AD" w:rsidRDefault="00000000" w:rsidP="00BA7756">
            <w:pPr>
              <w:cnfStyle w:val="000000000000" w:firstRow="0" w:lastRow="0" w:firstColumn="0" w:lastColumn="0" w:oddVBand="0" w:evenVBand="0" w:oddHBand="0" w:evenHBand="0" w:firstRowFirstColumn="0" w:firstRowLastColumn="0" w:lastRowFirstColumn="0" w:lastRowLastColumn="0"/>
            </w:pPr>
            <w:sdt>
              <w:sdtPr>
                <w:id w:val="-188066235"/>
                <w14:checkbox>
                  <w14:checked w14:val="1"/>
                  <w14:checkedState w14:val="2612" w14:font="MS Gothic"/>
                  <w14:uncheckedState w14:val="2610" w14:font="MS Gothic"/>
                </w14:checkbox>
              </w:sdtPr>
              <w:sdtContent>
                <w:r w:rsidR="003A6684">
                  <w:rPr>
                    <w:rFonts w:ascii="MS Gothic" w:eastAsia="MS Gothic" w:hAnsi="MS Gothic" w:hint="eastAsia"/>
                  </w:rPr>
                  <w:t>☒</w:t>
                </w:r>
              </w:sdtContent>
            </w:sdt>
            <w:r w:rsidR="00DC2C77">
              <w:t>Non – Forestry and/or Non -AGR PoA</w:t>
            </w:r>
          </w:p>
          <w:p w14:paraId="423706B6" w14:textId="067D691F" w:rsidR="0059097B" w:rsidRPr="004E49C9" w:rsidRDefault="00000000" w:rsidP="004E49C9">
            <w:pPr>
              <w:pStyle w:val="P"/>
              <w:numPr>
                <w:ilvl w:val="0"/>
                <w:numId w:val="0"/>
              </w:numPr>
              <w:spacing w:after="120" w:line="276" w:lineRule="auto"/>
              <w:ind w:left="907" w:hanging="907"/>
              <w:contextualSpacing w:val="0"/>
              <w:cnfStyle w:val="000000000000" w:firstRow="0" w:lastRow="0" w:firstColumn="0" w:lastColumn="0" w:oddVBand="0" w:evenVBand="0" w:oddHBand="0" w:evenHBand="0" w:firstRowFirstColumn="0" w:firstRowLastColumn="0" w:lastRowFirstColumn="0" w:lastRowLastColumn="0"/>
            </w:pPr>
            <w:sdt>
              <w:sdtPr>
                <w:id w:val="573400520"/>
                <w14:checkbox>
                  <w14:checked w14:val="0"/>
                  <w14:checkedState w14:val="2612" w14:font="MS Gothic"/>
                  <w14:uncheckedState w14:val="2610" w14:font="MS Gothic"/>
                </w14:checkbox>
              </w:sdtPr>
              <w:sdtContent>
                <w:r w:rsidR="0059097B">
                  <w:rPr>
                    <w:rFonts w:ascii="MS Gothic" w:eastAsia="MS Gothic" w:hAnsi="MS Gothic" w:hint="eastAsia"/>
                  </w:rPr>
                  <w:t>☐</w:t>
                </w:r>
              </w:sdtContent>
            </w:sdt>
            <w:r w:rsidR="0059097B">
              <w:t xml:space="preserve">Forestry and/or AGR PoA </w:t>
            </w:r>
          </w:p>
        </w:tc>
      </w:tr>
      <w:tr w:rsidR="00003199" w:rsidRPr="00211D67" w14:paraId="55A0521F" w14:textId="77777777" w:rsidTr="0011458F">
        <w:tc>
          <w:tcPr>
            <w:cnfStyle w:val="001000000000" w:firstRow="0" w:lastRow="0" w:firstColumn="1" w:lastColumn="0" w:oddVBand="0" w:evenVBand="0" w:oddHBand="0" w:evenHBand="0" w:firstRowFirstColumn="0" w:firstRowLastColumn="0" w:lastRowFirstColumn="0" w:lastRowLastColumn="0"/>
            <w:tcW w:w="4390" w:type="dxa"/>
          </w:tcPr>
          <w:p w14:paraId="2DA88A7D" w14:textId="3BA9CA2D" w:rsidR="00003199" w:rsidRDefault="00410B81" w:rsidP="003208FC">
            <w:pPr>
              <w:rPr>
                <w:b/>
                <w:bCs w:val="0"/>
                <w:color w:val="FFFFFF" w:themeColor="background1"/>
              </w:rPr>
            </w:pPr>
            <w:r>
              <w:rPr>
                <w:b/>
                <w:color w:val="FFFFFF" w:themeColor="background1"/>
              </w:rPr>
              <w:t xml:space="preserve">VPAs scale included in the </w:t>
            </w:r>
            <w:r w:rsidR="00003199">
              <w:rPr>
                <w:b/>
                <w:color w:val="FFFFFF" w:themeColor="background1"/>
              </w:rPr>
              <w:t>PoA</w:t>
            </w:r>
          </w:p>
          <w:p w14:paraId="06288A93" w14:textId="420DBE30" w:rsidR="00410B81" w:rsidRPr="002360C3" w:rsidRDefault="00410B81" w:rsidP="003208FC">
            <w:pPr>
              <w:rPr>
                <w:bCs w:val="0"/>
                <w:i/>
                <w:iCs/>
                <w:color w:val="FFFFFF" w:themeColor="background1"/>
              </w:rPr>
            </w:pPr>
            <w:r w:rsidRPr="002360C3">
              <w:rPr>
                <w:bCs w:val="0"/>
                <w:i/>
                <w:iCs/>
                <w:color w:val="FFFFFF" w:themeColor="background1"/>
              </w:rPr>
              <w:t xml:space="preserve">Note that same PoA can included </w:t>
            </w:r>
            <w:r w:rsidR="00602A84">
              <w:rPr>
                <w:bCs w:val="0"/>
                <w:i/>
                <w:iCs/>
                <w:color w:val="FFFFFF" w:themeColor="background1"/>
              </w:rPr>
              <w:t>VPAs</w:t>
            </w:r>
            <w:r w:rsidRPr="002360C3">
              <w:rPr>
                <w:bCs w:val="0"/>
                <w:i/>
                <w:iCs/>
                <w:color w:val="FFFFFF" w:themeColor="background1"/>
              </w:rPr>
              <w:t xml:space="preserve"> of different scales. </w:t>
            </w:r>
            <w:r w:rsidR="00D237E3" w:rsidRPr="002360C3">
              <w:rPr>
                <w:bCs w:val="0"/>
                <w:i/>
                <w:iCs/>
                <w:color w:val="FFFFFF" w:themeColor="background1"/>
              </w:rPr>
              <w:t xml:space="preserve">Please select all applicable. </w:t>
            </w:r>
            <w:r w:rsidRPr="002360C3">
              <w:rPr>
                <w:bCs w:val="0"/>
                <w:i/>
                <w:iCs/>
                <w:color w:val="FFFFFF" w:themeColor="background1"/>
              </w:rPr>
              <w:t xml:space="preserve"> </w:t>
            </w:r>
          </w:p>
        </w:tc>
        <w:tc>
          <w:tcPr>
            <w:tcW w:w="5052" w:type="dxa"/>
          </w:tcPr>
          <w:p w14:paraId="3363E289" w14:textId="7746EDE1" w:rsidR="00FE632D" w:rsidRPr="008C3818" w:rsidRDefault="00000000" w:rsidP="00FE632D">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Cs w:val="22"/>
              </w:rPr>
            </w:pPr>
            <w:sdt>
              <w:sdtPr>
                <w:rPr>
                  <w:rFonts w:asciiTheme="minorHAnsi" w:hAnsiTheme="minorHAnsi" w:cs="Arial"/>
                  <w:color w:val="515151" w:themeColor="text1"/>
                  <w:szCs w:val="22"/>
                </w:rPr>
                <w:id w:val="844598356"/>
                <w14:checkbox>
                  <w14:checked w14:val="0"/>
                  <w14:checkedState w14:val="2612" w14:font="MS Gothic"/>
                  <w14:uncheckedState w14:val="2610" w14:font="MS Gothic"/>
                </w14:checkbox>
              </w:sdtPr>
              <w:sdtContent>
                <w:r w:rsidR="0059097B">
                  <w:rPr>
                    <w:rFonts w:ascii="MS Gothic" w:eastAsia="MS Gothic" w:hAnsi="MS Gothic" w:cs="Arial" w:hint="eastAsia"/>
                    <w:color w:val="515151" w:themeColor="text1"/>
                    <w:szCs w:val="22"/>
                  </w:rPr>
                  <w:t>☐</w:t>
                </w:r>
              </w:sdtContent>
            </w:sdt>
            <w:r w:rsidR="00FE632D">
              <w:rPr>
                <w:rFonts w:asciiTheme="minorHAnsi" w:hAnsiTheme="minorHAnsi" w:cs="Arial"/>
                <w:color w:val="515151" w:themeColor="text1"/>
                <w:szCs w:val="22"/>
              </w:rPr>
              <w:t>Microscale</w:t>
            </w:r>
            <w:r w:rsidR="00FE632D" w:rsidRPr="008C3818">
              <w:rPr>
                <w:rFonts w:asciiTheme="minorHAnsi" w:hAnsiTheme="minorHAnsi" w:cs="Arial"/>
                <w:color w:val="515151" w:themeColor="text1"/>
                <w:szCs w:val="22"/>
              </w:rPr>
              <w:t xml:space="preserve"> </w:t>
            </w:r>
          </w:p>
          <w:p w14:paraId="19F6759E" w14:textId="130455F4" w:rsidR="00FE632D" w:rsidRPr="008C3818" w:rsidRDefault="00000000" w:rsidP="00FE632D">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Cs w:val="22"/>
              </w:rPr>
            </w:pPr>
            <w:sdt>
              <w:sdtPr>
                <w:rPr>
                  <w:rFonts w:asciiTheme="minorHAnsi" w:hAnsiTheme="minorHAnsi" w:cs="Arial"/>
                  <w:color w:val="515151" w:themeColor="text1"/>
                  <w:szCs w:val="22"/>
                </w:rPr>
                <w:id w:val="-1302768319"/>
                <w14:checkbox>
                  <w14:checked w14:val="1"/>
                  <w14:checkedState w14:val="2612" w14:font="MS Gothic"/>
                  <w14:uncheckedState w14:val="2610" w14:font="MS Gothic"/>
                </w14:checkbox>
              </w:sdtPr>
              <w:sdtContent>
                <w:r w:rsidR="003A6684">
                  <w:rPr>
                    <w:rFonts w:ascii="MS Gothic" w:eastAsia="MS Gothic" w:hAnsi="MS Gothic" w:cs="Arial" w:hint="eastAsia"/>
                    <w:color w:val="515151" w:themeColor="text1"/>
                    <w:szCs w:val="22"/>
                  </w:rPr>
                  <w:t>☒</w:t>
                </w:r>
              </w:sdtContent>
            </w:sdt>
            <w:r w:rsidR="00FE632D">
              <w:rPr>
                <w:rFonts w:asciiTheme="minorHAnsi" w:hAnsiTheme="minorHAnsi" w:cs="Arial"/>
                <w:color w:val="515151" w:themeColor="text1"/>
                <w:szCs w:val="22"/>
              </w:rPr>
              <w:t xml:space="preserve">Small </w:t>
            </w:r>
            <w:r w:rsidR="00FA55B5">
              <w:rPr>
                <w:rFonts w:asciiTheme="minorHAnsi" w:hAnsiTheme="minorHAnsi" w:cs="Arial"/>
                <w:color w:val="515151" w:themeColor="text1"/>
                <w:szCs w:val="22"/>
              </w:rPr>
              <w:t xml:space="preserve"> scale</w:t>
            </w:r>
            <w:r w:rsidR="00FE632D" w:rsidRPr="008C3818">
              <w:rPr>
                <w:rFonts w:asciiTheme="minorHAnsi" w:hAnsiTheme="minorHAnsi" w:cs="Arial"/>
                <w:color w:val="515151" w:themeColor="text1"/>
                <w:szCs w:val="22"/>
              </w:rPr>
              <w:t xml:space="preserve"> </w:t>
            </w:r>
          </w:p>
          <w:p w14:paraId="5C58CC3E" w14:textId="36339EDA" w:rsidR="00003199" w:rsidRPr="006622A6" w:rsidRDefault="00000000" w:rsidP="006622A6">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Cs w:val="22"/>
              </w:rPr>
            </w:pPr>
            <w:sdt>
              <w:sdtPr>
                <w:rPr>
                  <w:rFonts w:asciiTheme="minorHAnsi" w:hAnsiTheme="minorHAnsi" w:cs="Arial"/>
                  <w:color w:val="515151" w:themeColor="text1"/>
                  <w:szCs w:val="22"/>
                </w:rPr>
                <w:id w:val="1415739865"/>
                <w14:checkbox>
                  <w14:checked w14:val="0"/>
                  <w14:checkedState w14:val="2612" w14:font="MS Gothic"/>
                  <w14:uncheckedState w14:val="2610" w14:font="MS Gothic"/>
                </w14:checkbox>
              </w:sdtPr>
              <w:sdtContent>
                <w:r w:rsidR="0059097B">
                  <w:rPr>
                    <w:rFonts w:ascii="MS Gothic" w:eastAsia="MS Gothic" w:hAnsi="MS Gothic" w:cs="Arial" w:hint="eastAsia"/>
                    <w:color w:val="515151" w:themeColor="text1"/>
                    <w:szCs w:val="22"/>
                  </w:rPr>
                  <w:t>☐</w:t>
                </w:r>
              </w:sdtContent>
            </w:sdt>
            <w:r w:rsidR="00FE632D" w:rsidRPr="008C3818">
              <w:rPr>
                <w:rFonts w:asciiTheme="minorHAnsi" w:hAnsiTheme="minorHAnsi" w:cs="Arial"/>
                <w:color w:val="515151" w:themeColor="text1"/>
                <w:szCs w:val="22"/>
              </w:rPr>
              <w:t>L</w:t>
            </w:r>
            <w:r w:rsidR="00FE632D">
              <w:rPr>
                <w:rFonts w:asciiTheme="minorHAnsi" w:hAnsiTheme="minorHAnsi" w:cs="Arial"/>
                <w:color w:val="515151" w:themeColor="text1"/>
                <w:szCs w:val="22"/>
              </w:rPr>
              <w:t>arge</w:t>
            </w:r>
            <w:r w:rsidR="00FE632D" w:rsidRPr="008C3818">
              <w:rPr>
                <w:rFonts w:asciiTheme="minorHAnsi" w:hAnsiTheme="minorHAnsi" w:cs="Arial"/>
                <w:color w:val="515151" w:themeColor="text1"/>
                <w:szCs w:val="22"/>
              </w:rPr>
              <w:t xml:space="preserve"> </w:t>
            </w:r>
            <w:r w:rsidR="00FE632D">
              <w:rPr>
                <w:rFonts w:asciiTheme="minorHAnsi" w:hAnsiTheme="minorHAnsi" w:cs="Arial"/>
                <w:color w:val="515151" w:themeColor="text1"/>
                <w:szCs w:val="22"/>
              </w:rPr>
              <w:t>scale</w:t>
            </w:r>
          </w:p>
        </w:tc>
      </w:tr>
      <w:tr w:rsidR="003A6684" w:rsidRPr="00211D67" w14:paraId="7F886451" w14:textId="77777777" w:rsidTr="0011458F">
        <w:tc>
          <w:tcPr>
            <w:cnfStyle w:val="001000000000" w:firstRow="0" w:lastRow="0" w:firstColumn="1" w:lastColumn="0" w:oddVBand="0" w:evenVBand="0" w:oddHBand="0" w:evenHBand="0" w:firstRowFirstColumn="0" w:firstRowLastColumn="0" w:lastRowFirstColumn="0" w:lastRowLastColumn="0"/>
            <w:tcW w:w="4390" w:type="dxa"/>
          </w:tcPr>
          <w:p w14:paraId="5B5CB0A4" w14:textId="77777777" w:rsidR="003A6684" w:rsidRPr="004314D4" w:rsidRDefault="003A6684" w:rsidP="003A6684">
            <w:pPr>
              <w:rPr>
                <w:b/>
                <w:bCs w:val="0"/>
                <w:color w:val="FFFFFF" w:themeColor="background1"/>
                <w:lang w:eastAsia="de-DE"/>
              </w:rPr>
            </w:pPr>
            <w:r w:rsidRPr="004314D4">
              <w:rPr>
                <w:b/>
                <w:bCs w:val="0"/>
                <w:color w:val="FFFFFF" w:themeColor="background1"/>
                <w:lang w:eastAsia="de-DE"/>
              </w:rPr>
              <w:t xml:space="preserve">Start Date of POA </w:t>
            </w:r>
          </w:p>
        </w:tc>
        <w:tc>
          <w:tcPr>
            <w:tcW w:w="5052" w:type="dxa"/>
          </w:tcPr>
          <w:p w14:paraId="0DF15CF9" w14:textId="093945DF" w:rsidR="003A6684" w:rsidRPr="008C3818" w:rsidRDefault="003A6684" w:rsidP="003A66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515151" w:themeColor="text1"/>
                <w:szCs w:val="22"/>
                <w:lang w:val="en-GB"/>
              </w:rPr>
            </w:pPr>
            <w:r w:rsidRPr="00EC5984">
              <w:t>28/10/2022</w:t>
            </w:r>
          </w:p>
        </w:tc>
      </w:tr>
      <w:tr w:rsidR="003A6684" w:rsidRPr="00211D67" w14:paraId="621573B5" w14:textId="77777777" w:rsidTr="0011458F">
        <w:tc>
          <w:tcPr>
            <w:cnfStyle w:val="001000000000" w:firstRow="0" w:lastRow="0" w:firstColumn="1" w:lastColumn="0" w:oddVBand="0" w:evenVBand="0" w:oddHBand="0" w:evenHBand="0" w:firstRowFirstColumn="0" w:firstRowLastColumn="0" w:lastRowFirstColumn="0" w:lastRowLastColumn="0"/>
            <w:tcW w:w="4390" w:type="dxa"/>
          </w:tcPr>
          <w:p w14:paraId="2E7D698B" w14:textId="77777777" w:rsidR="003A6684" w:rsidRPr="004314D4" w:rsidRDefault="003A6684" w:rsidP="003A6684">
            <w:pPr>
              <w:rPr>
                <w:b/>
                <w:bCs w:val="0"/>
                <w:color w:val="FFFFFF" w:themeColor="background1"/>
              </w:rPr>
            </w:pPr>
            <w:r w:rsidRPr="004314D4">
              <w:rPr>
                <w:b/>
                <w:bCs w:val="0"/>
                <w:color w:val="FFFFFF" w:themeColor="background1"/>
              </w:rPr>
              <w:t>Date of Design Certification</w:t>
            </w:r>
          </w:p>
        </w:tc>
        <w:tc>
          <w:tcPr>
            <w:tcW w:w="5052" w:type="dxa"/>
          </w:tcPr>
          <w:p w14:paraId="1C46C58D" w14:textId="7BED8043" w:rsidR="003A6684" w:rsidRPr="008C3818" w:rsidRDefault="00F5034E" w:rsidP="003A66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515151" w:themeColor="text1"/>
                <w:szCs w:val="22"/>
                <w:lang w:val="en-GB"/>
              </w:rPr>
            </w:pPr>
            <w:r>
              <w:t>30/06/2024</w:t>
            </w:r>
          </w:p>
        </w:tc>
      </w:tr>
      <w:tr w:rsidR="003A6684" w:rsidRPr="00211D67" w14:paraId="1753A604" w14:textId="77777777" w:rsidTr="0011458F">
        <w:tc>
          <w:tcPr>
            <w:cnfStyle w:val="001000000000" w:firstRow="0" w:lastRow="0" w:firstColumn="1" w:lastColumn="0" w:oddVBand="0" w:evenVBand="0" w:oddHBand="0" w:evenHBand="0" w:firstRowFirstColumn="0" w:firstRowLastColumn="0" w:lastRowFirstColumn="0" w:lastRowLastColumn="0"/>
            <w:tcW w:w="4390" w:type="dxa"/>
          </w:tcPr>
          <w:p w14:paraId="6C04DD83" w14:textId="78FC4095" w:rsidR="003A6684" w:rsidRPr="004314D4" w:rsidRDefault="003A6684" w:rsidP="003A6684">
            <w:pPr>
              <w:rPr>
                <w:b/>
                <w:bCs w:val="0"/>
                <w:color w:val="FFFFFF" w:themeColor="background1"/>
              </w:rPr>
            </w:pPr>
            <w:r w:rsidRPr="002360C3">
              <w:rPr>
                <w:b/>
                <w:bCs w:val="0"/>
                <w:color w:val="FFFFFF" w:themeColor="background1"/>
              </w:rPr>
              <w:t>Start date of crediting cycle of PoA</w:t>
            </w:r>
          </w:p>
        </w:tc>
        <w:tc>
          <w:tcPr>
            <w:tcW w:w="5052" w:type="dxa"/>
          </w:tcPr>
          <w:p w14:paraId="11B2E6F9" w14:textId="56DD41D2" w:rsidR="003A6684" w:rsidRPr="008C3818" w:rsidRDefault="003A6684" w:rsidP="003A66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515151" w:themeColor="text1"/>
                <w:szCs w:val="22"/>
                <w:lang w:val="en-GB"/>
              </w:rPr>
            </w:pPr>
            <w:r w:rsidRPr="00EC5984">
              <w:t>28/10/2022</w:t>
            </w:r>
          </w:p>
        </w:tc>
      </w:tr>
      <w:tr w:rsidR="003A6684" w:rsidRPr="00211D67" w14:paraId="04B2C3B0" w14:textId="77777777" w:rsidTr="0011458F">
        <w:tc>
          <w:tcPr>
            <w:cnfStyle w:val="001000000000" w:firstRow="0" w:lastRow="0" w:firstColumn="1" w:lastColumn="0" w:oddVBand="0" w:evenVBand="0" w:oddHBand="0" w:evenHBand="0" w:firstRowFirstColumn="0" w:firstRowLastColumn="0" w:lastRowFirstColumn="0" w:lastRowLastColumn="0"/>
            <w:tcW w:w="4390" w:type="dxa"/>
          </w:tcPr>
          <w:p w14:paraId="7F14ACD5" w14:textId="77777777" w:rsidR="003A6684" w:rsidRPr="004314D4" w:rsidRDefault="003A6684" w:rsidP="003A6684">
            <w:pPr>
              <w:rPr>
                <w:b/>
                <w:bCs w:val="0"/>
                <w:color w:val="FFFFFF" w:themeColor="background1"/>
              </w:rPr>
            </w:pPr>
            <w:r w:rsidRPr="004314D4">
              <w:rPr>
                <w:b/>
                <w:bCs w:val="0"/>
                <w:color w:val="FFFFFF" w:themeColor="background1"/>
                <w:lang w:eastAsia="de-DE"/>
              </w:rPr>
              <w:t>Version number of the PoA-DD</w:t>
            </w:r>
          </w:p>
        </w:tc>
        <w:tc>
          <w:tcPr>
            <w:tcW w:w="5052" w:type="dxa"/>
          </w:tcPr>
          <w:p w14:paraId="57376F39" w14:textId="00F05F87" w:rsidR="003A6684" w:rsidRPr="008C3818" w:rsidRDefault="003A6684" w:rsidP="003A66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515151" w:themeColor="text1"/>
                <w:szCs w:val="22"/>
                <w:lang w:val="en-GB"/>
              </w:rPr>
            </w:pPr>
            <w:r w:rsidRPr="00EC5984">
              <w:t xml:space="preserve">Ver </w:t>
            </w:r>
            <w:r w:rsidR="00732FE0" w:rsidRPr="00EC5984">
              <w:t>0</w:t>
            </w:r>
            <w:r w:rsidR="0081664D">
              <w:t>4</w:t>
            </w:r>
          </w:p>
        </w:tc>
      </w:tr>
      <w:tr w:rsidR="004473A5" w:rsidRPr="00211D67" w14:paraId="7BBEF22E" w14:textId="77777777" w:rsidTr="0011458F">
        <w:tc>
          <w:tcPr>
            <w:cnfStyle w:val="001000000000" w:firstRow="0" w:lastRow="0" w:firstColumn="1" w:lastColumn="0" w:oddVBand="0" w:evenVBand="0" w:oddHBand="0" w:evenHBand="0" w:firstRowFirstColumn="0" w:firstRowLastColumn="0" w:lastRowFirstColumn="0" w:lastRowLastColumn="0"/>
            <w:tcW w:w="4390" w:type="dxa"/>
          </w:tcPr>
          <w:p w14:paraId="5909F294" w14:textId="77777777" w:rsidR="004473A5" w:rsidRPr="004314D4" w:rsidRDefault="004473A5" w:rsidP="003208FC">
            <w:pPr>
              <w:rPr>
                <w:b/>
                <w:bCs w:val="0"/>
                <w:color w:val="FFFFFF" w:themeColor="background1"/>
              </w:rPr>
            </w:pPr>
            <w:r w:rsidRPr="004314D4">
              <w:rPr>
                <w:b/>
                <w:bCs w:val="0"/>
                <w:color w:val="FFFFFF" w:themeColor="background1"/>
                <w:lang w:eastAsia="de-DE"/>
              </w:rPr>
              <w:t>Completion date of the PoA-DD</w:t>
            </w:r>
          </w:p>
        </w:tc>
        <w:tc>
          <w:tcPr>
            <w:tcW w:w="5052" w:type="dxa"/>
          </w:tcPr>
          <w:p w14:paraId="6DAC0815" w14:textId="6A718DB5" w:rsidR="004473A5" w:rsidRPr="008C3818" w:rsidRDefault="0081664D" w:rsidP="00BA775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515151" w:themeColor="text1"/>
                <w:szCs w:val="22"/>
                <w:lang w:val="en-GB"/>
              </w:rPr>
            </w:pPr>
            <w:r>
              <w:rPr>
                <w:rFonts w:asciiTheme="minorHAnsi" w:hAnsiTheme="minorHAnsi"/>
                <w:color w:val="515151" w:themeColor="text1"/>
                <w:szCs w:val="22"/>
                <w:lang w:val="en-GB"/>
              </w:rPr>
              <w:t>04</w:t>
            </w:r>
            <w:r w:rsidR="00732FE0">
              <w:rPr>
                <w:rFonts w:asciiTheme="minorHAnsi" w:hAnsiTheme="minorHAnsi"/>
                <w:color w:val="515151" w:themeColor="text1"/>
                <w:szCs w:val="22"/>
                <w:lang w:val="en-GB"/>
              </w:rPr>
              <w:t>/</w:t>
            </w:r>
            <w:r w:rsidR="00737156">
              <w:rPr>
                <w:rFonts w:asciiTheme="minorHAnsi" w:hAnsiTheme="minorHAnsi"/>
                <w:color w:val="515151" w:themeColor="text1"/>
                <w:szCs w:val="22"/>
                <w:lang w:val="en-GB"/>
              </w:rPr>
              <w:t>0</w:t>
            </w:r>
            <w:r>
              <w:rPr>
                <w:rFonts w:asciiTheme="minorHAnsi" w:hAnsiTheme="minorHAnsi"/>
                <w:color w:val="515151" w:themeColor="text1"/>
                <w:szCs w:val="22"/>
                <w:lang w:val="en-GB"/>
              </w:rPr>
              <w:t>6</w:t>
            </w:r>
            <w:r w:rsidR="00732FE0">
              <w:rPr>
                <w:rFonts w:asciiTheme="minorHAnsi" w:hAnsiTheme="minorHAnsi"/>
                <w:color w:val="515151" w:themeColor="text1"/>
                <w:szCs w:val="22"/>
                <w:lang w:val="en-GB"/>
              </w:rPr>
              <w:t>/202</w:t>
            </w:r>
            <w:r w:rsidR="00737156">
              <w:rPr>
                <w:rFonts w:asciiTheme="minorHAnsi" w:hAnsiTheme="minorHAnsi"/>
                <w:color w:val="515151" w:themeColor="text1"/>
                <w:szCs w:val="22"/>
                <w:lang w:val="en-GB"/>
              </w:rPr>
              <w:t>4</w:t>
            </w:r>
          </w:p>
        </w:tc>
      </w:tr>
      <w:tr w:rsidR="004473A5" w:rsidRPr="00211D67" w14:paraId="01D60198" w14:textId="77777777" w:rsidTr="0011458F">
        <w:tc>
          <w:tcPr>
            <w:cnfStyle w:val="001000000000" w:firstRow="0" w:lastRow="0" w:firstColumn="1" w:lastColumn="0" w:oddVBand="0" w:evenVBand="0" w:oddHBand="0" w:evenHBand="0" w:firstRowFirstColumn="0" w:firstRowLastColumn="0" w:lastRowFirstColumn="0" w:lastRowLastColumn="0"/>
            <w:tcW w:w="4390" w:type="dxa"/>
          </w:tcPr>
          <w:p w14:paraId="675DC5EB" w14:textId="77777777" w:rsidR="004473A5" w:rsidRPr="004314D4" w:rsidRDefault="004473A5" w:rsidP="003208FC">
            <w:pPr>
              <w:rPr>
                <w:b/>
                <w:bCs w:val="0"/>
                <w:color w:val="FFFFFF" w:themeColor="background1"/>
              </w:rPr>
            </w:pPr>
            <w:r w:rsidRPr="004314D4">
              <w:rPr>
                <w:b/>
                <w:bCs w:val="0"/>
                <w:color w:val="FFFFFF" w:themeColor="background1"/>
              </w:rPr>
              <w:t xml:space="preserve">Coordinating/managing entity </w:t>
            </w:r>
          </w:p>
        </w:tc>
        <w:tc>
          <w:tcPr>
            <w:tcW w:w="5052" w:type="dxa"/>
          </w:tcPr>
          <w:p w14:paraId="137EC847" w14:textId="2433831D" w:rsidR="004473A5" w:rsidRPr="008C3818" w:rsidRDefault="003A6684" w:rsidP="00BA775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515151" w:themeColor="text1"/>
                <w:szCs w:val="22"/>
                <w:lang w:val="en-GB"/>
              </w:rPr>
            </w:pPr>
            <w:r w:rsidRPr="003A6684">
              <w:rPr>
                <w:rFonts w:asciiTheme="minorHAnsi" w:hAnsiTheme="minorHAnsi"/>
                <w:color w:val="515151" w:themeColor="text1"/>
                <w:szCs w:val="22"/>
                <w:lang w:val="en-GB"/>
              </w:rPr>
              <w:t>Carbonsink Group S.r.l. (Carbonsink)</w:t>
            </w:r>
          </w:p>
        </w:tc>
      </w:tr>
      <w:tr w:rsidR="004473A5" w:rsidRPr="00211D67" w14:paraId="16E5ED3B" w14:textId="77777777" w:rsidTr="0011458F">
        <w:tc>
          <w:tcPr>
            <w:cnfStyle w:val="001000000000" w:firstRow="0" w:lastRow="0" w:firstColumn="1" w:lastColumn="0" w:oddVBand="0" w:evenVBand="0" w:oddHBand="0" w:evenHBand="0" w:firstRowFirstColumn="0" w:firstRowLastColumn="0" w:lastRowFirstColumn="0" w:lastRowLastColumn="0"/>
            <w:tcW w:w="4390" w:type="dxa"/>
          </w:tcPr>
          <w:p w14:paraId="0A07E7BC" w14:textId="77777777" w:rsidR="004473A5" w:rsidRPr="004314D4" w:rsidRDefault="004473A5" w:rsidP="003208FC">
            <w:pPr>
              <w:rPr>
                <w:b/>
                <w:bCs w:val="0"/>
                <w:color w:val="FFFFFF" w:themeColor="background1"/>
              </w:rPr>
            </w:pPr>
            <w:r w:rsidRPr="004314D4">
              <w:rPr>
                <w:b/>
                <w:bCs w:val="0"/>
                <w:color w:val="FFFFFF" w:themeColor="background1"/>
              </w:rPr>
              <w:t xml:space="preserve">Project Participants and any communities involved </w:t>
            </w:r>
          </w:p>
        </w:tc>
        <w:tc>
          <w:tcPr>
            <w:tcW w:w="5052" w:type="dxa"/>
          </w:tcPr>
          <w:p w14:paraId="6C51BDA9" w14:textId="0AE335A2" w:rsidR="004473A5" w:rsidRPr="008C3818" w:rsidRDefault="00732FE0" w:rsidP="00BA775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515151" w:themeColor="text1"/>
                <w:szCs w:val="22"/>
                <w:lang w:val="en-GB"/>
              </w:rPr>
            </w:pPr>
            <w:r>
              <w:rPr>
                <w:rFonts w:asciiTheme="minorHAnsi" w:hAnsiTheme="minorHAnsi"/>
                <w:color w:val="515151" w:themeColor="text1"/>
                <w:szCs w:val="22"/>
                <w:lang w:val="en-GB"/>
              </w:rPr>
              <w:t>Istituto Oikos Onlus, R</w:t>
            </w:r>
            <w:r w:rsidR="00D31A44">
              <w:rPr>
                <w:rFonts w:asciiTheme="minorHAnsi" w:hAnsiTheme="minorHAnsi"/>
                <w:color w:val="515151" w:themeColor="text1"/>
                <w:szCs w:val="22"/>
                <w:lang w:val="en-GB"/>
              </w:rPr>
              <w:t>UWASA</w:t>
            </w:r>
          </w:p>
        </w:tc>
      </w:tr>
      <w:tr w:rsidR="004473A5" w:rsidRPr="00211D67" w14:paraId="12CA5B12" w14:textId="77777777" w:rsidTr="0011458F">
        <w:tc>
          <w:tcPr>
            <w:cnfStyle w:val="001000000000" w:firstRow="0" w:lastRow="0" w:firstColumn="1" w:lastColumn="0" w:oddVBand="0" w:evenVBand="0" w:oddHBand="0" w:evenHBand="0" w:firstRowFirstColumn="0" w:firstRowLastColumn="0" w:lastRowFirstColumn="0" w:lastRowLastColumn="0"/>
            <w:tcW w:w="4390" w:type="dxa"/>
          </w:tcPr>
          <w:p w14:paraId="0DCAA9E8" w14:textId="77777777" w:rsidR="004473A5" w:rsidRPr="004314D4" w:rsidRDefault="004473A5" w:rsidP="003208FC">
            <w:pPr>
              <w:rPr>
                <w:b/>
                <w:bCs w:val="0"/>
                <w:color w:val="FFFFFF" w:themeColor="background1"/>
              </w:rPr>
            </w:pPr>
            <w:r w:rsidRPr="004314D4">
              <w:rPr>
                <w:b/>
                <w:bCs w:val="0"/>
                <w:color w:val="FFFFFF" w:themeColor="background1"/>
              </w:rPr>
              <w:t xml:space="preserve">Host Country (ies) </w:t>
            </w:r>
          </w:p>
        </w:tc>
        <w:tc>
          <w:tcPr>
            <w:tcW w:w="5052" w:type="dxa"/>
          </w:tcPr>
          <w:p w14:paraId="32E4E8F9" w14:textId="2E599F62" w:rsidR="004473A5" w:rsidRPr="008C3818" w:rsidRDefault="003A6684" w:rsidP="00BA775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515151" w:themeColor="text1"/>
                <w:szCs w:val="22"/>
                <w:lang w:val="en-GB"/>
              </w:rPr>
            </w:pPr>
            <w:r w:rsidRPr="003A6684">
              <w:rPr>
                <w:rFonts w:asciiTheme="minorHAnsi" w:hAnsiTheme="minorHAnsi"/>
                <w:color w:val="515151" w:themeColor="text1"/>
                <w:szCs w:val="22"/>
                <w:lang w:val="en-GB"/>
              </w:rPr>
              <w:t>Mozambique, Tanzania (United Republic of</w:t>
            </w:r>
            <w:r w:rsidR="009111CF" w:rsidRPr="003A6684">
              <w:rPr>
                <w:rFonts w:asciiTheme="minorHAnsi" w:hAnsiTheme="minorHAnsi"/>
                <w:color w:val="515151" w:themeColor="text1"/>
                <w:szCs w:val="22"/>
                <w:lang w:val="en-GB"/>
              </w:rPr>
              <w:t>)</w:t>
            </w:r>
            <w:r w:rsidR="009111CF">
              <w:rPr>
                <w:rFonts w:asciiTheme="minorHAnsi" w:hAnsiTheme="minorHAnsi"/>
                <w:color w:val="515151" w:themeColor="text1"/>
                <w:szCs w:val="22"/>
                <w:lang w:val="en-GB"/>
              </w:rPr>
              <w:t xml:space="preserve">. </w:t>
            </w:r>
          </w:p>
        </w:tc>
      </w:tr>
      <w:tr w:rsidR="004473A5" w:rsidRPr="00211D67" w14:paraId="36672DB1" w14:textId="77777777" w:rsidTr="0011458F">
        <w:tc>
          <w:tcPr>
            <w:cnfStyle w:val="001000000000" w:firstRow="0" w:lastRow="0" w:firstColumn="1" w:lastColumn="0" w:oddVBand="0" w:evenVBand="0" w:oddHBand="0" w:evenHBand="0" w:firstRowFirstColumn="0" w:firstRowLastColumn="0" w:lastRowFirstColumn="0" w:lastRowLastColumn="0"/>
            <w:tcW w:w="4390" w:type="dxa"/>
          </w:tcPr>
          <w:p w14:paraId="7814875E" w14:textId="77777777" w:rsidR="004473A5" w:rsidRPr="004314D4" w:rsidRDefault="004473A5" w:rsidP="003208FC">
            <w:pPr>
              <w:rPr>
                <w:b/>
                <w:bCs w:val="0"/>
                <w:color w:val="FFFFFF" w:themeColor="background1"/>
              </w:rPr>
            </w:pPr>
            <w:r w:rsidRPr="004314D4">
              <w:rPr>
                <w:b/>
                <w:bCs w:val="0"/>
                <w:color w:val="FFFFFF" w:themeColor="background1"/>
              </w:rPr>
              <w:t>Activity Requirements applied</w:t>
            </w:r>
          </w:p>
          <w:p w14:paraId="469A2C71" w14:textId="77777777" w:rsidR="004473A5" w:rsidRPr="004314D4" w:rsidRDefault="004473A5" w:rsidP="003208FC">
            <w:pPr>
              <w:rPr>
                <w:b/>
                <w:bCs w:val="0"/>
                <w:color w:val="FFFFFF" w:themeColor="background1"/>
              </w:rPr>
            </w:pPr>
          </w:p>
        </w:tc>
        <w:tc>
          <w:tcPr>
            <w:tcW w:w="5052" w:type="dxa"/>
          </w:tcPr>
          <w:p w14:paraId="23A7B84E" w14:textId="5D1A4690" w:rsidR="004473A5" w:rsidRPr="008C3818" w:rsidRDefault="00000000" w:rsidP="00094F34">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Cs w:val="22"/>
              </w:rPr>
            </w:pPr>
            <w:sdt>
              <w:sdtPr>
                <w:rPr>
                  <w:rFonts w:asciiTheme="minorHAnsi" w:hAnsiTheme="minorHAnsi" w:cs="Arial"/>
                  <w:color w:val="515151" w:themeColor="text1"/>
                  <w:szCs w:val="22"/>
                </w:rPr>
                <w:id w:val="-133557724"/>
                <w14:checkbox>
                  <w14:checked w14:val="1"/>
                  <w14:checkedState w14:val="2612" w14:font="MS Gothic"/>
                  <w14:uncheckedState w14:val="2610" w14:font="MS Gothic"/>
                </w14:checkbox>
              </w:sdtPr>
              <w:sdtContent>
                <w:r w:rsidR="003A6684">
                  <w:rPr>
                    <w:rFonts w:ascii="MS Gothic" w:eastAsia="MS Gothic" w:hAnsi="MS Gothic" w:cs="Arial" w:hint="eastAsia"/>
                    <w:color w:val="515151" w:themeColor="text1"/>
                    <w:szCs w:val="22"/>
                  </w:rPr>
                  <w:t>☒</w:t>
                </w:r>
              </w:sdtContent>
            </w:sdt>
            <w:r w:rsidR="002360C3">
              <w:rPr>
                <w:rFonts w:asciiTheme="minorHAnsi" w:hAnsiTheme="minorHAnsi" w:cs="Arial"/>
                <w:color w:val="515151" w:themeColor="text1"/>
                <w:szCs w:val="22"/>
              </w:rPr>
              <w:t xml:space="preserve"> </w:t>
            </w:r>
            <w:hyperlink r:id="rId13" w:history="1">
              <w:r w:rsidR="004473A5" w:rsidRPr="00D74B48">
                <w:rPr>
                  <w:rStyle w:val="Hyperlink"/>
                  <w:rFonts w:cs="Arial"/>
                  <w:szCs w:val="22"/>
                  <w:lang w:eastAsia="en-US"/>
                </w:rPr>
                <w:t>Community Services Activities</w:t>
              </w:r>
            </w:hyperlink>
            <w:r w:rsidR="004473A5" w:rsidRPr="008C3818">
              <w:rPr>
                <w:rFonts w:asciiTheme="minorHAnsi" w:hAnsiTheme="minorHAnsi" w:cs="Arial"/>
                <w:color w:val="515151" w:themeColor="text1"/>
                <w:szCs w:val="22"/>
              </w:rPr>
              <w:t xml:space="preserve"> </w:t>
            </w:r>
          </w:p>
          <w:p w14:paraId="74564639" w14:textId="7E48C9C2" w:rsidR="004473A5" w:rsidRPr="008C3818" w:rsidRDefault="00000000" w:rsidP="00094F34">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Cs w:val="22"/>
              </w:rPr>
            </w:pPr>
            <w:sdt>
              <w:sdtPr>
                <w:rPr>
                  <w:rFonts w:asciiTheme="minorHAnsi" w:hAnsiTheme="minorHAnsi" w:cs="Arial"/>
                  <w:color w:val="515151" w:themeColor="text1"/>
                  <w:szCs w:val="22"/>
                </w:rPr>
                <w:id w:val="927846251"/>
                <w14:checkbox>
                  <w14:checked w14:val="0"/>
                  <w14:checkedState w14:val="2612" w14:font="MS Gothic"/>
                  <w14:uncheckedState w14:val="2610" w14:font="MS Gothic"/>
                </w14:checkbox>
              </w:sdtPr>
              <w:sdtContent>
                <w:r w:rsidR="00FD42FD">
                  <w:rPr>
                    <w:rFonts w:ascii="MS Gothic" w:eastAsia="MS Gothic" w:hAnsi="MS Gothic" w:cs="Arial" w:hint="eastAsia"/>
                    <w:color w:val="515151" w:themeColor="text1"/>
                    <w:szCs w:val="22"/>
                  </w:rPr>
                  <w:t>☐</w:t>
                </w:r>
              </w:sdtContent>
            </w:sdt>
            <w:r w:rsidR="002360C3">
              <w:rPr>
                <w:rFonts w:asciiTheme="minorHAnsi" w:hAnsiTheme="minorHAnsi" w:cs="Arial"/>
                <w:color w:val="515151" w:themeColor="text1"/>
                <w:szCs w:val="22"/>
              </w:rPr>
              <w:t xml:space="preserve"> </w:t>
            </w:r>
            <w:hyperlink r:id="rId14" w:history="1">
              <w:r w:rsidR="004473A5" w:rsidRPr="004E6FA5">
                <w:rPr>
                  <w:rStyle w:val="Hyperlink"/>
                  <w:rFonts w:cs="Arial"/>
                  <w:szCs w:val="22"/>
                  <w:lang w:eastAsia="en-US"/>
                </w:rPr>
                <w:t>Renewable Energy Activities</w:t>
              </w:r>
            </w:hyperlink>
            <w:r w:rsidR="004473A5" w:rsidRPr="008C3818">
              <w:rPr>
                <w:rFonts w:asciiTheme="minorHAnsi" w:hAnsiTheme="minorHAnsi" w:cs="Arial"/>
                <w:color w:val="515151" w:themeColor="text1"/>
                <w:szCs w:val="22"/>
              </w:rPr>
              <w:t xml:space="preserve"> </w:t>
            </w:r>
          </w:p>
          <w:p w14:paraId="2CD0FA42" w14:textId="6BAF3E05" w:rsidR="004473A5" w:rsidRPr="008C3818" w:rsidRDefault="00000000" w:rsidP="00094F34">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Cs w:val="22"/>
              </w:rPr>
            </w:pPr>
            <w:sdt>
              <w:sdtPr>
                <w:rPr>
                  <w:rFonts w:asciiTheme="minorHAnsi" w:hAnsiTheme="minorHAnsi" w:cs="Arial"/>
                  <w:color w:val="515151" w:themeColor="text1"/>
                  <w:szCs w:val="22"/>
                </w:rPr>
                <w:id w:val="-1470202797"/>
                <w14:checkbox>
                  <w14:checked w14:val="0"/>
                  <w14:checkedState w14:val="2612" w14:font="MS Gothic"/>
                  <w14:uncheckedState w14:val="2610" w14:font="MS Gothic"/>
                </w14:checkbox>
              </w:sdtPr>
              <w:sdtContent>
                <w:r w:rsidR="00FD42FD">
                  <w:rPr>
                    <w:rFonts w:ascii="MS Gothic" w:eastAsia="MS Gothic" w:hAnsi="MS Gothic" w:cs="Arial" w:hint="eastAsia"/>
                    <w:color w:val="515151" w:themeColor="text1"/>
                    <w:szCs w:val="22"/>
                  </w:rPr>
                  <w:t>☐</w:t>
                </w:r>
              </w:sdtContent>
            </w:sdt>
            <w:r w:rsidR="00FD42FD" w:rsidRPr="008C3818" w:rsidDel="00FD42FD">
              <w:rPr>
                <w:rFonts w:asciiTheme="minorHAnsi" w:hAnsiTheme="minorHAnsi" w:cs="Arial"/>
                <w:color w:val="515151" w:themeColor="text1"/>
                <w:szCs w:val="22"/>
              </w:rPr>
              <w:t xml:space="preserve"> </w:t>
            </w:r>
            <w:hyperlink r:id="rId15" w:history="1">
              <w:r w:rsidR="004473A5" w:rsidRPr="004E6FA5">
                <w:rPr>
                  <w:rStyle w:val="Hyperlink"/>
                  <w:rFonts w:cs="Arial"/>
                  <w:szCs w:val="22"/>
                  <w:lang w:eastAsia="en-US"/>
                </w:rPr>
                <w:t>Land Use and Forestry Activities/Risks &amp; Capacities</w:t>
              </w:r>
            </w:hyperlink>
            <w:r w:rsidR="004473A5" w:rsidRPr="008C3818">
              <w:rPr>
                <w:rFonts w:asciiTheme="minorHAnsi" w:hAnsiTheme="minorHAnsi" w:cs="Arial"/>
                <w:color w:val="515151" w:themeColor="text1"/>
                <w:szCs w:val="22"/>
              </w:rPr>
              <w:t xml:space="preserve"> </w:t>
            </w:r>
          </w:p>
          <w:p w14:paraId="517952B8" w14:textId="518459FA" w:rsidR="004473A5" w:rsidRPr="002360C3" w:rsidRDefault="00000000" w:rsidP="002360C3">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Cs w:val="22"/>
              </w:rPr>
            </w:pPr>
            <w:sdt>
              <w:sdtPr>
                <w:rPr>
                  <w:rFonts w:asciiTheme="minorHAnsi" w:hAnsiTheme="minorHAnsi" w:cs="Arial"/>
                  <w:color w:val="515151" w:themeColor="text1"/>
                  <w:szCs w:val="22"/>
                </w:rPr>
                <w:id w:val="-379016515"/>
                <w14:checkbox>
                  <w14:checked w14:val="0"/>
                  <w14:checkedState w14:val="2612" w14:font="MS Gothic"/>
                  <w14:uncheckedState w14:val="2610" w14:font="MS Gothic"/>
                </w14:checkbox>
              </w:sdtPr>
              <w:sdtContent>
                <w:r w:rsidR="00E21149">
                  <w:rPr>
                    <w:rFonts w:ascii="MS Gothic" w:eastAsia="MS Gothic" w:hAnsi="MS Gothic" w:cs="Arial" w:hint="eastAsia"/>
                    <w:color w:val="515151" w:themeColor="text1"/>
                    <w:szCs w:val="22"/>
                  </w:rPr>
                  <w:t>☐</w:t>
                </w:r>
              </w:sdtContent>
            </w:sdt>
            <w:r w:rsidR="00FD42FD" w:rsidRPr="008C3818" w:rsidDel="00FD42FD">
              <w:rPr>
                <w:rFonts w:asciiTheme="minorHAnsi" w:hAnsiTheme="minorHAnsi" w:cs="Arial"/>
                <w:color w:val="515151" w:themeColor="text1"/>
                <w:szCs w:val="22"/>
              </w:rPr>
              <w:t xml:space="preserve"> </w:t>
            </w:r>
            <w:r w:rsidR="004473A5" w:rsidRPr="008C3818">
              <w:rPr>
                <w:rFonts w:asciiTheme="minorHAnsi" w:hAnsiTheme="minorHAnsi" w:cs="Arial"/>
                <w:color w:val="515151" w:themeColor="text1"/>
                <w:szCs w:val="22"/>
              </w:rPr>
              <w:t xml:space="preserve"> N/A </w:t>
            </w:r>
          </w:p>
        </w:tc>
      </w:tr>
      <w:tr w:rsidR="003A6684" w:rsidRPr="00211D67" w14:paraId="43616CB0" w14:textId="77777777" w:rsidTr="0011458F">
        <w:tc>
          <w:tcPr>
            <w:cnfStyle w:val="001000000000" w:firstRow="0" w:lastRow="0" w:firstColumn="1" w:lastColumn="0" w:oddVBand="0" w:evenVBand="0" w:oddHBand="0" w:evenHBand="0" w:firstRowFirstColumn="0" w:firstRowLastColumn="0" w:lastRowFirstColumn="0" w:lastRowLastColumn="0"/>
            <w:tcW w:w="4390" w:type="dxa"/>
          </w:tcPr>
          <w:p w14:paraId="2F50B8C4" w14:textId="77777777" w:rsidR="003A6684" w:rsidRPr="004314D4" w:rsidRDefault="003A6684" w:rsidP="003A6684">
            <w:pPr>
              <w:rPr>
                <w:b/>
                <w:bCs w:val="0"/>
                <w:color w:val="FFFFFF" w:themeColor="background1"/>
              </w:rPr>
            </w:pPr>
            <w:r w:rsidRPr="004314D4">
              <w:rPr>
                <w:b/>
                <w:bCs w:val="0"/>
                <w:color w:val="FFFFFF" w:themeColor="background1"/>
              </w:rPr>
              <w:t xml:space="preserve">Other Requirements applied </w:t>
            </w:r>
          </w:p>
        </w:tc>
        <w:tc>
          <w:tcPr>
            <w:tcW w:w="5052" w:type="dxa"/>
          </w:tcPr>
          <w:p w14:paraId="46CD0C66" w14:textId="2047F145" w:rsidR="003A6684" w:rsidRPr="008C3818" w:rsidRDefault="003A6684" w:rsidP="003A6684">
            <w:pP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515151" w:themeColor="text1"/>
                <w:szCs w:val="22"/>
              </w:rPr>
            </w:pPr>
            <w:r w:rsidRPr="0003122D">
              <w:t>PoA Requirements</w:t>
            </w:r>
          </w:p>
        </w:tc>
      </w:tr>
      <w:tr w:rsidR="003A6684" w:rsidRPr="00211D67" w14:paraId="03867CCE" w14:textId="77777777" w:rsidTr="0011458F">
        <w:tc>
          <w:tcPr>
            <w:cnfStyle w:val="001000000000" w:firstRow="0" w:lastRow="0" w:firstColumn="1" w:lastColumn="0" w:oddVBand="0" w:evenVBand="0" w:oddHBand="0" w:evenHBand="0" w:firstRowFirstColumn="0" w:firstRowLastColumn="0" w:lastRowFirstColumn="0" w:lastRowLastColumn="0"/>
            <w:tcW w:w="4390" w:type="dxa"/>
          </w:tcPr>
          <w:p w14:paraId="0B93684B" w14:textId="77777777" w:rsidR="003A6684" w:rsidRPr="004314D4" w:rsidRDefault="003A6684" w:rsidP="003A6684">
            <w:pPr>
              <w:rPr>
                <w:b/>
                <w:bCs w:val="0"/>
                <w:color w:val="FFFFFF" w:themeColor="background1"/>
              </w:rPr>
            </w:pPr>
            <w:r w:rsidRPr="004314D4">
              <w:rPr>
                <w:b/>
                <w:bCs w:val="0"/>
                <w:color w:val="FFFFFF" w:themeColor="background1"/>
              </w:rPr>
              <w:t>Methodology (ies) applied and version number</w:t>
            </w:r>
          </w:p>
        </w:tc>
        <w:tc>
          <w:tcPr>
            <w:tcW w:w="5052" w:type="dxa"/>
          </w:tcPr>
          <w:p w14:paraId="2E2F02FB" w14:textId="45975C2D" w:rsidR="006C1B40" w:rsidRDefault="00F11E09" w:rsidP="003A6684">
            <w:pPr>
              <w:tabs>
                <w:tab w:val="left" w:pos="3536"/>
              </w:tabs>
              <w:cnfStyle w:val="000000000000" w:firstRow="0" w:lastRow="0" w:firstColumn="0" w:lastColumn="0" w:oddVBand="0" w:evenVBand="0" w:oddHBand="0" w:evenHBand="0" w:firstRowFirstColumn="0" w:firstRowLastColumn="0" w:lastRowFirstColumn="0" w:lastRowLastColumn="0"/>
            </w:pPr>
            <w:r>
              <w:t xml:space="preserve">Methodology for </w:t>
            </w:r>
            <w:r w:rsidR="006C1B40">
              <w:t>Emission reductions from safe drinking water supply. V1.0.</w:t>
            </w:r>
          </w:p>
          <w:p w14:paraId="6AA9DBD0" w14:textId="77777777" w:rsidR="006C1B40" w:rsidRDefault="006C1B40" w:rsidP="003A6684">
            <w:pPr>
              <w:tabs>
                <w:tab w:val="left" w:pos="3536"/>
              </w:tabs>
              <w:cnfStyle w:val="000000000000" w:firstRow="0" w:lastRow="0" w:firstColumn="0" w:lastColumn="0" w:oddVBand="0" w:evenVBand="0" w:oddHBand="0" w:evenHBand="0" w:firstRowFirstColumn="0" w:firstRowLastColumn="0" w:lastRowFirstColumn="0" w:lastRowLastColumn="0"/>
            </w:pPr>
          </w:p>
          <w:p w14:paraId="3114BC3F" w14:textId="2EBFAD70" w:rsidR="003A6684" w:rsidRPr="004D4774" w:rsidRDefault="006C1B40" w:rsidP="003A6684">
            <w:pPr>
              <w:tabs>
                <w:tab w:val="left" w:pos="3536"/>
              </w:tabs>
              <w:cnfStyle w:val="000000000000" w:firstRow="0" w:lastRow="0" w:firstColumn="0" w:lastColumn="0" w:oddVBand="0" w:evenVBand="0" w:oddHBand="0" w:evenHBand="0" w:firstRowFirstColumn="0" w:firstRowLastColumn="0" w:lastRowFirstColumn="0" w:lastRowLastColumn="0"/>
            </w:pPr>
            <w:r>
              <w:t xml:space="preserve">Reduced emissions from cooking and heating – technologies and practices to </w:t>
            </w:r>
            <w:r>
              <w:lastRenderedPageBreak/>
              <w:t>displace decentralised thermal energy consumption (TPDDTEC). V4:0</w:t>
            </w:r>
          </w:p>
        </w:tc>
      </w:tr>
      <w:tr w:rsidR="004473A5" w:rsidRPr="00CB159A" w14:paraId="49DBA992" w14:textId="77777777" w:rsidTr="0011458F">
        <w:tc>
          <w:tcPr>
            <w:cnfStyle w:val="001000000000" w:firstRow="0" w:lastRow="0" w:firstColumn="1" w:lastColumn="0" w:oddVBand="0" w:evenVBand="0" w:oddHBand="0" w:evenHBand="0" w:firstRowFirstColumn="0" w:firstRowLastColumn="0" w:lastRowFirstColumn="0" w:lastRowLastColumn="0"/>
            <w:tcW w:w="4390" w:type="dxa"/>
          </w:tcPr>
          <w:p w14:paraId="596E9BFD" w14:textId="77777777" w:rsidR="004473A5" w:rsidRPr="004314D4" w:rsidRDefault="004473A5" w:rsidP="00BA7756">
            <w:pPr>
              <w:rPr>
                <w:b/>
                <w:bCs w:val="0"/>
                <w:color w:val="FFFFFF" w:themeColor="background1"/>
              </w:rPr>
            </w:pPr>
            <w:r w:rsidRPr="004314D4">
              <w:rPr>
                <w:b/>
                <w:bCs w:val="0"/>
                <w:color w:val="FFFFFF" w:themeColor="background1"/>
              </w:rPr>
              <w:lastRenderedPageBreak/>
              <w:t>Product Requirements applied</w:t>
            </w:r>
          </w:p>
        </w:tc>
        <w:tc>
          <w:tcPr>
            <w:tcW w:w="5052" w:type="dxa"/>
          </w:tcPr>
          <w:p w14:paraId="036318BF" w14:textId="6AB30256" w:rsidR="004473A5" w:rsidRPr="008C3818" w:rsidRDefault="00000000" w:rsidP="00BA7756">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Cs w:val="22"/>
              </w:rPr>
            </w:pPr>
            <w:sdt>
              <w:sdtPr>
                <w:rPr>
                  <w:rFonts w:asciiTheme="minorHAnsi" w:hAnsiTheme="minorHAnsi" w:cs="Arial"/>
                  <w:color w:val="515151" w:themeColor="text1"/>
                  <w:szCs w:val="22"/>
                </w:rPr>
                <w:id w:val="2087637561"/>
                <w14:checkbox>
                  <w14:checked w14:val="1"/>
                  <w14:checkedState w14:val="2612" w14:font="MS Gothic"/>
                  <w14:uncheckedState w14:val="2610" w14:font="MS Gothic"/>
                </w14:checkbox>
              </w:sdtPr>
              <w:sdtContent>
                <w:r w:rsidR="003A6684">
                  <w:rPr>
                    <w:rFonts w:ascii="MS Gothic" w:eastAsia="MS Gothic" w:hAnsi="MS Gothic" w:cs="Arial" w:hint="eastAsia"/>
                    <w:color w:val="515151" w:themeColor="text1"/>
                    <w:szCs w:val="22"/>
                  </w:rPr>
                  <w:t>☒</w:t>
                </w:r>
              </w:sdtContent>
            </w:sdt>
            <w:r w:rsidR="00FD42FD" w:rsidRPr="008C3818" w:rsidDel="00FD42FD">
              <w:rPr>
                <w:rFonts w:asciiTheme="minorHAnsi" w:hAnsiTheme="minorHAnsi" w:cs="Arial"/>
                <w:color w:val="515151" w:themeColor="text1"/>
                <w:szCs w:val="22"/>
              </w:rPr>
              <w:t xml:space="preserve"> </w:t>
            </w:r>
            <w:hyperlink r:id="rId16" w:history="1">
              <w:r w:rsidR="004473A5" w:rsidRPr="0068662E">
                <w:rPr>
                  <w:rStyle w:val="Hyperlink"/>
                  <w:rFonts w:cs="Arial"/>
                  <w:szCs w:val="22"/>
                  <w:lang w:eastAsia="en-US"/>
                </w:rPr>
                <w:t>GHG Emissions Reduction</w:t>
              </w:r>
              <w:r w:rsidR="00E038A9">
                <w:rPr>
                  <w:rStyle w:val="Hyperlink"/>
                  <w:rFonts w:cs="Arial"/>
                  <w:szCs w:val="22"/>
                  <w:lang w:eastAsia="en-US"/>
                </w:rPr>
                <w:t>s</w:t>
              </w:r>
              <w:r w:rsidR="004473A5" w:rsidRPr="0068662E">
                <w:rPr>
                  <w:rStyle w:val="Hyperlink"/>
                  <w:rFonts w:cs="Arial"/>
                  <w:szCs w:val="22"/>
                  <w:lang w:eastAsia="en-US"/>
                </w:rPr>
                <w:t xml:space="preserve"> &amp; Sequestration</w:t>
              </w:r>
            </w:hyperlink>
            <w:r w:rsidR="004473A5" w:rsidRPr="008C3818">
              <w:rPr>
                <w:rFonts w:asciiTheme="minorHAnsi" w:hAnsiTheme="minorHAnsi" w:cs="Arial"/>
                <w:color w:val="515151" w:themeColor="text1"/>
                <w:szCs w:val="22"/>
              </w:rPr>
              <w:t xml:space="preserve"> </w:t>
            </w:r>
          </w:p>
          <w:p w14:paraId="0BB91714" w14:textId="763A07CF" w:rsidR="004473A5" w:rsidRPr="008C3818" w:rsidRDefault="00000000" w:rsidP="00BA7756">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Cs w:val="22"/>
              </w:rPr>
            </w:pPr>
            <w:sdt>
              <w:sdtPr>
                <w:rPr>
                  <w:rFonts w:asciiTheme="minorHAnsi" w:hAnsiTheme="minorHAnsi" w:cs="Arial"/>
                  <w:color w:val="515151" w:themeColor="text1"/>
                  <w:szCs w:val="22"/>
                </w:rPr>
                <w:id w:val="1010408395"/>
                <w14:checkbox>
                  <w14:checked w14:val="0"/>
                  <w14:checkedState w14:val="2612" w14:font="MS Gothic"/>
                  <w14:uncheckedState w14:val="2610" w14:font="MS Gothic"/>
                </w14:checkbox>
              </w:sdtPr>
              <w:sdtContent>
                <w:r w:rsidR="00FD42FD">
                  <w:rPr>
                    <w:rFonts w:ascii="MS Gothic" w:eastAsia="MS Gothic" w:hAnsi="MS Gothic" w:cs="Arial" w:hint="eastAsia"/>
                    <w:color w:val="515151" w:themeColor="text1"/>
                    <w:szCs w:val="22"/>
                  </w:rPr>
                  <w:t>☐</w:t>
                </w:r>
              </w:sdtContent>
            </w:sdt>
            <w:r w:rsidR="00FD42FD" w:rsidRPr="008C3818" w:rsidDel="00FD42FD">
              <w:rPr>
                <w:rFonts w:asciiTheme="minorHAnsi" w:hAnsiTheme="minorHAnsi" w:cs="Arial"/>
                <w:color w:val="515151" w:themeColor="text1"/>
                <w:szCs w:val="22"/>
              </w:rPr>
              <w:t xml:space="preserve"> </w:t>
            </w:r>
            <w:hyperlink r:id="rId17" w:history="1">
              <w:r w:rsidR="004473A5" w:rsidRPr="00E038A9">
                <w:rPr>
                  <w:rStyle w:val="Hyperlink"/>
                  <w:rFonts w:cs="Arial"/>
                  <w:szCs w:val="22"/>
                  <w:lang w:eastAsia="en-US"/>
                </w:rPr>
                <w:t>Renewable Energy Label</w:t>
              </w:r>
            </w:hyperlink>
            <w:r w:rsidR="004473A5" w:rsidRPr="008C3818">
              <w:rPr>
                <w:rFonts w:asciiTheme="minorHAnsi" w:hAnsiTheme="minorHAnsi" w:cs="Arial"/>
                <w:color w:val="515151" w:themeColor="text1"/>
                <w:szCs w:val="22"/>
              </w:rPr>
              <w:t xml:space="preserve"> </w:t>
            </w:r>
          </w:p>
          <w:p w14:paraId="56B71CE0" w14:textId="4842D611" w:rsidR="004473A5" w:rsidRPr="008C3818" w:rsidRDefault="00000000" w:rsidP="00BA7756">
            <w:pPr>
              <w:tabs>
                <w:tab w:val="left" w:pos="3536"/>
              </w:tabs>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515151" w:themeColor="text1"/>
                <w:szCs w:val="22"/>
              </w:rPr>
            </w:pPr>
            <w:sdt>
              <w:sdtPr>
                <w:rPr>
                  <w:rFonts w:asciiTheme="minorHAnsi" w:hAnsiTheme="minorHAnsi" w:cs="Arial"/>
                  <w:color w:val="515151" w:themeColor="text1"/>
                  <w:szCs w:val="22"/>
                </w:rPr>
                <w:id w:val="524989727"/>
                <w14:checkbox>
                  <w14:checked w14:val="0"/>
                  <w14:checkedState w14:val="2612" w14:font="MS Gothic"/>
                  <w14:uncheckedState w14:val="2610" w14:font="MS Gothic"/>
                </w14:checkbox>
              </w:sdtPr>
              <w:sdtContent>
                <w:r w:rsidR="00FD42FD">
                  <w:rPr>
                    <w:rFonts w:ascii="MS Gothic" w:eastAsia="MS Gothic" w:hAnsi="MS Gothic" w:cs="Arial" w:hint="eastAsia"/>
                    <w:color w:val="515151" w:themeColor="text1"/>
                    <w:szCs w:val="22"/>
                  </w:rPr>
                  <w:t>☐</w:t>
                </w:r>
              </w:sdtContent>
            </w:sdt>
            <w:r w:rsidR="00FD42FD" w:rsidRPr="008C3818" w:rsidDel="00FD42FD">
              <w:rPr>
                <w:rFonts w:asciiTheme="minorHAnsi" w:hAnsiTheme="minorHAnsi" w:cs="Arial"/>
                <w:color w:val="515151" w:themeColor="text1"/>
                <w:szCs w:val="22"/>
              </w:rPr>
              <w:t xml:space="preserve"> </w:t>
            </w:r>
            <w:r w:rsidR="004473A5" w:rsidRPr="008C3818">
              <w:rPr>
                <w:rFonts w:asciiTheme="minorHAnsi" w:hAnsiTheme="minorHAnsi" w:cs="Arial"/>
                <w:color w:val="515151" w:themeColor="text1"/>
                <w:szCs w:val="22"/>
              </w:rPr>
              <w:t xml:space="preserve"> N/A </w:t>
            </w:r>
          </w:p>
        </w:tc>
      </w:tr>
    </w:tbl>
    <w:p w14:paraId="604E3945" w14:textId="00FAE7A2" w:rsidR="004473A5" w:rsidRDefault="004473A5" w:rsidP="004473A5">
      <w:pPr>
        <w:spacing w:line="276" w:lineRule="auto"/>
        <w:contextualSpacing w:val="0"/>
        <w:rPr>
          <w:lang w:val="en-GB"/>
        </w:rPr>
      </w:pPr>
    </w:p>
    <w:p w14:paraId="4A3E8534" w14:textId="77777777" w:rsidR="000E0B11" w:rsidRDefault="000E0B11" w:rsidP="004473A5">
      <w:pPr>
        <w:spacing w:line="276" w:lineRule="auto"/>
        <w:contextualSpacing w:val="0"/>
        <w:rPr>
          <w:lang w:val="en-GB"/>
        </w:rPr>
      </w:pPr>
    </w:p>
    <w:p w14:paraId="109285A5" w14:textId="77777777" w:rsidR="00410B81" w:rsidRDefault="00410B81" w:rsidP="004473A5">
      <w:pPr>
        <w:spacing w:line="276" w:lineRule="auto"/>
        <w:contextualSpacing w:val="0"/>
        <w:rPr>
          <w:lang w:val="en-GB"/>
        </w:rPr>
      </w:pPr>
    </w:p>
    <w:tbl>
      <w:tblPr>
        <w:tblStyle w:val="GSTableSimple"/>
        <w:tblW w:w="4941" w:type="pct"/>
        <w:tblLayout w:type="fixed"/>
        <w:tblLook w:val="0620" w:firstRow="1" w:lastRow="0" w:firstColumn="0" w:lastColumn="0" w:noHBand="1" w:noVBand="1"/>
      </w:tblPr>
      <w:tblGrid>
        <w:gridCol w:w="1702"/>
        <w:gridCol w:w="7816"/>
      </w:tblGrid>
      <w:tr w:rsidR="00CF0D7B" w:rsidRPr="00D7300E" w14:paraId="40A7FE1D" w14:textId="77777777" w:rsidTr="00CF0D7B">
        <w:trPr>
          <w:cnfStyle w:val="100000000000" w:firstRow="1" w:lastRow="0" w:firstColumn="0" w:lastColumn="0" w:oddVBand="0" w:evenVBand="0" w:oddHBand="0" w:evenHBand="0" w:firstRowFirstColumn="0" w:firstRowLastColumn="0" w:lastRowFirstColumn="0" w:lastRowLastColumn="0"/>
          <w:trHeight w:val="211"/>
        </w:trPr>
        <w:tc>
          <w:tcPr>
            <w:tcW w:w="5000" w:type="pct"/>
            <w:gridSpan w:val="2"/>
          </w:tcPr>
          <w:p w14:paraId="5638FCF6" w14:textId="00DDA657" w:rsidR="00CF0D7B" w:rsidRPr="00D7300E" w:rsidRDefault="00CF0D7B" w:rsidP="00E807AE">
            <w:pPr>
              <w:spacing w:after="200" w:line="276" w:lineRule="auto"/>
              <w:outlineLvl w:val="1"/>
              <w:rPr>
                <w:rFonts w:asciiTheme="minorHAnsi" w:hAnsiTheme="minorHAnsi"/>
                <w:lang w:val="en-GB" w:eastAsia="de-DE"/>
              </w:rPr>
            </w:pPr>
            <w:r w:rsidRPr="0011458F">
              <w:rPr>
                <w:rFonts w:asciiTheme="minorHAnsi" w:hAnsiTheme="minorHAnsi" w:cs="Arial"/>
                <w:color w:val="00BABE"/>
                <w:sz w:val="20"/>
              </w:rPr>
              <w:t>REAL CASE VPAS (ALL REAL CASE VPAS INCLUDED IN THE POA)</w:t>
            </w:r>
          </w:p>
        </w:tc>
      </w:tr>
      <w:tr w:rsidR="00FA55B5" w:rsidRPr="00D7300E" w14:paraId="28F710C1" w14:textId="77777777" w:rsidTr="00CF0D7B">
        <w:trPr>
          <w:trHeight w:val="107"/>
        </w:trPr>
        <w:tc>
          <w:tcPr>
            <w:tcW w:w="894" w:type="pct"/>
          </w:tcPr>
          <w:p w14:paraId="07CC7BC0" w14:textId="35A2A765" w:rsidR="00FA55B5" w:rsidRPr="00D7300E" w:rsidRDefault="00FA55B5" w:rsidP="00FA55B5">
            <w:pPr>
              <w:spacing w:after="200" w:line="276" w:lineRule="auto"/>
              <w:outlineLvl w:val="1"/>
              <w:rPr>
                <w:rFonts w:asciiTheme="minorHAnsi" w:hAnsiTheme="minorHAnsi"/>
                <w:lang w:val="en-GB" w:eastAsia="de-DE"/>
              </w:rPr>
            </w:pPr>
            <w:r w:rsidRPr="00232666">
              <w:rPr>
                <w:rFonts w:asciiTheme="minorHAnsi" w:hAnsiTheme="minorHAnsi"/>
                <w:lang w:val="en-GB" w:eastAsia="de-DE"/>
              </w:rPr>
              <w:t>GS</w:t>
            </w:r>
            <w:r>
              <w:rPr>
                <w:rFonts w:asciiTheme="minorHAnsi" w:hAnsiTheme="minorHAnsi"/>
                <w:lang w:val="en-GB" w:eastAsia="de-DE"/>
              </w:rPr>
              <w:t>12458</w:t>
            </w:r>
          </w:p>
        </w:tc>
        <w:tc>
          <w:tcPr>
            <w:tcW w:w="4106" w:type="pct"/>
          </w:tcPr>
          <w:p w14:paraId="4AB426BA" w14:textId="2CA1CB94" w:rsidR="00FA55B5" w:rsidRPr="00D7300E" w:rsidRDefault="00FA55B5" w:rsidP="00FA55B5">
            <w:pPr>
              <w:spacing w:after="200" w:line="276" w:lineRule="auto"/>
              <w:outlineLvl w:val="1"/>
              <w:rPr>
                <w:rFonts w:asciiTheme="minorHAnsi" w:hAnsiTheme="minorHAnsi"/>
                <w:lang w:val="en-GB" w:eastAsia="de-DE"/>
              </w:rPr>
            </w:pPr>
            <w:r>
              <w:rPr>
                <w:rFonts w:asciiTheme="minorHAnsi" w:hAnsiTheme="minorHAnsi"/>
                <w:lang w:val="en-GB" w:eastAsia="de-DE"/>
              </w:rPr>
              <w:t>GS12102 VPA-1</w:t>
            </w:r>
            <w:r w:rsidRPr="00232666">
              <w:rPr>
                <w:rFonts w:asciiTheme="minorHAnsi" w:hAnsiTheme="minorHAnsi"/>
                <w:lang w:val="en-GB" w:eastAsia="de-DE"/>
              </w:rPr>
              <w:t xml:space="preserve"> Carbon Credit financing for sustainable rural water supply in Manyara Region</w:t>
            </w:r>
          </w:p>
        </w:tc>
      </w:tr>
      <w:tr w:rsidR="00CF0D7B" w:rsidRPr="00D7300E" w14:paraId="4E974FDA" w14:textId="77777777" w:rsidTr="00CF0D7B">
        <w:trPr>
          <w:trHeight w:val="102"/>
        </w:trPr>
        <w:tc>
          <w:tcPr>
            <w:tcW w:w="894" w:type="pct"/>
          </w:tcPr>
          <w:p w14:paraId="294A888B" w14:textId="43FCD602" w:rsidR="00CF0D7B" w:rsidRPr="00D7300E" w:rsidRDefault="00CF0D7B" w:rsidP="00CF0D7B">
            <w:pPr>
              <w:spacing w:after="200" w:line="276" w:lineRule="auto"/>
              <w:outlineLvl w:val="1"/>
              <w:rPr>
                <w:rFonts w:asciiTheme="minorHAnsi" w:hAnsiTheme="minorHAnsi"/>
                <w:lang w:val="en-GB" w:eastAsia="de-DE"/>
              </w:rPr>
            </w:pPr>
            <w:r>
              <w:rPr>
                <w:rFonts w:asciiTheme="minorHAnsi" w:hAnsiTheme="minorHAnsi"/>
                <w:lang w:val="en-GB" w:eastAsia="de-DE"/>
              </w:rPr>
              <w:t>GS</w:t>
            </w:r>
            <w:r w:rsidR="00FC539A">
              <w:rPr>
                <w:rFonts w:asciiTheme="minorHAnsi" w:hAnsiTheme="minorHAnsi"/>
                <w:lang w:val="en-GB" w:eastAsia="de-DE"/>
              </w:rPr>
              <w:t>12163</w:t>
            </w:r>
          </w:p>
        </w:tc>
        <w:tc>
          <w:tcPr>
            <w:tcW w:w="4106" w:type="pct"/>
          </w:tcPr>
          <w:p w14:paraId="1A52D3F9" w14:textId="5F03DF57" w:rsidR="00C80698" w:rsidRPr="00C80698" w:rsidRDefault="00FC539A" w:rsidP="00C80698">
            <w:pPr>
              <w:pStyle w:val="Heading1"/>
              <w:shd w:val="clear" w:color="auto" w:fill="FFFFFF"/>
              <w:wordWrap w:val="0"/>
              <w:spacing w:before="0" w:after="0"/>
              <w:rPr>
                <w:rFonts w:asciiTheme="minorHAnsi" w:hAnsiTheme="minorHAnsi"/>
                <w:b w:val="0"/>
                <w:caps w:val="0"/>
                <w:color w:val="4D4D4C"/>
                <w:sz w:val="22"/>
                <w:lang w:val="en-GB" w:eastAsia="de-DE"/>
              </w:rPr>
            </w:pPr>
            <w:r w:rsidRPr="00FC539A">
              <w:rPr>
                <w:rFonts w:asciiTheme="minorHAnsi" w:hAnsiTheme="minorHAnsi"/>
                <w:b w:val="0"/>
                <w:caps w:val="0"/>
                <w:color w:val="4D4D4C"/>
                <w:sz w:val="22"/>
                <w:lang w:val="en-GB" w:eastAsia="de-DE"/>
              </w:rPr>
              <w:t>GS12102 VPA-</w:t>
            </w:r>
            <w:r>
              <w:rPr>
                <w:rFonts w:asciiTheme="minorHAnsi" w:hAnsiTheme="minorHAnsi"/>
                <w:b w:val="0"/>
                <w:caps w:val="0"/>
                <w:color w:val="4D4D4C"/>
                <w:sz w:val="22"/>
                <w:lang w:val="en-GB" w:eastAsia="de-DE"/>
              </w:rPr>
              <w:t>2</w:t>
            </w:r>
            <w:r w:rsidRPr="00FC539A">
              <w:rPr>
                <w:rFonts w:asciiTheme="minorHAnsi" w:hAnsiTheme="minorHAnsi"/>
                <w:b w:val="0"/>
                <w:caps w:val="0"/>
                <w:color w:val="4D4D4C"/>
                <w:sz w:val="22"/>
                <w:lang w:val="en-GB" w:eastAsia="de-DE"/>
              </w:rPr>
              <w:t xml:space="preserve"> Production and sale of energy efficient stoves in Inhambane province, Mozambique</w:t>
            </w:r>
            <w:r w:rsidR="00C80698">
              <w:rPr>
                <w:rFonts w:ascii="Lato" w:hAnsi="Lato"/>
              </w:rPr>
              <w:t xml:space="preserve"> </w:t>
            </w:r>
          </w:p>
          <w:p w14:paraId="36DC1F86" w14:textId="769AB366" w:rsidR="00FC539A" w:rsidRPr="00FC539A" w:rsidRDefault="00FC539A" w:rsidP="00FC539A">
            <w:pPr>
              <w:pStyle w:val="Heading1"/>
              <w:shd w:val="clear" w:color="auto" w:fill="FFFFFF"/>
              <w:wordWrap w:val="0"/>
              <w:spacing w:before="0" w:after="0"/>
              <w:rPr>
                <w:rFonts w:asciiTheme="minorHAnsi" w:hAnsiTheme="minorHAnsi"/>
                <w:b w:val="0"/>
                <w:caps w:val="0"/>
                <w:color w:val="4D4D4C"/>
                <w:sz w:val="22"/>
                <w:lang w:val="en-GB" w:eastAsia="de-DE"/>
              </w:rPr>
            </w:pPr>
          </w:p>
          <w:p w14:paraId="2B64FA77" w14:textId="77777777" w:rsidR="00CF0D7B" w:rsidRPr="00FC539A" w:rsidRDefault="00CF0D7B" w:rsidP="00CF0D7B">
            <w:pPr>
              <w:spacing w:after="200" w:line="276" w:lineRule="auto"/>
              <w:outlineLvl w:val="1"/>
              <w:rPr>
                <w:rFonts w:asciiTheme="minorHAnsi" w:hAnsiTheme="minorHAnsi"/>
                <w:lang w:eastAsia="de-DE"/>
              </w:rPr>
            </w:pPr>
          </w:p>
        </w:tc>
      </w:tr>
      <w:tr w:rsidR="00CF0D7B" w:rsidRPr="00D7300E" w14:paraId="6AE954F2" w14:textId="77777777" w:rsidTr="00CF0D7B">
        <w:trPr>
          <w:trHeight w:val="102"/>
        </w:trPr>
        <w:tc>
          <w:tcPr>
            <w:tcW w:w="894" w:type="pct"/>
          </w:tcPr>
          <w:p w14:paraId="6EB74980" w14:textId="39429E71" w:rsidR="00CF0D7B" w:rsidRPr="00D7300E" w:rsidRDefault="00342163" w:rsidP="00342163">
            <w:pPr>
              <w:spacing w:after="200" w:line="276" w:lineRule="auto"/>
              <w:outlineLvl w:val="1"/>
              <w:rPr>
                <w:rFonts w:asciiTheme="minorHAnsi" w:hAnsiTheme="minorHAnsi"/>
                <w:lang w:val="en-GB" w:eastAsia="de-DE"/>
              </w:rPr>
            </w:pPr>
            <w:r w:rsidRPr="00342163">
              <w:rPr>
                <w:rFonts w:asciiTheme="minorHAnsi" w:hAnsiTheme="minorHAnsi"/>
                <w:lang w:val="en-GB" w:eastAsia="de-DE"/>
              </w:rPr>
              <w:t>GS12246</w:t>
            </w:r>
          </w:p>
        </w:tc>
        <w:tc>
          <w:tcPr>
            <w:tcW w:w="4106" w:type="pct"/>
          </w:tcPr>
          <w:p w14:paraId="0BF10F13" w14:textId="77777777" w:rsidR="00342163" w:rsidRPr="00342163" w:rsidRDefault="00342163" w:rsidP="00342163">
            <w:pPr>
              <w:pStyle w:val="Heading1"/>
              <w:shd w:val="clear" w:color="auto" w:fill="FFFFFF"/>
              <w:wordWrap w:val="0"/>
              <w:spacing w:before="0" w:after="0"/>
              <w:rPr>
                <w:rFonts w:asciiTheme="minorHAnsi" w:hAnsiTheme="minorHAnsi"/>
                <w:b w:val="0"/>
                <w:caps w:val="0"/>
                <w:color w:val="4D4D4C"/>
                <w:sz w:val="22"/>
                <w:lang w:val="en-GB" w:eastAsia="de-DE"/>
              </w:rPr>
            </w:pPr>
            <w:r w:rsidRPr="00342163">
              <w:rPr>
                <w:rFonts w:asciiTheme="minorHAnsi" w:hAnsiTheme="minorHAnsi"/>
                <w:b w:val="0"/>
                <w:caps w:val="0"/>
                <w:color w:val="4D4D4C"/>
                <w:sz w:val="22"/>
                <w:lang w:val="en-GB" w:eastAsia="de-DE"/>
              </w:rPr>
              <w:t>GS12102 VPA-3 Supply of safe water in rural areas of Tete province, Mozambique</w:t>
            </w:r>
          </w:p>
          <w:p w14:paraId="088BACAA" w14:textId="77777777" w:rsidR="00CF0D7B" w:rsidRPr="00342163" w:rsidRDefault="00CF0D7B" w:rsidP="00CF0D7B">
            <w:pPr>
              <w:spacing w:line="276" w:lineRule="auto"/>
              <w:outlineLvl w:val="1"/>
              <w:rPr>
                <w:rFonts w:asciiTheme="minorHAnsi" w:hAnsiTheme="minorHAnsi"/>
                <w:lang w:eastAsia="de-DE"/>
              </w:rPr>
            </w:pPr>
          </w:p>
        </w:tc>
      </w:tr>
      <w:tr w:rsidR="00C80698" w:rsidRPr="00D7300E" w14:paraId="0BE3DA1F" w14:textId="77777777" w:rsidTr="00CF0D7B">
        <w:trPr>
          <w:trHeight w:val="102"/>
        </w:trPr>
        <w:tc>
          <w:tcPr>
            <w:tcW w:w="894" w:type="pct"/>
          </w:tcPr>
          <w:p w14:paraId="52ADE4BF" w14:textId="3C2F344B" w:rsidR="00C80698" w:rsidRPr="00342163" w:rsidRDefault="00C80698" w:rsidP="00C80698">
            <w:pPr>
              <w:spacing w:after="200" w:line="276" w:lineRule="auto"/>
              <w:outlineLvl w:val="1"/>
              <w:rPr>
                <w:rFonts w:asciiTheme="minorHAnsi" w:hAnsiTheme="minorHAnsi"/>
                <w:lang w:val="en-GB" w:eastAsia="de-DE"/>
              </w:rPr>
            </w:pPr>
            <w:r w:rsidRPr="00C80698">
              <w:rPr>
                <w:rFonts w:asciiTheme="minorHAnsi" w:hAnsiTheme="minorHAnsi"/>
                <w:lang w:val="en-GB" w:eastAsia="de-DE"/>
              </w:rPr>
              <w:t>GS12247</w:t>
            </w:r>
          </w:p>
        </w:tc>
        <w:tc>
          <w:tcPr>
            <w:tcW w:w="4106" w:type="pct"/>
          </w:tcPr>
          <w:p w14:paraId="742D60B4" w14:textId="10A11F42" w:rsidR="00C80698" w:rsidRPr="00342163" w:rsidRDefault="00C80698" w:rsidP="00342163">
            <w:pPr>
              <w:pStyle w:val="Heading1"/>
              <w:shd w:val="clear" w:color="auto" w:fill="FFFFFF"/>
              <w:wordWrap w:val="0"/>
              <w:spacing w:before="0" w:after="0"/>
              <w:rPr>
                <w:rFonts w:asciiTheme="minorHAnsi" w:hAnsiTheme="minorHAnsi"/>
                <w:b w:val="0"/>
                <w:caps w:val="0"/>
                <w:color w:val="4D4D4C"/>
                <w:sz w:val="22"/>
                <w:lang w:val="en-GB" w:eastAsia="de-DE"/>
              </w:rPr>
            </w:pPr>
            <w:r w:rsidRPr="00342163">
              <w:rPr>
                <w:rFonts w:asciiTheme="minorHAnsi" w:hAnsiTheme="minorHAnsi"/>
                <w:b w:val="0"/>
                <w:caps w:val="0"/>
                <w:color w:val="4D4D4C"/>
                <w:sz w:val="22"/>
                <w:lang w:val="en-GB" w:eastAsia="de-DE"/>
              </w:rPr>
              <w:t>GS12102 VPA-</w:t>
            </w:r>
            <w:r>
              <w:rPr>
                <w:rFonts w:asciiTheme="minorHAnsi" w:hAnsiTheme="minorHAnsi"/>
                <w:b w:val="0"/>
                <w:caps w:val="0"/>
                <w:color w:val="4D4D4C"/>
                <w:sz w:val="22"/>
                <w:lang w:val="en-GB" w:eastAsia="de-DE"/>
              </w:rPr>
              <w:t>4</w:t>
            </w:r>
            <w:r w:rsidRPr="00342163">
              <w:rPr>
                <w:rFonts w:asciiTheme="minorHAnsi" w:hAnsiTheme="minorHAnsi"/>
                <w:b w:val="0"/>
                <w:caps w:val="0"/>
                <w:color w:val="4D4D4C"/>
                <w:sz w:val="22"/>
                <w:lang w:val="en-GB" w:eastAsia="de-DE"/>
              </w:rPr>
              <w:t xml:space="preserve"> </w:t>
            </w:r>
            <w:r>
              <w:rPr>
                <w:rFonts w:asciiTheme="minorHAnsi" w:hAnsiTheme="minorHAnsi"/>
                <w:b w:val="0"/>
                <w:caps w:val="0"/>
                <w:color w:val="4D4D4C"/>
                <w:sz w:val="22"/>
                <w:lang w:val="en-GB" w:eastAsia="de-DE"/>
              </w:rPr>
              <w:t>I</w:t>
            </w:r>
            <w:r w:rsidRPr="00C80698">
              <w:rPr>
                <w:rFonts w:asciiTheme="minorHAnsi" w:hAnsiTheme="minorHAnsi"/>
                <w:b w:val="0"/>
                <w:caps w:val="0"/>
                <w:color w:val="4D4D4C"/>
                <w:sz w:val="22"/>
                <w:lang w:val="en-GB" w:eastAsia="de-DE"/>
              </w:rPr>
              <w:t>mproved cooking experience to reduce charcoal consumption in Tete, Mozambique</w:t>
            </w:r>
          </w:p>
        </w:tc>
      </w:tr>
      <w:tr w:rsidR="00CF0D7B" w:rsidRPr="00D7300E" w14:paraId="23AB5094" w14:textId="77777777" w:rsidTr="00CF0D7B">
        <w:trPr>
          <w:trHeight w:val="102"/>
        </w:trPr>
        <w:tc>
          <w:tcPr>
            <w:tcW w:w="894" w:type="pct"/>
          </w:tcPr>
          <w:p w14:paraId="50CC7DA7" w14:textId="77777777" w:rsidR="00CF0D7B" w:rsidRPr="00D7300E" w:rsidRDefault="00CF0D7B" w:rsidP="00CF0D7B">
            <w:pPr>
              <w:spacing w:line="276" w:lineRule="auto"/>
              <w:outlineLvl w:val="1"/>
              <w:rPr>
                <w:rFonts w:asciiTheme="minorHAnsi" w:hAnsiTheme="minorHAnsi"/>
                <w:lang w:val="en-GB" w:eastAsia="de-DE"/>
              </w:rPr>
            </w:pPr>
          </w:p>
        </w:tc>
        <w:tc>
          <w:tcPr>
            <w:tcW w:w="4106" w:type="pct"/>
          </w:tcPr>
          <w:p w14:paraId="4FFD4E01" w14:textId="77777777" w:rsidR="00CF0D7B" w:rsidRPr="00D7300E" w:rsidRDefault="00CF0D7B" w:rsidP="00CF0D7B">
            <w:pPr>
              <w:spacing w:line="276" w:lineRule="auto"/>
              <w:outlineLvl w:val="1"/>
              <w:rPr>
                <w:rFonts w:asciiTheme="minorHAnsi" w:hAnsiTheme="minorHAnsi"/>
                <w:lang w:val="en-GB" w:eastAsia="de-DE"/>
              </w:rPr>
            </w:pPr>
          </w:p>
        </w:tc>
      </w:tr>
    </w:tbl>
    <w:p w14:paraId="52D0BF69" w14:textId="6AE19E62" w:rsidR="0011458F" w:rsidRDefault="0011458F" w:rsidP="004473A5">
      <w:pPr>
        <w:spacing w:line="276" w:lineRule="auto"/>
        <w:contextualSpacing w:val="0"/>
        <w:rPr>
          <w:lang w:val="en-GB"/>
        </w:rPr>
      </w:pPr>
    </w:p>
    <w:p w14:paraId="4667FE91" w14:textId="77777777" w:rsidR="0013480C" w:rsidRDefault="0013480C" w:rsidP="002360C3">
      <w:pPr>
        <w:pStyle w:val="Date"/>
        <w:spacing w:line="276" w:lineRule="auto"/>
        <w:contextualSpacing w:val="0"/>
        <w:rPr>
          <w:rFonts w:asciiTheme="majorHAnsi" w:eastAsia="Times New Roman" w:hAnsiTheme="majorHAnsi" w:cs="Arial"/>
          <w:color w:val="auto"/>
          <w:sz w:val="28"/>
          <w:szCs w:val="22"/>
          <w:highlight w:val="lightGray"/>
          <w:lang w:val="en-GB" w:eastAsia="en-GB"/>
          <w14:cntxtAlts w14:val="0"/>
        </w:rPr>
      </w:pPr>
      <w:bookmarkStart w:id="1" w:name="_Ref49848916"/>
      <w:r>
        <w:rPr>
          <w:highlight w:val="lightGray"/>
        </w:rPr>
        <w:br w:type="page"/>
      </w:r>
    </w:p>
    <w:p w14:paraId="33F7E95A" w14:textId="4AE821DD" w:rsidR="004473A5" w:rsidRDefault="004473A5" w:rsidP="00FF0B73">
      <w:pPr>
        <w:pStyle w:val="SectionTitle"/>
      </w:pPr>
      <w:r w:rsidRPr="00F95025">
        <w:lastRenderedPageBreak/>
        <w:t>General description of PoA</w:t>
      </w:r>
      <w:bookmarkEnd w:id="1"/>
    </w:p>
    <w:p w14:paraId="48C00101" w14:textId="511DCDF6" w:rsidR="004473A5" w:rsidRPr="00037772" w:rsidRDefault="004473A5" w:rsidP="00037772">
      <w:pPr>
        <w:pStyle w:val="SectionList"/>
      </w:pPr>
      <w:r w:rsidRPr="00037772">
        <w:t>Purpose and general description of the PoA</w:t>
      </w:r>
    </w:p>
    <w:p w14:paraId="08F35F01" w14:textId="5F3B3883" w:rsidR="004473A5" w:rsidRDefault="004473A5" w:rsidP="004473A5">
      <w:pPr>
        <w:rPr>
          <w:lang w:eastAsia="de-DE"/>
        </w:rPr>
      </w:pPr>
    </w:p>
    <w:p w14:paraId="59AFF6E3" w14:textId="77777777" w:rsidR="003A6684" w:rsidRDefault="003A6684" w:rsidP="003A6684">
      <w:pPr>
        <w:spacing w:after="0"/>
        <w:jc w:val="both"/>
      </w:pPr>
      <w:r w:rsidRPr="00666593">
        <w:t>In many developing countries cooking is done by using thermally inefficient cookstoves or three stone fires consuming lots of fuels, especially non-renewable firewood and charcoal</w:t>
      </w:r>
      <w:r w:rsidRPr="00AD4496">
        <w:rPr>
          <w:vertAlign w:val="superscript"/>
        </w:rPr>
        <w:footnoteReference w:id="2"/>
      </w:r>
      <w:r w:rsidRPr="00666593">
        <w:t>. Additionally, more than one billion people worldwide do not have access to safe drinking water</w:t>
      </w:r>
      <w:r w:rsidRPr="00AD4496">
        <w:rPr>
          <w:vertAlign w:val="superscript"/>
        </w:rPr>
        <w:footnoteReference w:id="3"/>
      </w:r>
      <w:r w:rsidRPr="00666593">
        <w:t xml:space="preserve"> and a high percentage of them boil their water to purify it for consumption.</w:t>
      </w:r>
    </w:p>
    <w:p w14:paraId="4E9F3DF4" w14:textId="43AE0EAF" w:rsidR="003A6684" w:rsidRPr="00666593" w:rsidRDefault="003A6684" w:rsidP="003A6684">
      <w:pPr>
        <w:spacing w:after="0"/>
        <w:jc w:val="both"/>
      </w:pPr>
      <w:r w:rsidRPr="00666593">
        <w:t xml:space="preserve">The high level of firewood collection and charcoal production is leading to deforestation and land degradation especially when coupled with the high population densities and high population growth rates. Biomass combustion is also a significant source of greenhouse gas emissions responsible for the enforcement of climate change. In addition to the environmental consequences, there are serious health implications related </w:t>
      </w:r>
      <w:r w:rsidR="00AC1ECA">
        <w:t>to</w:t>
      </w:r>
      <w:r w:rsidRPr="00666593">
        <w:t xml:space="preserve"> the inefficient cooking/water boiling methods through exposure </w:t>
      </w:r>
      <w:r w:rsidR="00AC1ECA">
        <w:t>to</w:t>
      </w:r>
      <w:r w:rsidRPr="00666593">
        <w:t xml:space="preserve"> smoke and other emission as well as with the consumption of non-safe drinking water. Lastly, families spend a lot of time collecting firewood or spend a lot of money in buying charcoal or other fuels.</w:t>
      </w:r>
    </w:p>
    <w:p w14:paraId="4E188B29" w14:textId="77777777" w:rsidR="003A6684" w:rsidRDefault="003A6684" w:rsidP="003A6684">
      <w:pPr>
        <w:rPr>
          <w:lang w:eastAsia="de-DE"/>
        </w:rPr>
      </w:pPr>
    </w:p>
    <w:p w14:paraId="1E9F95B7" w14:textId="7B1CC5CE" w:rsidR="003A6684" w:rsidRPr="00BE4158" w:rsidRDefault="003A6684" w:rsidP="003A6684">
      <w:pPr>
        <w:jc w:val="both"/>
        <w:rPr>
          <w:lang w:val="en-GB" w:eastAsia="de-DE"/>
        </w:rPr>
      </w:pPr>
      <w:bookmarkStart w:id="2" w:name="_Hlk134457985"/>
      <w:r w:rsidRPr="00BE4158">
        <w:rPr>
          <w:lang w:val="en-GB" w:eastAsia="de-DE"/>
        </w:rPr>
        <w:t xml:space="preserve">The aim of this </w:t>
      </w:r>
      <w:r w:rsidR="00352FAD">
        <w:rPr>
          <w:lang w:val="en-GB" w:eastAsia="de-DE"/>
        </w:rPr>
        <w:t>small</w:t>
      </w:r>
      <w:r w:rsidR="00352FAD" w:rsidRPr="00BE4158">
        <w:rPr>
          <w:lang w:val="en-GB" w:eastAsia="de-DE"/>
        </w:rPr>
        <w:t>-scale</w:t>
      </w:r>
      <w:r w:rsidRPr="00BE4158">
        <w:rPr>
          <w:lang w:val="en-GB" w:eastAsia="de-DE"/>
        </w:rPr>
        <w:t xml:space="preserve"> Programme of Activities (PoA) is to distribute </w:t>
      </w:r>
      <w:r>
        <w:rPr>
          <w:lang w:val="en-GB" w:eastAsia="de-DE"/>
        </w:rPr>
        <w:t>energy-efficient</w:t>
      </w:r>
      <w:r w:rsidRPr="00BE4158">
        <w:rPr>
          <w:lang w:val="en-GB" w:eastAsia="de-DE"/>
        </w:rPr>
        <w:t xml:space="preserve"> cookstoves to households, </w:t>
      </w:r>
      <w:r w:rsidRPr="000B064D">
        <w:rPr>
          <w:lang w:eastAsia="de-DE"/>
        </w:rPr>
        <w:t>SMEs, institutions and/or communities</w:t>
      </w:r>
      <w:r w:rsidRPr="00BE4158">
        <w:rPr>
          <w:vertAlign w:val="superscript"/>
          <w:lang w:val="en-GB" w:eastAsia="de-DE"/>
        </w:rPr>
        <w:t xml:space="preserve"> </w:t>
      </w:r>
      <w:r w:rsidRPr="00BE4158">
        <w:rPr>
          <w:lang w:val="en-GB" w:eastAsia="de-DE"/>
        </w:rPr>
        <w:t xml:space="preserve">cooking with non-renewable firewood and safe water supply and treatment technologies to households, SMEs, institutions and/or communities boiling water with non-renewable biomass or fossil fuels and/or lacking access to safe water. The distributed technologies will reduce greenhouse gas (GHG) emissions by allowing the end-users to cook the same amount of food using less non-renewable biomass, and by removing the need to boil water as a form of purification before consumption. </w:t>
      </w:r>
    </w:p>
    <w:bookmarkEnd w:id="2"/>
    <w:p w14:paraId="6B3F3D95" w14:textId="77777777" w:rsidR="003A6684" w:rsidRDefault="003A6684" w:rsidP="003A6684">
      <w:pPr>
        <w:rPr>
          <w:lang w:val="en-GB" w:eastAsia="de-DE"/>
        </w:rPr>
      </w:pPr>
    </w:p>
    <w:p w14:paraId="742A6E7E" w14:textId="7572D712" w:rsidR="003A6684" w:rsidRDefault="003A6684" w:rsidP="003A6684">
      <w:pPr>
        <w:jc w:val="both"/>
        <w:rPr>
          <w:lang w:val="en-GB" w:eastAsia="de-DE"/>
        </w:rPr>
      </w:pPr>
      <w:r w:rsidRPr="00F15467">
        <w:rPr>
          <w:lang w:val="en-GB" w:eastAsia="de-DE"/>
        </w:rPr>
        <w:lastRenderedPageBreak/>
        <w:t xml:space="preserve">The PoA is promoted and developed by Carbonsink Group S.r.l. </w:t>
      </w:r>
      <w:r w:rsidR="00AC1ECA">
        <w:rPr>
          <w:lang w:val="en-GB" w:eastAsia="de-DE"/>
        </w:rPr>
        <w:t xml:space="preserve">a South Pole Company </w:t>
      </w:r>
      <w:r w:rsidRPr="00F15467">
        <w:rPr>
          <w:lang w:val="en-GB" w:eastAsia="de-DE"/>
        </w:rPr>
        <w:t>who will collaborate with various local partners to implement the activities within the countries included in the programme area (</w:t>
      </w:r>
      <w:r w:rsidR="00BB4DDF" w:rsidRPr="003A6684">
        <w:rPr>
          <w:rFonts w:asciiTheme="minorHAnsi" w:hAnsiTheme="minorHAnsi"/>
          <w:color w:val="515151" w:themeColor="text1"/>
          <w:szCs w:val="22"/>
          <w:lang w:val="en-GB"/>
        </w:rPr>
        <w:t>Mozambique, Tanzania (United Republic of)</w:t>
      </w:r>
      <w:r w:rsidR="003C0C24">
        <w:rPr>
          <w:rFonts w:asciiTheme="minorHAnsi" w:hAnsiTheme="minorHAnsi"/>
          <w:color w:val="515151" w:themeColor="text1"/>
          <w:szCs w:val="22"/>
          <w:lang w:val="en-GB"/>
        </w:rPr>
        <w:t>).</w:t>
      </w:r>
      <w:r w:rsidR="00BB4DDF">
        <w:rPr>
          <w:rFonts w:asciiTheme="minorHAnsi" w:hAnsiTheme="minorHAnsi"/>
          <w:color w:val="515151" w:themeColor="text1"/>
          <w:szCs w:val="22"/>
          <w:lang w:val="en-GB"/>
        </w:rPr>
        <w:t xml:space="preserve"> </w:t>
      </w:r>
      <w:r w:rsidRPr="00F15467">
        <w:rPr>
          <w:lang w:val="en-GB" w:eastAsia="de-DE"/>
        </w:rPr>
        <w:t xml:space="preserve"> Later on, other countries may also be added under the programme area through post-registration changes of the PoA.  </w:t>
      </w:r>
    </w:p>
    <w:p w14:paraId="143479C3" w14:textId="7538113C" w:rsidR="003C0C24" w:rsidRDefault="003C0C24" w:rsidP="003A6684">
      <w:pPr>
        <w:jc w:val="both"/>
        <w:rPr>
          <w:lang w:val="en-GB" w:eastAsia="de-DE"/>
        </w:rPr>
      </w:pPr>
      <w:r w:rsidRPr="003C0C24">
        <w:rPr>
          <w:lang w:val="en-GB" w:eastAsia="de-DE"/>
        </w:rPr>
        <w:t>The activities under the PoA are voluntary</w:t>
      </w:r>
      <w:r>
        <w:rPr>
          <w:lang w:val="en-GB" w:eastAsia="de-DE"/>
        </w:rPr>
        <w:t xml:space="preserve"> action by the CME.</w:t>
      </w:r>
    </w:p>
    <w:p w14:paraId="1ADDD13C" w14:textId="77777777" w:rsidR="003A6684" w:rsidRDefault="003A6684" w:rsidP="003A6684">
      <w:pPr>
        <w:jc w:val="both"/>
        <w:rPr>
          <w:lang w:val="en-GB" w:eastAsia="de-DE"/>
        </w:rPr>
      </w:pPr>
    </w:p>
    <w:p w14:paraId="773E57DF" w14:textId="77777777" w:rsidR="003A6684" w:rsidRDefault="003A6684" w:rsidP="003A6684">
      <w:pPr>
        <w:spacing w:after="0"/>
        <w:jc w:val="both"/>
      </w:pPr>
    </w:p>
    <w:p w14:paraId="2DBDFB20" w14:textId="77777777" w:rsidR="003A6684" w:rsidRDefault="003A6684" w:rsidP="003A6684">
      <w:pPr>
        <w:jc w:val="both"/>
        <w:rPr>
          <w:lang w:eastAsia="de-DE"/>
        </w:rPr>
      </w:pPr>
      <w:r>
        <w:rPr>
          <w:lang w:eastAsia="de-DE"/>
        </w:rPr>
        <w:t>Besides reducing GHG emission in line with the UN’s Sustainable Development Goal (SDG) number 13</w:t>
      </w:r>
      <w:r>
        <w:rPr>
          <w:rStyle w:val="FootnoteReference"/>
          <w:lang w:eastAsia="de-DE"/>
        </w:rPr>
        <w:footnoteReference w:id="4"/>
      </w:r>
      <w:r>
        <w:rPr>
          <w:lang w:eastAsia="de-DE"/>
        </w:rPr>
        <w:t>, this programme will also seek to increase other long-term sustainability benefits for the local families, SMEs, institutions, and communities. Depending on the characteristics like the specific technology(ies) to be implemented by each activity under this PoA, the contribution of each VPA on sustainable development will include at least two of the following SDGs:</w:t>
      </w:r>
    </w:p>
    <w:p w14:paraId="6C57D0DD" w14:textId="77777777" w:rsidR="003A6684" w:rsidRDefault="003A6684" w:rsidP="003A6684">
      <w:pPr>
        <w:jc w:val="both"/>
        <w:rPr>
          <w:lang w:eastAsia="de-DE"/>
        </w:rPr>
      </w:pPr>
    </w:p>
    <w:p w14:paraId="5F433FD3" w14:textId="77777777" w:rsidR="00853461" w:rsidRDefault="00853461" w:rsidP="00853461">
      <w:pPr>
        <w:jc w:val="both"/>
        <w:rPr>
          <w:lang w:eastAsia="de-DE"/>
        </w:rPr>
      </w:pPr>
      <w:r>
        <w:rPr>
          <w:lang w:eastAsia="de-DE"/>
        </w:rPr>
        <w:t>SDG 3: Good Health and Well-being</w:t>
      </w:r>
    </w:p>
    <w:p w14:paraId="31F4738B" w14:textId="77777777" w:rsidR="00853461" w:rsidRDefault="00853461" w:rsidP="00853461">
      <w:pPr>
        <w:jc w:val="both"/>
        <w:rPr>
          <w:lang w:eastAsia="de-DE"/>
        </w:rPr>
      </w:pPr>
      <w:r>
        <w:rPr>
          <w:lang w:eastAsia="de-DE"/>
        </w:rPr>
        <w:t>SDG 6: Clean Water and Sanitation</w:t>
      </w:r>
    </w:p>
    <w:p w14:paraId="0A0178EF" w14:textId="77777777" w:rsidR="00853461" w:rsidRDefault="00853461" w:rsidP="00853461">
      <w:pPr>
        <w:jc w:val="both"/>
        <w:rPr>
          <w:lang w:eastAsia="de-DE"/>
        </w:rPr>
      </w:pPr>
      <w:r>
        <w:rPr>
          <w:lang w:eastAsia="de-DE"/>
        </w:rPr>
        <w:t>SDG 7: Affordable and Clean Energy</w:t>
      </w:r>
    </w:p>
    <w:p w14:paraId="75892FB4" w14:textId="77777777" w:rsidR="00853461" w:rsidRDefault="00853461" w:rsidP="00853461">
      <w:pPr>
        <w:jc w:val="both"/>
        <w:rPr>
          <w:lang w:eastAsia="de-DE"/>
        </w:rPr>
      </w:pPr>
      <w:r>
        <w:rPr>
          <w:lang w:eastAsia="de-DE"/>
        </w:rPr>
        <w:t>SDG 1: No Poverty</w:t>
      </w:r>
    </w:p>
    <w:p w14:paraId="2AF80627" w14:textId="77777777" w:rsidR="00853461" w:rsidRDefault="00853461" w:rsidP="00853461">
      <w:pPr>
        <w:jc w:val="both"/>
        <w:rPr>
          <w:lang w:eastAsia="de-DE"/>
        </w:rPr>
      </w:pPr>
      <w:r>
        <w:rPr>
          <w:lang w:eastAsia="de-DE"/>
        </w:rPr>
        <w:t>SDG 5: Gender Equality</w:t>
      </w:r>
    </w:p>
    <w:p w14:paraId="0810C017" w14:textId="77777777" w:rsidR="00853461" w:rsidRDefault="00853461" w:rsidP="00853461">
      <w:pPr>
        <w:jc w:val="both"/>
        <w:rPr>
          <w:lang w:eastAsia="de-DE"/>
        </w:rPr>
      </w:pPr>
      <w:r>
        <w:rPr>
          <w:lang w:eastAsia="de-DE"/>
        </w:rPr>
        <w:t>SDG 8: Decent Work and Economic Growth</w:t>
      </w:r>
    </w:p>
    <w:p w14:paraId="05A5F57F" w14:textId="77777777" w:rsidR="00853461" w:rsidRDefault="00853461" w:rsidP="00853461">
      <w:pPr>
        <w:jc w:val="both"/>
        <w:rPr>
          <w:lang w:eastAsia="de-DE"/>
        </w:rPr>
      </w:pPr>
      <w:r>
        <w:rPr>
          <w:lang w:eastAsia="de-DE"/>
        </w:rPr>
        <w:t>SDG 12: Responsible Consumption and Production</w:t>
      </w:r>
    </w:p>
    <w:p w14:paraId="4AC7B305" w14:textId="77777777" w:rsidR="00853461" w:rsidRDefault="00853461" w:rsidP="00853461">
      <w:pPr>
        <w:jc w:val="both"/>
        <w:rPr>
          <w:lang w:eastAsia="de-DE"/>
        </w:rPr>
      </w:pPr>
      <w:r>
        <w:rPr>
          <w:lang w:eastAsia="de-DE"/>
        </w:rPr>
        <w:t>SDG 15: Life on Land</w:t>
      </w:r>
    </w:p>
    <w:p w14:paraId="0E92AE2B" w14:textId="77777777" w:rsidR="003A6684" w:rsidRPr="000C5DE6" w:rsidRDefault="003A6684" w:rsidP="004473A5">
      <w:pPr>
        <w:rPr>
          <w:lang w:eastAsia="de-DE"/>
        </w:rPr>
      </w:pPr>
    </w:p>
    <w:p w14:paraId="7B906275" w14:textId="13949D56" w:rsidR="004473A5" w:rsidRPr="004D06CA" w:rsidRDefault="004473A5" w:rsidP="004473A5">
      <w:pPr>
        <w:pStyle w:val="SectionList"/>
      </w:pPr>
      <w:r w:rsidRPr="004D06CA">
        <w:t>Physical/ Geographical boundary of the PoA</w:t>
      </w:r>
    </w:p>
    <w:p w14:paraId="6D1E0C13" w14:textId="6F1F9F16" w:rsidR="004473A5" w:rsidRDefault="004473A5" w:rsidP="004473A5">
      <w:pPr>
        <w:rPr>
          <w:lang w:eastAsia="de-DE"/>
        </w:rPr>
      </w:pPr>
    </w:p>
    <w:p w14:paraId="586A15C9" w14:textId="79F4A58E" w:rsidR="003A6684" w:rsidRDefault="003A6684" w:rsidP="003A6684">
      <w:pPr>
        <w:jc w:val="both"/>
        <w:rPr>
          <w:lang w:eastAsia="de-DE"/>
        </w:rPr>
      </w:pPr>
      <w:r w:rsidRPr="00F331BF">
        <w:rPr>
          <w:lang w:eastAsia="de-DE"/>
        </w:rPr>
        <w:t xml:space="preserve">Activities under this PoA will be located in </w:t>
      </w:r>
      <w:r w:rsidR="00013BE5" w:rsidRPr="00F331BF">
        <w:rPr>
          <w:lang w:eastAsia="de-DE"/>
        </w:rPr>
        <w:t>several</w:t>
      </w:r>
      <w:r w:rsidRPr="00F331BF">
        <w:rPr>
          <w:lang w:eastAsia="de-DE"/>
        </w:rPr>
        <w:t xml:space="preserve"> developing countries</w:t>
      </w:r>
      <w:r w:rsidR="003C0C24">
        <w:rPr>
          <w:lang w:eastAsia="de-DE"/>
        </w:rPr>
        <w:t xml:space="preserve"> of Africa</w:t>
      </w:r>
      <w:r w:rsidRPr="00F331BF">
        <w:rPr>
          <w:lang w:eastAsia="de-DE"/>
        </w:rPr>
        <w:t>. Currently</w:t>
      </w:r>
      <w:r>
        <w:rPr>
          <w:lang w:eastAsia="de-DE"/>
        </w:rPr>
        <w:t xml:space="preserve"> </w:t>
      </w:r>
      <w:r w:rsidR="00BB4DDF" w:rsidRPr="003A6684">
        <w:rPr>
          <w:rFonts w:asciiTheme="minorHAnsi" w:hAnsiTheme="minorHAnsi"/>
          <w:color w:val="515151" w:themeColor="text1"/>
          <w:szCs w:val="22"/>
          <w:lang w:val="en-GB"/>
        </w:rPr>
        <w:t>Mozambique, Tanzania (United Republic of)</w:t>
      </w:r>
      <w:r w:rsidR="00BB4DDF">
        <w:rPr>
          <w:rFonts w:asciiTheme="minorHAnsi" w:hAnsiTheme="minorHAnsi"/>
          <w:color w:val="515151" w:themeColor="text1"/>
          <w:szCs w:val="22"/>
          <w:lang w:val="en-GB"/>
        </w:rPr>
        <w:t xml:space="preserve">, </w:t>
      </w:r>
      <w:r>
        <w:rPr>
          <w:lang w:eastAsia="de-DE"/>
        </w:rPr>
        <w:t>are included as host countries.</w:t>
      </w:r>
      <w:r w:rsidRPr="00F331BF">
        <w:t xml:space="preserve"> </w:t>
      </w:r>
      <w:r>
        <w:rPr>
          <w:lang w:eastAsia="de-DE"/>
        </w:rPr>
        <w:t>Further countries can be included later on following the Gold Standard Design Change procedure.</w:t>
      </w:r>
    </w:p>
    <w:p w14:paraId="5810B8AE" w14:textId="77777777" w:rsidR="00FB04D4" w:rsidRPr="000C5DE6" w:rsidRDefault="00FB04D4" w:rsidP="003A6684">
      <w:pPr>
        <w:jc w:val="both"/>
        <w:rPr>
          <w:lang w:eastAsia="de-DE"/>
        </w:rPr>
      </w:pPr>
    </w:p>
    <w:p w14:paraId="4936884E" w14:textId="77777777" w:rsidR="00FB04D4" w:rsidRDefault="00FB04D4" w:rsidP="00A218D1">
      <w:pPr>
        <w:spacing w:line="240" w:lineRule="auto"/>
        <w:jc w:val="both"/>
        <w:rPr>
          <w:rFonts w:ascii="Avenir Book" w:hAnsi="Avenir Book"/>
          <w:szCs w:val="22"/>
        </w:rPr>
      </w:pPr>
    </w:p>
    <w:p w14:paraId="503B56BD" w14:textId="50290E56" w:rsidR="00A218D1" w:rsidRPr="00FB04D4" w:rsidRDefault="00A218D1" w:rsidP="00FB04D4">
      <w:pPr>
        <w:jc w:val="both"/>
        <w:rPr>
          <w:lang w:eastAsia="de-DE"/>
        </w:rPr>
      </w:pPr>
      <w:r w:rsidRPr="00FB04D4">
        <w:rPr>
          <w:lang w:eastAsia="de-DE"/>
        </w:rPr>
        <w:t>Full and uncontested legal ownership of any Products that are generated under Gold Standard Certification,</w:t>
      </w:r>
      <w:r w:rsidR="00FB04D4">
        <w:rPr>
          <w:lang w:eastAsia="de-DE"/>
        </w:rPr>
        <w:t xml:space="preserve"> </w:t>
      </w:r>
      <w:r w:rsidRPr="00FB04D4">
        <w:rPr>
          <w:lang w:eastAsia="de-DE"/>
        </w:rPr>
        <w:t>(for example carbon credits) shall be demonstrated. Where such</w:t>
      </w:r>
    </w:p>
    <w:p w14:paraId="302E7491" w14:textId="7BAC4189" w:rsidR="00A218D1" w:rsidRPr="00FB04D4" w:rsidRDefault="00A218D1" w:rsidP="00FB04D4">
      <w:pPr>
        <w:jc w:val="both"/>
        <w:rPr>
          <w:lang w:eastAsia="de-DE"/>
        </w:rPr>
      </w:pPr>
      <w:r w:rsidRPr="00FB04D4">
        <w:rPr>
          <w:lang w:eastAsia="de-DE"/>
        </w:rPr>
        <w:t>ownership is transferred from project beneficiaries this must be</w:t>
      </w:r>
      <w:r w:rsidR="00FB04D4">
        <w:rPr>
          <w:lang w:eastAsia="de-DE"/>
        </w:rPr>
        <w:t xml:space="preserve"> </w:t>
      </w:r>
      <w:r w:rsidRPr="00FB04D4">
        <w:rPr>
          <w:lang w:eastAsia="de-DE"/>
        </w:rPr>
        <w:t>demonstrated transparently and with full, prior and informed</w:t>
      </w:r>
      <w:r w:rsidR="00FB04D4">
        <w:rPr>
          <w:lang w:eastAsia="de-DE"/>
        </w:rPr>
        <w:t xml:space="preserve"> </w:t>
      </w:r>
      <w:r w:rsidRPr="00FB04D4">
        <w:rPr>
          <w:lang w:eastAsia="de-DE"/>
        </w:rPr>
        <w:t>consent (FPIC). Note that for certain Project types there is a requirement for full and uncontested legal land title/tenure to be demonstrated. These are contained within specific Activity or Product Requirements. All projects shall immediately report to Gold Standard any land title/tenure disputes arising. The transfer of credit ownership from end-users and technology providers to the project developer is proved with written assertions signed by relevant representative.</w:t>
      </w:r>
    </w:p>
    <w:p w14:paraId="287FB4BA" w14:textId="77777777" w:rsidR="00A218D1" w:rsidRPr="00FB04D4" w:rsidRDefault="00A218D1" w:rsidP="00FB04D4">
      <w:pPr>
        <w:rPr>
          <w:lang w:eastAsia="de-DE"/>
        </w:rPr>
      </w:pPr>
    </w:p>
    <w:p w14:paraId="61475C31" w14:textId="77777777" w:rsidR="00A218D1" w:rsidRPr="00FB04D4" w:rsidRDefault="00A218D1" w:rsidP="00FB04D4">
      <w:pPr>
        <w:rPr>
          <w:lang w:eastAsia="de-DE"/>
        </w:rPr>
      </w:pPr>
    </w:p>
    <w:p w14:paraId="3F75338D" w14:textId="77777777" w:rsidR="00A218D1" w:rsidRPr="00FB04D4" w:rsidRDefault="00A218D1" w:rsidP="00FB04D4">
      <w:pPr>
        <w:jc w:val="both"/>
        <w:rPr>
          <w:lang w:eastAsia="de-DE"/>
        </w:rPr>
      </w:pPr>
      <w:r w:rsidRPr="00FB04D4">
        <w:rPr>
          <w:lang w:eastAsia="de-DE"/>
        </w:rPr>
        <w:t>As well as legal title and ownership, the Project Developer shall also demonstrate where required uncontested legal rights and/or permissions concerning changes in use of other resources required to service the Project (for example, access rights, water rights etc.). Any known disputes or contested rights must be declared immediately to Gold Standard by the Project Developer and resolved prior to further project implementation in</w:t>
      </w:r>
    </w:p>
    <w:p w14:paraId="24E54C0E" w14:textId="0E478B22" w:rsidR="00A218D1" w:rsidRPr="00FB04D4" w:rsidRDefault="00A218D1" w:rsidP="00FB04D4">
      <w:pPr>
        <w:rPr>
          <w:lang w:eastAsia="de-DE"/>
        </w:rPr>
      </w:pPr>
      <w:r w:rsidRPr="00FB04D4">
        <w:rPr>
          <w:lang w:eastAsia="de-DE"/>
        </w:rPr>
        <w:t>affected areas</w:t>
      </w:r>
    </w:p>
    <w:p w14:paraId="19154074" w14:textId="5F566CD8" w:rsidR="00A218D1" w:rsidRPr="000C5DE6" w:rsidRDefault="00A218D1" w:rsidP="00FB04D4">
      <w:pPr>
        <w:rPr>
          <w:lang w:eastAsia="de-DE"/>
        </w:rPr>
      </w:pPr>
      <w:r w:rsidRPr="00FB04D4">
        <w:rPr>
          <w:lang w:eastAsia="de-DE"/>
        </w:rPr>
        <w:t>There are no disputes or contested rights that have been identified in relation to rights relevant to the project activity.</w:t>
      </w:r>
    </w:p>
    <w:p w14:paraId="34C2328F" w14:textId="5D805990" w:rsidR="004473A5" w:rsidRPr="00A34209" w:rsidRDefault="004473A5" w:rsidP="004473A5">
      <w:pPr>
        <w:pStyle w:val="SectionList"/>
      </w:pPr>
      <w:r w:rsidRPr="00A34209">
        <w:t xml:space="preserve">Technologies/measures </w:t>
      </w:r>
    </w:p>
    <w:p w14:paraId="191A62F5" w14:textId="48FBF0D5" w:rsidR="004473A5" w:rsidRDefault="004473A5" w:rsidP="004473A5">
      <w:pPr>
        <w:rPr>
          <w:lang w:eastAsia="de-DE"/>
        </w:rPr>
      </w:pPr>
    </w:p>
    <w:p w14:paraId="0114C1A8" w14:textId="77777777" w:rsidR="003A6684" w:rsidRDefault="003A6684" w:rsidP="003A6684">
      <w:pPr>
        <w:jc w:val="both"/>
        <w:rPr>
          <w:lang w:eastAsia="de-DE"/>
        </w:rPr>
      </w:pPr>
      <w:r>
        <w:rPr>
          <w:lang w:eastAsia="de-DE"/>
        </w:rPr>
        <w:t>The VPAs implemented under this PoA are community service activities either including “End-use energy efficiency” or “Water, sanitation and hygiene (WASH)” activities and thus the Gold Standard approved “Community Services Activity Requirements” are applicable for them. Moreover, the already approved Impact Quantification Methodologies mentioned in section B.2 will be applied to all the VPAs under this PoA.</w:t>
      </w:r>
    </w:p>
    <w:p w14:paraId="1455EFDF" w14:textId="77777777" w:rsidR="003A6684" w:rsidRDefault="003A6684" w:rsidP="003A6684">
      <w:pPr>
        <w:jc w:val="both"/>
        <w:rPr>
          <w:lang w:eastAsia="de-DE"/>
        </w:rPr>
      </w:pPr>
      <w:r>
        <w:rPr>
          <w:lang w:eastAsia="de-DE"/>
        </w:rPr>
        <w:t>As per section 4.1.3 of GS4GG Principles and Requirements (Version 1.2), the project</w:t>
      </w:r>
    </w:p>
    <w:p w14:paraId="3FE00D70" w14:textId="77777777" w:rsidR="003A6684" w:rsidRDefault="003A6684" w:rsidP="003A6684">
      <w:pPr>
        <w:jc w:val="both"/>
        <w:rPr>
          <w:lang w:eastAsia="de-DE"/>
        </w:rPr>
      </w:pPr>
      <w:r>
        <w:rPr>
          <w:lang w:eastAsia="de-DE"/>
        </w:rPr>
        <w:t>types under this PoA are thus automatically eligible for Gold Standard Certification. The detailed description how the VPAs meet the relevant eligibility criteria will be confirmed and described in detail for each VPA-DD by demonstrating that the eligibility criteria for inclusion of a VPA in the PoA, as described in the Section B.2 of this PoA-DD, are fullfilled.</w:t>
      </w:r>
    </w:p>
    <w:p w14:paraId="11705559" w14:textId="77777777" w:rsidR="003A6684" w:rsidRDefault="003A6684" w:rsidP="003A6684">
      <w:pPr>
        <w:jc w:val="both"/>
        <w:rPr>
          <w:lang w:eastAsia="de-DE"/>
        </w:rPr>
      </w:pPr>
    </w:p>
    <w:p w14:paraId="4E6E4CF1" w14:textId="4A4BCC89" w:rsidR="003A6684" w:rsidRDefault="003A6684" w:rsidP="003A6684">
      <w:pPr>
        <w:jc w:val="both"/>
        <w:rPr>
          <w:lang w:eastAsia="de-DE"/>
        </w:rPr>
      </w:pPr>
      <w:r>
        <w:rPr>
          <w:lang w:eastAsia="de-DE"/>
        </w:rPr>
        <w:lastRenderedPageBreak/>
        <w:t>Safe Water Supply and  Treatment Technologies (applying ‘Emission Reductions From Safe Drinking Water Supply’ methodology v1.0)</w:t>
      </w:r>
    </w:p>
    <w:p w14:paraId="788A9F00" w14:textId="77777777" w:rsidR="003A6684" w:rsidRDefault="003A6684" w:rsidP="003A6684">
      <w:pPr>
        <w:jc w:val="both"/>
        <w:rPr>
          <w:lang w:eastAsia="de-DE"/>
        </w:rPr>
      </w:pPr>
    </w:p>
    <w:p w14:paraId="7902C0F4" w14:textId="77777777" w:rsidR="003A6684" w:rsidRDefault="003A6684" w:rsidP="003A6684">
      <w:pPr>
        <w:jc w:val="both"/>
        <w:rPr>
          <w:lang w:eastAsia="de-DE"/>
        </w:rPr>
      </w:pPr>
      <w:r>
        <w:rPr>
          <w:lang w:eastAsia="de-DE"/>
        </w:rPr>
        <w:t>Energy Efficient Cookstove Technologies (applying ‘Reduced Emissions from Cooking and Heating (TPDDTEC), Version 4.0, Published October 2021 ’ methodology)</w:t>
      </w:r>
    </w:p>
    <w:p w14:paraId="7C5FC4FB" w14:textId="79B13784" w:rsidR="003A6684" w:rsidRPr="002B7163" w:rsidRDefault="003A6684" w:rsidP="003A6684">
      <w:pPr>
        <w:jc w:val="both"/>
        <w:rPr>
          <w:lang w:eastAsia="de-DE"/>
        </w:rPr>
      </w:pPr>
      <w:r>
        <w:rPr>
          <w:lang w:eastAsia="de-DE"/>
        </w:rPr>
        <w:br/>
      </w:r>
    </w:p>
    <w:p w14:paraId="2452FDAA" w14:textId="35FB343C" w:rsidR="004473A5" w:rsidRPr="003B3D2B" w:rsidRDefault="004473A5" w:rsidP="004473A5">
      <w:pPr>
        <w:pStyle w:val="SectionList"/>
        <w:rPr>
          <w:rFonts w:eastAsia="MS Mincho"/>
        </w:rPr>
      </w:pPr>
      <w:r w:rsidRPr="003B3D2B">
        <w:rPr>
          <w:rFonts w:eastAsia="MS Mincho"/>
        </w:rPr>
        <w:t>Target/Indicator for each of the minimum three SDGs targeted by the P</w:t>
      </w:r>
      <w:r w:rsidR="00E038A9" w:rsidRPr="00256D56">
        <w:rPr>
          <w:rFonts w:eastAsia="MS Mincho"/>
        </w:rPr>
        <w:t>o</w:t>
      </w:r>
      <w:r w:rsidRPr="003B3D2B">
        <w:rPr>
          <w:rFonts w:eastAsia="MS Mincho"/>
        </w:rPr>
        <w:t xml:space="preserve">A </w:t>
      </w:r>
    </w:p>
    <w:p w14:paraId="267123CF" w14:textId="48A0A296" w:rsidR="00256D56" w:rsidRPr="003B3D2B" w:rsidRDefault="00863E18" w:rsidP="00F932C1">
      <w:pPr>
        <w:pStyle w:val="MessageHeader"/>
        <w:rPr>
          <w:lang w:eastAsia="de-DE"/>
        </w:rPr>
      </w:pPr>
      <w:r w:rsidRPr="4553C269">
        <w:rPr>
          <w:i/>
          <w:iCs/>
          <w:lang w:eastAsia="de-DE"/>
        </w:rPr>
        <w:t>SDGs a</w:t>
      </w:r>
      <w:r w:rsidR="00323BDE" w:rsidRPr="00F932C1">
        <w:rPr>
          <w:i/>
          <w:iCs/>
          <w:lang w:eastAsia="de-DE"/>
        </w:rPr>
        <w:t xml:space="preserve">ssessment </w:t>
      </w:r>
      <w:r w:rsidR="00A178A8" w:rsidRPr="00F932C1">
        <w:rPr>
          <w:i/>
          <w:iCs/>
          <w:lang w:eastAsia="de-DE"/>
        </w:rPr>
        <w:t xml:space="preserve">is conducted at </w:t>
      </w:r>
      <w:r w:rsidR="00A178A8" w:rsidRPr="4553C269">
        <w:rPr>
          <w:i/>
          <w:iCs/>
          <w:lang w:eastAsia="de-DE"/>
        </w:rPr>
        <w:t xml:space="preserve">the </w:t>
      </w:r>
      <w:r w:rsidR="00A178A8" w:rsidRPr="00F932C1">
        <w:rPr>
          <w:i/>
          <w:iCs/>
          <w:lang w:eastAsia="de-DE"/>
        </w:rPr>
        <w:t>VPA level. CME shall provide th</w:t>
      </w:r>
      <w:r w:rsidR="00323BDE" w:rsidRPr="00F932C1">
        <w:rPr>
          <w:i/>
          <w:iCs/>
          <w:lang w:eastAsia="de-DE"/>
        </w:rPr>
        <w:t>e</w:t>
      </w:r>
      <w:r w:rsidR="00A178A8" w:rsidRPr="00F932C1">
        <w:rPr>
          <w:i/>
          <w:iCs/>
          <w:lang w:eastAsia="de-DE"/>
        </w:rPr>
        <w:t xml:space="preserve"> information </w:t>
      </w:r>
      <w:r w:rsidR="000279C9" w:rsidRPr="00F932C1">
        <w:rPr>
          <w:i/>
          <w:iCs/>
          <w:lang w:eastAsia="de-DE"/>
        </w:rPr>
        <w:t xml:space="preserve">in the VPA DD and may </w:t>
      </w:r>
      <w:r w:rsidR="00323BDE" w:rsidRPr="00F932C1">
        <w:rPr>
          <w:i/>
          <w:iCs/>
          <w:lang w:eastAsia="de-DE"/>
        </w:rPr>
        <w:t xml:space="preserve">also </w:t>
      </w:r>
      <w:r w:rsidR="000279C9" w:rsidRPr="00F932C1">
        <w:rPr>
          <w:i/>
          <w:iCs/>
          <w:lang w:eastAsia="de-DE"/>
        </w:rPr>
        <w:t>summari</w:t>
      </w:r>
      <w:r w:rsidR="000279C9" w:rsidRPr="4553C269">
        <w:rPr>
          <w:i/>
          <w:iCs/>
          <w:lang w:eastAsia="de-DE"/>
        </w:rPr>
        <w:t>ze</w:t>
      </w:r>
      <w:r w:rsidR="000279C9" w:rsidRPr="00F932C1">
        <w:rPr>
          <w:i/>
          <w:iCs/>
          <w:lang w:eastAsia="de-DE"/>
        </w:rPr>
        <w:t xml:space="preserve"> the outcome in th</w:t>
      </w:r>
      <w:r w:rsidR="00C456DD" w:rsidRPr="4553C269">
        <w:rPr>
          <w:i/>
          <w:iCs/>
          <w:lang w:eastAsia="de-DE"/>
        </w:rPr>
        <w:t>e</w:t>
      </w:r>
      <w:r w:rsidR="000279C9" w:rsidRPr="00F932C1">
        <w:rPr>
          <w:i/>
          <w:iCs/>
          <w:lang w:eastAsia="de-DE"/>
        </w:rPr>
        <w:t xml:space="preserve"> Table below.</w:t>
      </w:r>
    </w:p>
    <w:p w14:paraId="49E961C1" w14:textId="77777777" w:rsidR="00C456DD" w:rsidRDefault="00C456DD" w:rsidP="00863E18">
      <w:pPr>
        <w:rPr>
          <w:lang w:eastAsia="de-DE"/>
        </w:rPr>
      </w:pPr>
    </w:p>
    <w:p w14:paraId="0961D358" w14:textId="4EF28BC8" w:rsidR="00863E18" w:rsidRPr="00F932C1" w:rsidRDefault="00863E18">
      <w:pPr>
        <w:rPr>
          <w:lang w:eastAsia="de-DE"/>
        </w:rPr>
      </w:pPr>
      <w:r>
        <w:rPr>
          <w:lang w:eastAsia="de-DE"/>
        </w:rPr>
        <w:t>&gt;&gt;</w:t>
      </w:r>
    </w:p>
    <w:tbl>
      <w:tblPr>
        <w:tblStyle w:val="GSTableSimple"/>
        <w:tblW w:w="5000" w:type="pct"/>
        <w:tblLayout w:type="fixed"/>
        <w:tblLook w:val="0620" w:firstRow="1" w:lastRow="0" w:firstColumn="0" w:lastColumn="0" w:noHBand="1" w:noVBand="1"/>
      </w:tblPr>
      <w:tblGrid>
        <w:gridCol w:w="3261"/>
        <w:gridCol w:w="2855"/>
        <w:gridCol w:w="3516"/>
      </w:tblGrid>
      <w:tr w:rsidR="004617F7" w:rsidRPr="004617F7" w14:paraId="43191A34" w14:textId="77777777" w:rsidTr="003A6684">
        <w:trPr>
          <w:cnfStyle w:val="100000000000" w:firstRow="1" w:lastRow="0" w:firstColumn="0" w:lastColumn="0" w:oddVBand="0" w:evenVBand="0" w:oddHBand="0" w:evenHBand="0" w:firstRowFirstColumn="0" w:firstRowLastColumn="0" w:lastRowFirstColumn="0" w:lastRowLastColumn="0"/>
        </w:trPr>
        <w:tc>
          <w:tcPr>
            <w:tcW w:w="1693" w:type="pct"/>
            <w:vMerge w:val="restart"/>
          </w:tcPr>
          <w:p w14:paraId="308CE78D" w14:textId="7E2EDA3B" w:rsidR="004473A5" w:rsidRPr="004617F7" w:rsidRDefault="004617F7" w:rsidP="004617F7">
            <w:pPr>
              <w:jc w:val="center"/>
              <w:rPr>
                <w:color w:val="00BABE"/>
              </w:rPr>
            </w:pPr>
            <w:r w:rsidRPr="004617F7">
              <w:rPr>
                <w:color w:val="00BABE"/>
              </w:rPr>
              <w:t>SUSTAINABLE DEVELOPMENT GOALS TARGETED</w:t>
            </w:r>
          </w:p>
        </w:tc>
        <w:tc>
          <w:tcPr>
            <w:tcW w:w="1482" w:type="pct"/>
            <w:vMerge w:val="restart"/>
          </w:tcPr>
          <w:p w14:paraId="289BE58A" w14:textId="7C528B12" w:rsidR="004473A5" w:rsidRPr="004617F7" w:rsidRDefault="004617F7" w:rsidP="004617F7">
            <w:pPr>
              <w:jc w:val="center"/>
              <w:rPr>
                <w:color w:val="00BABE"/>
              </w:rPr>
            </w:pPr>
            <w:r w:rsidRPr="004617F7">
              <w:rPr>
                <w:color w:val="00BABE"/>
              </w:rPr>
              <w:t>MOST RELEVANT SDG TARGET</w:t>
            </w:r>
          </w:p>
        </w:tc>
        <w:tc>
          <w:tcPr>
            <w:tcW w:w="1825" w:type="pct"/>
          </w:tcPr>
          <w:p w14:paraId="7FC1A663" w14:textId="040DD680" w:rsidR="004473A5" w:rsidRPr="004617F7" w:rsidRDefault="004617F7" w:rsidP="004617F7">
            <w:pPr>
              <w:jc w:val="center"/>
              <w:rPr>
                <w:color w:val="00BABE"/>
              </w:rPr>
            </w:pPr>
            <w:r w:rsidRPr="004617F7">
              <w:rPr>
                <w:color w:val="00BABE"/>
              </w:rPr>
              <w:t>SDG IMPACT</w:t>
            </w:r>
          </w:p>
        </w:tc>
      </w:tr>
      <w:tr w:rsidR="004617F7" w:rsidRPr="004617F7" w14:paraId="3D50DF22" w14:textId="77777777" w:rsidTr="003A6684">
        <w:tc>
          <w:tcPr>
            <w:tcW w:w="1693" w:type="pct"/>
            <w:vMerge/>
          </w:tcPr>
          <w:p w14:paraId="350F08A5" w14:textId="77777777" w:rsidR="004473A5" w:rsidRPr="004617F7" w:rsidRDefault="004473A5" w:rsidP="004617F7">
            <w:pPr>
              <w:jc w:val="center"/>
              <w:rPr>
                <w:b/>
                <w:color w:val="00BABE"/>
              </w:rPr>
            </w:pPr>
          </w:p>
        </w:tc>
        <w:tc>
          <w:tcPr>
            <w:tcW w:w="1482" w:type="pct"/>
            <w:vMerge/>
          </w:tcPr>
          <w:p w14:paraId="1CCB6DEC" w14:textId="77777777" w:rsidR="004473A5" w:rsidRPr="004617F7" w:rsidRDefault="004473A5" w:rsidP="004617F7">
            <w:pPr>
              <w:jc w:val="center"/>
              <w:rPr>
                <w:b/>
                <w:color w:val="00BABE"/>
              </w:rPr>
            </w:pPr>
          </w:p>
        </w:tc>
        <w:tc>
          <w:tcPr>
            <w:tcW w:w="1825" w:type="pct"/>
          </w:tcPr>
          <w:p w14:paraId="4344B141" w14:textId="0DAC968C" w:rsidR="004473A5" w:rsidRPr="004617F7" w:rsidRDefault="004617F7" w:rsidP="004617F7">
            <w:pPr>
              <w:jc w:val="center"/>
              <w:rPr>
                <w:b/>
                <w:color w:val="00BABE"/>
              </w:rPr>
            </w:pPr>
            <w:r w:rsidRPr="004617F7">
              <w:rPr>
                <w:b/>
                <w:color w:val="00BABE"/>
              </w:rPr>
              <w:t>INDICATOR (SELECTED IN SDG TOOL)</w:t>
            </w:r>
          </w:p>
        </w:tc>
      </w:tr>
      <w:tr w:rsidR="003A6684" w:rsidRPr="007D68C9" w14:paraId="0D2DC235" w14:textId="77777777" w:rsidTr="003A6684">
        <w:tc>
          <w:tcPr>
            <w:tcW w:w="1693" w:type="pct"/>
          </w:tcPr>
          <w:p w14:paraId="628CF0FE" w14:textId="5976998D" w:rsidR="003A6684" w:rsidRPr="00256D56" w:rsidRDefault="003A6684" w:rsidP="003A6684">
            <w:r w:rsidRPr="00256D56">
              <w:t>13 Climate Action (mandatory)</w:t>
            </w:r>
          </w:p>
        </w:tc>
        <w:tc>
          <w:tcPr>
            <w:tcW w:w="1482" w:type="pct"/>
            <w:vAlign w:val="top"/>
          </w:tcPr>
          <w:p w14:paraId="540631B7" w14:textId="05A7887E" w:rsidR="003A6684" w:rsidRPr="00256D56" w:rsidRDefault="00F541D3" w:rsidP="003A6684">
            <w:r>
              <w:t>13.2 Integrate climate change measures into national policies, strategies and planning</w:t>
            </w:r>
            <w:r w:rsidR="00660A85">
              <w:t xml:space="preserve"> </w:t>
            </w:r>
            <w:r>
              <w:t xml:space="preserve">  </w:t>
            </w:r>
          </w:p>
        </w:tc>
        <w:tc>
          <w:tcPr>
            <w:tcW w:w="1825" w:type="pct"/>
            <w:vAlign w:val="top"/>
          </w:tcPr>
          <w:p w14:paraId="0CAE1379" w14:textId="20D72605" w:rsidR="003A6684" w:rsidRPr="00256D56" w:rsidRDefault="00F541D3" w:rsidP="003A6684">
            <w:r>
              <w:t>Reduced GHG emissions</w:t>
            </w:r>
          </w:p>
        </w:tc>
      </w:tr>
      <w:tr w:rsidR="003A6684" w:rsidRPr="007D68C9" w14:paraId="753C95BB" w14:textId="77777777" w:rsidTr="003A6684">
        <w:tc>
          <w:tcPr>
            <w:tcW w:w="1693" w:type="pct"/>
          </w:tcPr>
          <w:p w14:paraId="2F80160A" w14:textId="2F729EB0" w:rsidR="003A6684" w:rsidRPr="00256D56" w:rsidRDefault="003A6684" w:rsidP="003A6684">
            <w:r w:rsidRPr="00EA36B8">
              <w:t>1 No Poverty</w:t>
            </w:r>
          </w:p>
        </w:tc>
        <w:tc>
          <w:tcPr>
            <w:tcW w:w="1482" w:type="pct"/>
          </w:tcPr>
          <w:p w14:paraId="5B3E8241" w14:textId="77777777" w:rsidR="003A6684" w:rsidRDefault="003A6684" w:rsidP="003A6684">
            <w:pPr>
              <w:jc w:val="both"/>
            </w:pPr>
            <w:r>
              <w:t>1.2 By 2030, reduce at</w:t>
            </w:r>
          </w:p>
          <w:p w14:paraId="0817D9EC" w14:textId="77777777" w:rsidR="003A6684" w:rsidRDefault="003A6684" w:rsidP="003A6684">
            <w:pPr>
              <w:jc w:val="both"/>
            </w:pPr>
            <w:r>
              <w:t>least by half the</w:t>
            </w:r>
          </w:p>
          <w:p w14:paraId="160FF234" w14:textId="77777777" w:rsidR="003A6684" w:rsidRDefault="003A6684" w:rsidP="003A6684">
            <w:pPr>
              <w:jc w:val="both"/>
            </w:pPr>
            <w:r>
              <w:t>proportion of men,</w:t>
            </w:r>
          </w:p>
          <w:p w14:paraId="7CCB6298" w14:textId="77777777" w:rsidR="003A6684" w:rsidRDefault="003A6684" w:rsidP="003A6684">
            <w:pPr>
              <w:jc w:val="both"/>
            </w:pPr>
            <w:r>
              <w:t>women and children of</w:t>
            </w:r>
          </w:p>
          <w:p w14:paraId="219259C8" w14:textId="77777777" w:rsidR="003A6684" w:rsidRDefault="003A6684" w:rsidP="003A6684">
            <w:pPr>
              <w:jc w:val="both"/>
            </w:pPr>
            <w:r>
              <w:t>all ages living in poverty</w:t>
            </w:r>
          </w:p>
          <w:p w14:paraId="068B0B2D" w14:textId="77777777" w:rsidR="003A6684" w:rsidRDefault="003A6684" w:rsidP="003A6684">
            <w:pPr>
              <w:jc w:val="both"/>
            </w:pPr>
            <w:r>
              <w:t>in all its dimensions</w:t>
            </w:r>
          </w:p>
          <w:p w14:paraId="1F3875B2" w14:textId="77777777" w:rsidR="003A6684" w:rsidRDefault="003A6684" w:rsidP="003A6684">
            <w:pPr>
              <w:jc w:val="both"/>
            </w:pPr>
            <w:r>
              <w:t>according to national</w:t>
            </w:r>
          </w:p>
          <w:p w14:paraId="5FDA4C9B" w14:textId="5407F7EB" w:rsidR="003A6684" w:rsidRPr="00256D56" w:rsidRDefault="003A6684" w:rsidP="003A6684">
            <w:pPr>
              <w:jc w:val="both"/>
            </w:pPr>
            <w:r>
              <w:t>definitions</w:t>
            </w:r>
          </w:p>
        </w:tc>
        <w:tc>
          <w:tcPr>
            <w:tcW w:w="1825" w:type="pct"/>
          </w:tcPr>
          <w:p w14:paraId="50BECC6F" w14:textId="77777777" w:rsidR="003A6684" w:rsidRDefault="003A6684" w:rsidP="003A6684">
            <w:pPr>
              <w:jc w:val="both"/>
            </w:pPr>
            <w:r>
              <w:t>Percentage of users spending</w:t>
            </w:r>
          </w:p>
          <w:p w14:paraId="42B5A4E7" w14:textId="77777777" w:rsidR="003A6684" w:rsidRDefault="003A6684" w:rsidP="003A6684">
            <w:pPr>
              <w:jc w:val="both"/>
            </w:pPr>
            <w:r>
              <w:t>less money on fuel</w:t>
            </w:r>
          </w:p>
          <w:p w14:paraId="4D83FEF2" w14:textId="77777777" w:rsidR="003A6684" w:rsidRDefault="003A6684" w:rsidP="003A6684">
            <w:pPr>
              <w:jc w:val="both"/>
            </w:pPr>
            <w:r>
              <w:t>consumption in the project</w:t>
            </w:r>
          </w:p>
          <w:p w14:paraId="54B9C161" w14:textId="5BD85943" w:rsidR="003A6684" w:rsidRPr="00256D56" w:rsidRDefault="003A6684" w:rsidP="003A6684">
            <w:pPr>
              <w:jc w:val="both"/>
            </w:pPr>
            <w:r>
              <w:t>scenario</w:t>
            </w:r>
          </w:p>
        </w:tc>
      </w:tr>
      <w:tr w:rsidR="003A6684" w:rsidRPr="007D68C9" w14:paraId="430526B4" w14:textId="77777777" w:rsidTr="003A6684">
        <w:tc>
          <w:tcPr>
            <w:tcW w:w="1693" w:type="pct"/>
          </w:tcPr>
          <w:p w14:paraId="15E546E5" w14:textId="77777777" w:rsidR="003A6684" w:rsidRDefault="003A6684" w:rsidP="003A6684">
            <w:r>
              <w:t>3 Good Health and Well-</w:t>
            </w:r>
          </w:p>
          <w:p w14:paraId="0B1CB174" w14:textId="17DD73B8" w:rsidR="003A6684" w:rsidRPr="00256D56" w:rsidRDefault="003A6684" w:rsidP="003A6684">
            <w:r>
              <w:t>Being</w:t>
            </w:r>
          </w:p>
        </w:tc>
        <w:tc>
          <w:tcPr>
            <w:tcW w:w="1482" w:type="pct"/>
          </w:tcPr>
          <w:p w14:paraId="25AD19FC" w14:textId="77777777" w:rsidR="003A6684" w:rsidRDefault="003A6684" w:rsidP="003A6684">
            <w:r>
              <w:t>3.9 By 2030,</w:t>
            </w:r>
          </w:p>
          <w:p w14:paraId="7CCA9E9A" w14:textId="77777777" w:rsidR="003A6684" w:rsidRDefault="003A6684" w:rsidP="003A6684">
            <w:r>
              <w:t>substantially reduce the</w:t>
            </w:r>
          </w:p>
          <w:p w14:paraId="043373C8" w14:textId="77777777" w:rsidR="003A6684" w:rsidRDefault="003A6684" w:rsidP="003A6684">
            <w:r>
              <w:t>number of deaths and</w:t>
            </w:r>
          </w:p>
          <w:p w14:paraId="44ED809E" w14:textId="77777777" w:rsidR="003A6684" w:rsidRDefault="003A6684" w:rsidP="003A6684">
            <w:r>
              <w:t>illnesses from hazardous</w:t>
            </w:r>
          </w:p>
          <w:p w14:paraId="666C19BE" w14:textId="77777777" w:rsidR="003A6684" w:rsidRDefault="003A6684" w:rsidP="003A6684">
            <w:r>
              <w:t>chemicals and air, water</w:t>
            </w:r>
          </w:p>
          <w:p w14:paraId="5C2480E3" w14:textId="77777777" w:rsidR="003A6684" w:rsidRDefault="003A6684" w:rsidP="003A6684">
            <w:r>
              <w:t>and soil pollution and</w:t>
            </w:r>
          </w:p>
          <w:p w14:paraId="66D0707A" w14:textId="7F716FC2" w:rsidR="003A6684" w:rsidRPr="00256D56" w:rsidRDefault="003A6684" w:rsidP="003A6684">
            <w:r>
              <w:t>contamination</w:t>
            </w:r>
          </w:p>
        </w:tc>
        <w:tc>
          <w:tcPr>
            <w:tcW w:w="1825" w:type="pct"/>
          </w:tcPr>
          <w:p w14:paraId="3DD969E0" w14:textId="77777777" w:rsidR="003A6684" w:rsidRDefault="003A6684" w:rsidP="003A6684">
            <w:r>
              <w:t>Percentage of people</w:t>
            </w:r>
          </w:p>
          <w:p w14:paraId="58BF8EB7" w14:textId="77777777" w:rsidR="003A6684" w:rsidRDefault="003A6684" w:rsidP="003A6684">
            <w:r>
              <w:t>consuming safe water thanks</w:t>
            </w:r>
          </w:p>
          <w:p w14:paraId="6577E125" w14:textId="47D2E23D" w:rsidR="003A6684" w:rsidRPr="00256D56" w:rsidRDefault="003A6684" w:rsidP="003A6684">
            <w:r>
              <w:t>to the project activity</w:t>
            </w:r>
          </w:p>
        </w:tc>
      </w:tr>
      <w:tr w:rsidR="003A6684" w:rsidRPr="007D68C9" w14:paraId="410F4B5A" w14:textId="77777777" w:rsidTr="003A6684">
        <w:tc>
          <w:tcPr>
            <w:tcW w:w="1693" w:type="pct"/>
          </w:tcPr>
          <w:p w14:paraId="46D3B4DD" w14:textId="003E1D40" w:rsidR="003A6684" w:rsidRPr="00256D56" w:rsidRDefault="003A6684" w:rsidP="003A6684">
            <w:r w:rsidRPr="00EA36B8">
              <w:lastRenderedPageBreak/>
              <w:t>5 Gender Equality</w:t>
            </w:r>
          </w:p>
        </w:tc>
        <w:tc>
          <w:tcPr>
            <w:tcW w:w="1482" w:type="pct"/>
          </w:tcPr>
          <w:p w14:paraId="69F4C09E" w14:textId="77777777" w:rsidR="003A6684" w:rsidRDefault="003A6684" w:rsidP="003A6684">
            <w:r>
              <w:t>5.4 Recognize and value</w:t>
            </w:r>
          </w:p>
          <w:p w14:paraId="6D8E5938" w14:textId="77777777" w:rsidR="003A6684" w:rsidRDefault="003A6684" w:rsidP="003A6684">
            <w:r>
              <w:t>unpaid care and</w:t>
            </w:r>
          </w:p>
          <w:p w14:paraId="0901B02F" w14:textId="77777777" w:rsidR="003A6684" w:rsidRDefault="003A6684" w:rsidP="003A6684">
            <w:r>
              <w:t>domestic work through</w:t>
            </w:r>
          </w:p>
          <w:p w14:paraId="20D0B1D9" w14:textId="77777777" w:rsidR="003A6684" w:rsidRDefault="003A6684" w:rsidP="003A6684">
            <w:r>
              <w:t>the provision of public</w:t>
            </w:r>
          </w:p>
          <w:p w14:paraId="0143A335" w14:textId="77777777" w:rsidR="003A6684" w:rsidRDefault="003A6684" w:rsidP="003A6684">
            <w:r>
              <w:t>services, infrastructure</w:t>
            </w:r>
          </w:p>
          <w:p w14:paraId="1AD8E5C6" w14:textId="77777777" w:rsidR="003A6684" w:rsidRDefault="003A6684" w:rsidP="003A6684">
            <w:r>
              <w:t>and social protection</w:t>
            </w:r>
          </w:p>
          <w:p w14:paraId="0DF39548" w14:textId="77777777" w:rsidR="003A6684" w:rsidRDefault="003A6684" w:rsidP="003A6684">
            <w:r>
              <w:t>policies and the</w:t>
            </w:r>
          </w:p>
          <w:p w14:paraId="54B29A8C" w14:textId="77777777" w:rsidR="003A6684" w:rsidRDefault="003A6684" w:rsidP="003A6684">
            <w:r>
              <w:t>promotion of shared</w:t>
            </w:r>
          </w:p>
          <w:p w14:paraId="62DFD592" w14:textId="77777777" w:rsidR="003A6684" w:rsidRDefault="003A6684" w:rsidP="003A6684">
            <w:r>
              <w:t>responsibility within the</w:t>
            </w:r>
          </w:p>
          <w:p w14:paraId="401128FE" w14:textId="77777777" w:rsidR="003A6684" w:rsidRDefault="003A6684" w:rsidP="003A6684">
            <w:r>
              <w:t>household and the family as nationally</w:t>
            </w:r>
          </w:p>
          <w:p w14:paraId="42CE4EDD" w14:textId="6D5E61C7" w:rsidR="003A6684" w:rsidRPr="00256D56" w:rsidRDefault="003A6684" w:rsidP="003A6684">
            <w:r>
              <w:t>appropriate</w:t>
            </w:r>
          </w:p>
        </w:tc>
        <w:tc>
          <w:tcPr>
            <w:tcW w:w="1825" w:type="pct"/>
          </w:tcPr>
          <w:p w14:paraId="58D9F066" w14:textId="77777777" w:rsidR="003A6684" w:rsidRDefault="003A6684" w:rsidP="003A6684">
            <w:r>
              <w:t>Percentage of women gaining</w:t>
            </w:r>
          </w:p>
          <w:p w14:paraId="3BE8627B" w14:textId="77777777" w:rsidR="003A6684" w:rsidRDefault="003A6684" w:rsidP="003A6684">
            <w:r>
              <w:t>more time to spend on</w:t>
            </w:r>
          </w:p>
          <w:p w14:paraId="5D16D1F6" w14:textId="77777777" w:rsidR="003A6684" w:rsidRDefault="003A6684" w:rsidP="003A6684">
            <w:r>
              <w:t>education and incomegenerating</w:t>
            </w:r>
          </w:p>
          <w:p w14:paraId="4F81BCEF" w14:textId="77777777" w:rsidR="003A6684" w:rsidRDefault="003A6684" w:rsidP="003A6684">
            <w:r>
              <w:t>activities in the</w:t>
            </w:r>
          </w:p>
          <w:p w14:paraId="7FB4402F" w14:textId="3F39EC40" w:rsidR="003A6684" w:rsidRPr="00256D56" w:rsidRDefault="003A6684" w:rsidP="003A6684">
            <w:r>
              <w:t>project scenario</w:t>
            </w:r>
          </w:p>
        </w:tc>
      </w:tr>
      <w:tr w:rsidR="003A6684" w:rsidRPr="007D68C9" w14:paraId="2B53D213" w14:textId="77777777" w:rsidTr="003A6684">
        <w:tc>
          <w:tcPr>
            <w:tcW w:w="1693" w:type="pct"/>
          </w:tcPr>
          <w:p w14:paraId="2C291B68" w14:textId="77777777" w:rsidR="003A6684" w:rsidRDefault="003A6684" w:rsidP="003A6684">
            <w:r>
              <w:t>6 Clean Water and</w:t>
            </w:r>
          </w:p>
          <w:p w14:paraId="1F2897F7" w14:textId="400D3B8C" w:rsidR="003A6684" w:rsidRPr="00256D56" w:rsidRDefault="003A6684" w:rsidP="003A6684">
            <w:r>
              <w:t>Sanitation</w:t>
            </w:r>
          </w:p>
        </w:tc>
        <w:tc>
          <w:tcPr>
            <w:tcW w:w="1482" w:type="pct"/>
          </w:tcPr>
          <w:p w14:paraId="56B250BC" w14:textId="77777777" w:rsidR="003A6684" w:rsidRDefault="003A6684" w:rsidP="003A6684">
            <w:r>
              <w:t>6.1 By 2030, achieve</w:t>
            </w:r>
          </w:p>
          <w:p w14:paraId="11D02533" w14:textId="77777777" w:rsidR="003A6684" w:rsidRDefault="003A6684" w:rsidP="003A6684">
            <w:r>
              <w:t>universal and equitable</w:t>
            </w:r>
          </w:p>
          <w:p w14:paraId="792FD464" w14:textId="77777777" w:rsidR="003A6684" w:rsidRDefault="003A6684" w:rsidP="003A6684">
            <w:r>
              <w:t>access to safe and</w:t>
            </w:r>
          </w:p>
          <w:p w14:paraId="3AF3E961" w14:textId="77777777" w:rsidR="003A6684" w:rsidRDefault="003A6684" w:rsidP="003A6684">
            <w:r>
              <w:t>affordable drinking water</w:t>
            </w:r>
          </w:p>
          <w:p w14:paraId="735A91E7" w14:textId="3A4CFB31" w:rsidR="003A6684" w:rsidRPr="00256D56" w:rsidRDefault="003A6684" w:rsidP="003A6684">
            <w:r>
              <w:t>for all</w:t>
            </w:r>
          </w:p>
        </w:tc>
        <w:tc>
          <w:tcPr>
            <w:tcW w:w="1825" w:type="pct"/>
          </w:tcPr>
          <w:p w14:paraId="364D4F2F" w14:textId="77777777" w:rsidR="003A6684" w:rsidRDefault="003A6684" w:rsidP="003A6684">
            <w:r>
              <w:t>Percentage of people gaining</w:t>
            </w:r>
          </w:p>
          <w:p w14:paraId="4EE38362" w14:textId="77777777" w:rsidR="003A6684" w:rsidRDefault="003A6684" w:rsidP="003A6684">
            <w:r>
              <w:t>access to a safe water supply</w:t>
            </w:r>
          </w:p>
          <w:p w14:paraId="749C4D71" w14:textId="0934211E" w:rsidR="003A6684" w:rsidRPr="00256D56" w:rsidRDefault="003A6684" w:rsidP="003A6684">
            <w:r>
              <w:t>in the project scenario</w:t>
            </w:r>
          </w:p>
        </w:tc>
      </w:tr>
      <w:tr w:rsidR="003A6684" w:rsidRPr="007D68C9" w14:paraId="3671FA7A" w14:textId="77777777" w:rsidTr="003A6684">
        <w:tc>
          <w:tcPr>
            <w:tcW w:w="1693" w:type="pct"/>
          </w:tcPr>
          <w:p w14:paraId="2FE73F8F" w14:textId="77777777" w:rsidR="003A6684" w:rsidRDefault="003A6684" w:rsidP="003A6684">
            <w:r>
              <w:t>7 Affordable and Clean</w:t>
            </w:r>
          </w:p>
          <w:p w14:paraId="7FD31B68" w14:textId="557E2B9D" w:rsidR="003A6684" w:rsidRPr="00256D56" w:rsidRDefault="003A6684" w:rsidP="003A6684">
            <w:r>
              <w:t>Energy</w:t>
            </w:r>
          </w:p>
        </w:tc>
        <w:tc>
          <w:tcPr>
            <w:tcW w:w="1482" w:type="pct"/>
          </w:tcPr>
          <w:p w14:paraId="645BF7A1" w14:textId="77777777" w:rsidR="003A6684" w:rsidRDefault="003A6684" w:rsidP="003A6684">
            <w:r>
              <w:t>7.1 By 2030, ensure</w:t>
            </w:r>
          </w:p>
          <w:p w14:paraId="3737D446" w14:textId="77777777" w:rsidR="003A6684" w:rsidRDefault="003A6684" w:rsidP="003A6684">
            <w:r>
              <w:t>universal access to</w:t>
            </w:r>
          </w:p>
          <w:p w14:paraId="73D753C6" w14:textId="77777777" w:rsidR="003A6684" w:rsidRDefault="003A6684" w:rsidP="003A6684">
            <w:r>
              <w:t>affordable, reliable</w:t>
            </w:r>
          </w:p>
          <w:p w14:paraId="26B5C4AC" w14:textId="77777777" w:rsidR="003A6684" w:rsidRDefault="003A6684" w:rsidP="003A6684">
            <w:r>
              <w:t>and modern energy</w:t>
            </w:r>
          </w:p>
          <w:p w14:paraId="60CF5F96" w14:textId="2646CA23" w:rsidR="003A6684" w:rsidRPr="00256D56" w:rsidRDefault="003A6684" w:rsidP="003A6684">
            <w:r>
              <w:t>services</w:t>
            </w:r>
          </w:p>
        </w:tc>
        <w:tc>
          <w:tcPr>
            <w:tcW w:w="1825" w:type="pct"/>
          </w:tcPr>
          <w:p w14:paraId="04C5576B" w14:textId="77777777" w:rsidR="003A6684" w:rsidRDefault="003A6684" w:rsidP="003A6684">
            <w:r>
              <w:t>Percentage of people gaining</w:t>
            </w:r>
          </w:p>
          <w:p w14:paraId="21B747EA" w14:textId="77777777" w:rsidR="003A6684" w:rsidRDefault="003A6684" w:rsidP="003A6684">
            <w:r>
              <w:t>access to clean technology in</w:t>
            </w:r>
          </w:p>
          <w:p w14:paraId="0E92F29C" w14:textId="0F4E9DA6" w:rsidR="003A6684" w:rsidRPr="00256D56" w:rsidRDefault="003A6684" w:rsidP="003A6684">
            <w:r>
              <w:t>the project scenario</w:t>
            </w:r>
          </w:p>
        </w:tc>
      </w:tr>
      <w:tr w:rsidR="003A6684" w:rsidRPr="007D68C9" w14:paraId="4E8272CB" w14:textId="77777777" w:rsidTr="003A6684">
        <w:tc>
          <w:tcPr>
            <w:tcW w:w="1693" w:type="pct"/>
          </w:tcPr>
          <w:p w14:paraId="5602A146" w14:textId="77777777" w:rsidR="003A6684" w:rsidRDefault="003A6684" w:rsidP="003A6684">
            <w:r>
              <w:lastRenderedPageBreak/>
              <w:t>8 Decent Work and</w:t>
            </w:r>
          </w:p>
          <w:p w14:paraId="2B3D7205" w14:textId="3DF1EE92" w:rsidR="003A6684" w:rsidRPr="00256D56" w:rsidRDefault="003A6684" w:rsidP="003A6684">
            <w:r>
              <w:t>Economic Growth</w:t>
            </w:r>
          </w:p>
        </w:tc>
        <w:tc>
          <w:tcPr>
            <w:tcW w:w="1482" w:type="pct"/>
          </w:tcPr>
          <w:p w14:paraId="055A1F59" w14:textId="77777777" w:rsidR="003A6684" w:rsidRDefault="003A6684" w:rsidP="003A6684">
            <w:r>
              <w:t>8.2 Achieve higher levels</w:t>
            </w:r>
          </w:p>
          <w:p w14:paraId="6D7157AC" w14:textId="77777777" w:rsidR="003A6684" w:rsidRDefault="003A6684" w:rsidP="003A6684">
            <w:r>
              <w:t>of economic productivity</w:t>
            </w:r>
          </w:p>
          <w:p w14:paraId="303D401F" w14:textId="77777777" w:rsidR="003A6684" w:rsidRDefault="003A6684" w:rsidP="003A6684">
            <w:r>
              <w:t>through diversification,</w:t>
            </w:r>
          </w:p>
          <w:p w14:paraId="38D1A89F" w14:textId="77777777" w:rsidR="003A6684" w:rsidRDefault="003A6684" w:rsidP="003A6684">
            <w:r>
              <w:t>technological upgrading</w:t>
            </w:r>
          </w:p>
          <w:p w14:paraId="5E3EC0EA" w14:textId="77777777" w:rsidR="003A6684" w:rsidRDefault="003A6684" w:rsidP="003A6684">
            <w:r>
              <w:t>and innovation, including</w:t>
            </w:r>
          </w:p>
          <w:p w14:paraId="287BB317" w14:textId="77777777" w:rsidR="003A6684" w:rsidRDefault="003A6684" w:rsidP="003A6684">
            <w:r>
              <w:t>through a focus on highvalue</w:t>
            </w:r>
          </w:p>
          <w:p w14:paraId="2C924A48" w14:textId="77777777" w:rsidR="003A6684" w:rsidRDefault="003A6684" w:rsidP="003A6684">
            <w:r>
              <w:t>added and labourintensive</w:t>
            </w:r>
          </w:p>
          <w:p w14:paraId="6F4BE4DB" w14:textId="0338663B" w:rsidR="003A6684" w:rsidRPr="00256D56" w:rsidRDefault="003A6684" w:rsidP="003A6684">
            <w:r>
              <w:t>sectors</w:t>
            </w:r>
          </w:p>
        </w:tc>
        <w:tc>
          <w:tcPr>
            <w:tcW w:w="1825" w:type="pct"/>
          </w:tcPr>
          <w:p w14:paraId="25B69025" w14:textId="77777777" w:rsidR="003A6684" w:rsidRDefault="003A6684" w:rsidP="003A6684">
            <w:r>
              <w:t>Recruitment of locals for</w:t>
            </w:r>
          </w:p>
          <w:p w14:paraId="67C4A373" w14:textId="77777777" w:rsidR="003A6684" w:rsidRDefault="003A6684" w:rsidP="003A6684">
            <w:r>
              <w:t>project related activities like</w:t>
            </w:r>
          </w:p>
          <w:p w14:paraId="7DBF529B" w14:textId="77777777" w:rsidR="003A6684" w:rsidRDefault="003A6684" w:rsidP="003A6684">
            <w:r>
              <w:t>e.g. distribution, maintenance</w:t>
            </w:r>
          </w:p>
          <w:p w14:paraId="4D97AADB" w14:textId="2FD110BA" w:rsidR="003A6684" w:rsidRPr="00256D56" w:rsidRDefault="003A6684" w:rsidP="003A6684">
            <w:r>
              <w:t>or monitoring activities.</w:t>
            </w:r>
          </w:p>
        </w:tc>
      </w:tr>
      <w:tr w:rsidR="003A6684" w:rsidRPr="007D68C9" w14:paraId="0E14F9CB" w14:textId="77777777" w:rsidTr="003A6684">
        <w:tc>
          <w:tcPr>
            <w:tcW w:w="1693" w:type="pct"/>
          </w:tcPr>
          <w:p w14:paraId="027B7256" w14:textId="77777777" w:rsidR="003A6684" w:rsidRDefault="003A6684" w:rsidP="003A6684">
            <w:r>
              <w:t>12 Responsible Consumption</w:t>
            </w:r>
          </w:p>
          <w:p w14:paraId="4CB4A44C" w14:textId="54DDFAA6" w:rsidR="003A6684" w:rsidRPr="00256D56" w:rsidRDefault="003A6684" w:rsidP="003A6684">
            <w:r>
              <w:t>and Production</w:t>
            </w:r>
          </w:p>
        </w:tc>
        <w:tc>
          <w:tcPr>
            <w:tcW w:w="1482" w:type="pct"/>
          </w:tcPr>
          <w:p w14:paraId="62E58EFE" w14:textId="77777777" w:rsidR="003A6684" w:rsidRDefault="003A6684" w:rsidP="003A6684">
            <w:pPr>
              <w:jc w:val="both"/>
            </w:pPr>
            <w:r>
              <w:t>12.8 By 2030, ensure</w:t>
            </w:r>
          </w:p>
          <w:p w14:paraId="1BAB8B34" w14:textId="77777777" w:rsidR="003A6684" w:rsidRDefault="003A6684" w:rsidP="003A6684">
            <w:pPr>
              <w:jc w:val="both"/>
            </w:pPr>
            <w:r>
              <w:t>that people everywhere</w:t>
            </w:r>
          </w:p>
          <w:p w14:paraId="1F081712" w14:textId="77777777" w:rsidR="003A6684" w:rsidRDefault="003A6684" w:rsidP="003A6684">
            <w:pPr>
              <w:jc w:val="both"/>
            </w:pPr>
            <w:r>
              <w:t>have the relevant</w:t>
            </w:r>
          </w:p>
          <w:p w14:paraId="1469C477" w14:textId="77777777" w:rsidR="003A6684" w:rsidRDefault="003A6684" w:rsidP="003A6684">
            <w:pPr>
              <w:jc w:val="both"/>
            </w:pPr>
            <w:r>
              <w:t>information and</w:t>
            </w:r>
          </w:p>
          <w:p w14:paraId="38A2C22D" w14:textId="77777777" w:rsidR="003A6684" w:rsidRDefault="003A6684" w:rsidP="003A6684">
            <w:pPr>
              <w:jc w:val="both"/>
            </w:pPr>
            <w:r>
              <w:t>awareness for</w:t>
            </w:r>
          </w:p>
          <w:p w14:paraId="570013FC" w14:textId="77777777" w:rsidR="003A6684" w:rsidRDefault="003A6684" w:rsidP="003A6684">
            <w:pPr>
              <w:jc w:val="both"/>
            </w:pPr>
            <w:r>
              <w:t>sustainable development</w:t>
            </w:r>
          </w:p>
          <w:p w14:paraId="390B8A02" w14:textId="77777777" w:rsidR="003A6684" w:rsidRDefault="003A6684" w:rsidP="003A6684">
            <w:pPr>
              <w:jc w:val="both"/>
            </w:pPr>
            <w:r>
              <w:t>and lifestyles in harmony</w:t>
            </w:r>
          </w:p>
          <w:p w14:paraId="490FCFA6" w14:textId="0ABA31F1" w:rsidR="003A6684" w:rsidRPr="00256D56" w:rsidRDefault="003A6684" w:rsidP="003A6684">
            <w:pPr>
              <w:jc w:val="both"/>
            </w:pPr>
            <w:r>
              <w:t>with nature</w:t>
            </w:r>
          </w:p>
        </w:tc>
        <w:tc>
          <w:tcPr>
            <w:tcW w:w="1825" w:type="pct"/>
          </w:tcPr>
          <w:p w14:paraId="241A9B68" w14:textId="77777777" w:rsidR="003A6684" w:rsidRDefault="003A6684" w:rsidP="003A6684">
            <w:r>
              <w:t>Number of sensibilization</w:t>
            </w:r>
          </w:p>
          <w:p w14:paraId="2BC8A8BE" w14:textId="77777777" w:rsidR="003A6684" w:rsidRDefault="003A6684" w:rsidP="003A6684">
            <w:r>
              <w:t>campaigns taking place thanks</w:t>
            </w:r>
          </w:p>
          <w:p w14:paraId="7E9DFD8D" w14:textId="4BFE5132" w:rsidR="003A6684" w:rsidRPr="00256D56" w:rsidRDefault="003A6684" w:rsidP="003A6684">
            <w:r>
              <w:t>to the project activity</w:t>
            </w:r>
          </w:p>
        </w:tc>
      </w:tr>
      <w:tr w:rsidR="003A6684" w:rsidRPr="007D68C9" w14:paraId="0FDD6905" w14:textId="77777777" w:rsidTr="003A6684">
        <w:tc>
          <w:tcPr>
            <w:tcW w:w="1693" w:type="pct"/>
          </w:tcPr>
          <w:p w14:paraId="7B96B91D" w14:textId="767DD2A3" w:rsidR="003A6684" w:rsidRPr="00256D56" w:rsidRDefault="003A6684" w:rsidP="003A6684">
            <w:r w:rsidRPr="00972D85">
              <w:t>15 Life On Land</w:t>
            </w:r>
          </w:p>
        </w:tc>
        <w:tc>
          <w:tcPr>
            <w:tcW w:w="1482" w:type="pct"/>
          </w:tcPr>
          <w:p w14:paraId="5406B17F" w14:textId="77777777" w:rsidR="003A6684" w:rsidRDefault="003A6684" w:rsidP="003A6684">
            <w:pPr>
              <w:jc w:val="both"/>
            </w:pPr>
            <w:r>
              <w:t>15.3 By 2030, combat</w:t>
            </w:r>
          </w:p>
          <w:p w14:paraId="1FD43FC3" w14:textId="77777777" w:rsidR="003A6684" w:rsidRDefault="003A6684" w:rsidP="003A6684">
            <w:pPr>
              <w:jc w:val="both"/>
            </w:pPr>
            <w:r>
              <w:t>desertification, restore</w:t>
            </w:r>
          </w:p>
          <w:p w14:paraId="2C9EE186" w14:textId="77777777" w:rsidR="003A6684" w:rsidRDefault="003A6684" w:rsidP="003A6684">
            <w:pPr>
              <w:jc w:val="both"/>
            </w:pPr>
            <w:r>
              <w:t>degraded land and soil,</w:t>
            </w:r>
          </w:p>
          <w:p w14:paraId="663EA8AB" w14:textId="77777777" w:rsidR="003A6684" w:rsidRDefault="003A6684" w:rsidP="003A6684">
            <w:pPr>
              <w:jc w:val="both"/>
            </w:pPr>
            <w:r>
              <w:t>including land affected</w:t>
            </w:r>
          </w:p>
          <w:p w14:paraId="0CD9A3E8" w14:textId="77777777" w:rsidR="003A6684" w:rsidRDefault="003A6684" w:rsidP="003A6684">
            <w:pPr>
              <w:jc w:val="both"/>
            </w:pPr>
            <w:r>
              <w:t>by desertification, drought and floods, and</w:t>
            </w:r>
          </w:p>
          <w:p w14:paraId="1471B175" w14:textId="77777777" w:rsidR="003A6684" w:rsidRDefault="003A6684" w:rsidP="003A6684">
            <w:pPr>
              <w:jc w:val="both"/>
            </w:pPr>
            <w:r>
              <w:t>strive to achieve a land</w:t>
            </w:r>
          </w:p>
          <w:p w14:paraId="68B1957E" w14:textId="77777777" w:rsidR="003A6684" w:rsidRDefault="003A6684" w:rsidP="003A6684">
            <w:pPr>
              <w:jc w:val="both"/>
            </w:pPr>
            <w:r>
              <w:t>degradation-neutral</w:t>
            </w:r>
          </w:p>
          <w:p w14:paraId="604891EF" w14:textId="7FC0E141" w:rsidR="003A6684" w:rsidRPr="00256D56" w:rsidRDefault="003A6684" w:rsidP="003A6684">
            <w:pPr>
              <w:jc w:val="both"/>
            </w:pPr>
            <w:r>
              <w:t>world</w:t>
            </w:r>
          </w:p>
        </w:tc>
        <w:tc>
          <w:tcPr>
            <w:tcW w:w="1825" w:type="pct"/>
          </w:tcPr>
          <w:p w14:paraId="258E7CB1" w14:textId="77777777" w:rsidR="003A6684" w:rsidRDefault="003A6684" w:rsidP="003A6684">
            <w:pPr>
              <w:jc w:val="both"/>
            </w:pPr>
            <w:r>
              <w:t>Reduced consumption of nonrenewable</w:t>
            </w:r>
          </w:p>
          <w:p w14:paraId="6652525D" w14:textId="77777777" w:rsidR="003A6684" w:rsidRDefault="003A6684" w:rsidP="003A6684">
            <w:pPr>
              <w:jc w:val="both"/>
            </w:pPr>
            <w:r>
              <w:t>biomass and</w:t>
            </w:r>
          </w:p>
          <w:p w14:paraId="7F2E9F3C" w14:textId="77777777" w:rsidR="003A6684" w:rsidRDefault="003A6684" w:rsidP="003A6684">
            <w:pPr>
              <w:jc w:val="both"/>
            </w:pPr>
            <w:r>
              <w:t>exploitation of natural</w:t>
            </w:r>
          </w:p>
          <w:p w14:paraId="3A9FBEC1" w14:textId="77777777" w:rsidR="003A6684" w:rsidRDefault="003A6684" w:rsidP="003A6684">
            <w:pPr>
              <w:jc w:val="both"/>
            </w:pPr>
            <w:r>
              <w:t>resources thanks to the</w:t>
            </w:r>
          </w:p>
          <w:p w14:paraId="5B13562A" w14:textId="1D65B2A1" w:rsidR="003A6684" w:rsidRPr="00256D56" w:rsidRDefault="003A6684" w:rsidP="003A6684">
            <w:pPr>
              <w:jc w:val="both"/>
            </w:pPr>
            <w:r>
              <w:t>project activity.</w:t>
            </w:r>
          </w:p>
        </w:tc>
      </w:tr>
      <w:tr w:rsidR="004473A5" w:rsidRPr="007D68C9" w14:paraId="049A76B6" w14:textId="77777777" w:rsidTr="003A6684">
        <w:tc>
          <w:tcPr>
            <w:tcW w:w="1693" w:type="pct"/>
          </w:tcPr>
          <w:p w14:paraId="30490B90" w14:textId="77777777" w:rsidR="004473A5" w:rsidRPr="00256D56" w:rsidRDefault="004473A5" w:rsidP="00BA7756"/>
        </w:tc>
        <w:tc>
          <w:tcPr>
            <w:tcW w:w="1482" w:type="pct"/>
          </w:tcPr>
          <w:p w14:paraId="7D4D6B0D" w14:textId="77777777" w:rsidR="004473A5" w:rsidRPr="00256D56" w:rsidRDefault="004473A5" w:rsidP="00BA7756"/>
        </w:tc>
        <w:tc>
          <w:tcPr>
            <w:tcW w:w="1825" w:type="pct"/>
          </w:tcPr>
          <w:p w14:paraId="1E10C677" w14:textId="77777777" w:rsidR="004473A5" w:rsidRPr="00256D56" w:rsidRDefault="004473A5" w:rsidP="00BA7756"/>
        </w:tc>
      </w:tr>
    </w:tbl>
    <w:p w14:paraId="34C8CF6D" w14:textId="77777777" w:rsidR="004473A5" w:rsidRPr="004D06CA" w:rsidRDefault="004473A5" w:rsidP="004473A5">
      <w:pPr>
        <w:rPr>
          <w:rFonts w:ascii="Avenir Book" w:hAnsi="Avenir Book"/>
          <w:i/>
          <w:szCs w:val="22"/>
        </w:rPr>
      </w:pPr>
    </w:p>
    <w:p w14:paraId="16CA61FD" w14:textId="77777777" w:rsidR="004473A5" w:rsidRPr="00A34209" w:rsidRDefault="004473A5" w:rsidP="004473A5">
      <w:pPr>
        <w:pStyle w:val="SectionList"/>
      </w:pPr>
      <w:r w:rsidRPr="00A34209">
        <w:t>Coordinating/managing entity</w:t>
      </w:r>
    </w:p>
    <w:p w14:paraId="14018B92" w14:textId="471ED5AB" w:rsidR="00F34B98" w:rsidRPr="000C5DE6" w:rsidRDefault="00F34B98" w:rsidP="004473A5">
      <w:pPr>
        <w:rPr>
          <w:lang w:eastAsia="de-DE"/>
        </w:rPr>
      </w:pPr>
      <w:r w:rsidRPr="00F34B98">
        <w:rPr>
          <w:lang w:eastAsia="de-DE"/>
        </w:rPr>
        <w:t>Carbonsink Group S.r.l. (Carbonsink)</w:t>
      </w:r>
    </w:p>
    <w:p w14:paraId="118DB2DE" w14:textId="188408B4" w:rsidR="00F34B98" w:rsidRPr="00F34B98" w:rsidRDefault="004473A5" w:rsidP="00F34B98">
      <w:pPr>
        <w:pStyle w:val="SectionList"/>
      </w:pPr>
      <w:r w:rsidRPr="00A34209">
        <w:lastRenderedPageBreak/>
        <w:t>Funding sources of PoA</w:t>
      </w:r>
    </w:p>
    <w:p w14:paraId="2B042F25" w14:textId="0A4CD66C" w:rsidR="004473A5" w:rsidRDefault="00F34B98" w:rsidP="004473A5">
      <w:pPr>
        <w:spacing w:line="276" w:lineRule="auto"/>
        <w:contextualSpacing w:val="0"/>
        <w:rPr>
          <w:lang w:val="en-GB"/>
        </w:rPr>
      </w:pPr>
      <w:r>
        <w:rPr>
          <w:color w:val="4D4D4B"/>
          <w:szCs w:val="22"/>
        </w:rPr>
        <w:t xml:space="preserve">The PoA is funded by private sources of the CME and its partners. No public funding sources are used and there are neither diversion of </w:t>
      </w:r>
      <w:r w:rsidR="00660A85">
        <w:rPr>
          <w:color w:val="4D4D4B"/>
          <w:szCs w:val="22"/>
        </w:rPr>
        <w:t>ODA</w:t>
      </w:r>
      <w:r>
        <w:rPr>
          <w:color w:val="4D4D4B"/>
          <w:szCs w:val="22"/>
        </w:rPr>
        <w:t xml:space="preserve">. </w:t>
      </w:r>
      <w:r>
        <w:rPr>
          <w:color w:val="4D4D4B"/>
          <w:szCs w:val="22"/>
        </w:rPr>
        <w:br/>
      </w:r>
      <w:r>
        <w:rPr>
          <w:color w:val="4D4D4B"/>
          <w:szCs w:val="22"/>
        </w:rPr>
        <w:br/>
      </w:r>
      <w:r>
        <w:rPr>
          <w:lang w:val="en-GB"/>
        </w:rPr>
        <w:br w:type="page"/>
      </w:r>
    </w:p>
    <w:p w14:paraId="5A917475" w14:textId="77777777" w:rsidR="004473A5" w:rsidRPr="008C3818" w:rsidRDefault="004473A5" w:rsidP="004473A5">
      <w:pPr>
        <w:pStyle w:val="SectionTitle"/>
      </w:pPr>
      <w:r w:rsidRPr="00F95025">
        <w:lastRenderedPageBreak/>
        <w:t xml:space="preserve">MANAGEMENT </w:t>
      </w:r>
      <w:r>
        <w:t>S</w:t>
      </w:r>
      <w:r w:rsidRPr="00F95025">
        <w:t>YSTEM</w:t>
      </w:r>
      <w:r>
        <w:t xml:space="preserve"> AND INCLUSION CRITERIA</w:t>
      </w:r>
    </w:p>
    <w:p w14:paraId="192D9A6D" w14:textId="77777777" w:rsidR="004473A5" w:rsidRDefault="004473A5" w:rsidP="004473A5">
      <w:pPr>
        <w:pStyle w:val="SectionList"/>
      </w:pPr>
      <w:r>
        <w:t>Management System</w:t>
      </w:r>
    </w:p>
    <w:p w14:paraId="073C081C" w14:textId="20899EB7" w:rsidR="00F34B98" w:rsidRDefault="00F34B98" w:rsidP="00F34B98">
      <w:pPr>
        <w:rPr>
          <w:lang w:eastAsia="de-DE"/>
        </w:rPr>
      </w:pPr>
      <w:r>
        <w:rPr>
          <w:lang w:eastAsia="de-DE"/>
        </w:rPr>
        <w:br/>
        <w:t xml:space="preserve">Operational and management plan </w:t>
      </w:r>
      <w:r>
        <w:rPr>
          <w:lang w:eastAsia="de-DE"/>
        </w:rPr>
        <w:br/>
      </w:r>
    </w:p>
    <w:p w14:paraId="747ADB43" w14:textId="20546B60" w:rsidR="00F34B98" w:rsidRPr="00C04C84" w:rsidRDefault="00C04C84" w:rsidP="009008FB">
      <w:pPr>
        <w:ind w:left="720"/>
        <w:jc w:val="both"/>
        <w:rPr>
          <w:b/>
          <w:bCs/>
          <w:lang w:eastAsia="de-DE"/>
        </w:rPr>
      </w:pPr>
      <w:r>
        <w:rPr>
          <w:b/>
          <w:bCs/>
          <w:lang w:eastAsia="de-DE"/>
        </w:rPr>
        <w:t>i</w:t>
      </w:r>
      <w:r w:rsidR="00F34B98" w:rsidRPr="00C04C84">
        <w:rPr>
          <w:b/>
          <w:bCs/>
          <w:lang w:eastAsia="de-DE"/>
        </w:rPr>
        <w:t xml:space="preserve">) </w:t>
      </w:r>
      <w:r w:rsidRPr="00C04C84">
        <w:rPr>
          <w:b/>
          <w:bCs/>
          <w:lang w:eastAsia="de-DE"/>
        </w:rPr>
        <w:t>A clear definition of roles and responsibilities of personnel involved</w:t>
      </w:r>
      <w:r>
        <w:rPr>
          <w:b/>
          <w:bCs/>
          <w:lang w:eastAsia="de-DE"/>
        </w:rPr>
        <w:t xml:space="preserve"> </w:t>
      </w:r>
      <w:r w:rsidRPr="00C04C84">
        <w:rPr>
          <w:b/>
          <w:bCs/>
          <w:lang w:eastAsia="de-DE"/>
        </w:rPr>
        <w:t>in the process of</w:t>
      </w:r>
      <w:r>
        <w:rPr>
          <w:b/>
          <w:bCs/>
          <w:lang w:eastAsia="de-DE"/>
        </w:rPr>
        <w:t xml:space="preserve"> </w:t>
      </w:r>
      <w:r w:rsidRPr="00C04C84">
        <w:rPr>
          <w:b/>
          <w:bCs/>
          <w:lang w:eastAsia="de-DE"/>
        </w:rPr>
        <w:t>inclusion of VPAs, including a review of their</w:t>
      </w:r>
      <w:r>
        <w:rPr>
          <w:b/>
          <w:bCs/>
          <w:lang w:eastAsia="de-DE"/>
        </w:rPr>
        <w:t xml:space="preserve"> </w:t>
      </w:r>
      <w:r w:rsidRPr="00C04C84">
        <w:rPr>
          <w:b/>
          <w:bCs/>
          <w:lang w:eastAsia="de-DE"/>
        </w:rPr>
        <w:t>competencies</w:t>
      </w:r>
    </w:p>
    <w:p w14:paraId="39DF3D8D" w14:textId="1F61729A" w:rsidR="00F34B98" w:rsidRDefault="00F34B98" w:rsidP="00C04C84">
      <w:pPr>
        <w:ind w:left="720"/>
        <w:jc w:val="both"/>
        <w:rPr>
          <w:lang w:eastAsia="de-DE"/>
        </w:rPr>
      </w:pPr>
      <w:r>
        <w:rPr>
          <w:lang w:eastAsia="de-DE"/>
        </w:rPr>
        <w:t>Carbonsink, as the PoA coordinating and managing entity, will make a technical review of the VPA-DD and other possible project documents and verify that eligibility conditions, as described in section B.2 of this PoA-DD, are met before requesting from the Gold Standard the inclusion of a VPA under this PoA. As part of the inclusion of a VPA under the PoA, a legally-binding contractual agreement will be signed by the VPA implementer and Carbonsink. Under the agreement, the roles and responsibilities of the CME (Carbonsink) and the VPA implementer at the VPA design, implementation and monitoring phases will be clearly spelled out.</w:t>
      </w:r>
      <w:r>
        <w:rPr>
          <w:lang w:eastAsia="de-DE"/>
        </w:rPr>
        <w:br/>
      </w:r>
      <w:r>
        <w:rPr>
          <w:lang w:eastAsia="de-DE"/>
        </w:rPr>
        <w:br/>
      </w:r>
      <w:r w:rsidR="00C04C84">
        <w:rPr>
          <w:b/>
          <w:bCs/>
          <w:lang w:eastAsia="de-DE"/>
        </w:rPr>
        <w:t>ii</w:t>
      </w:r>
      <w:r w:rsidRPr="00C04C84">
        <w:rPr>
          <w:b/>
          <w:bCs/>
          <w:lang w:eastAsia="de-DE"/>
        </w:rPr>
        <w:t xml:space="preserve">) </w:t>
      </w:r>
      <w:r w:rsidR="00C04C84" w:rsidRPr="00C04C84">
        <w:rPr>
          <w:b/>
          <w:bCs/>
          <w:lang w:eastAsia="de-DE"/>
        </w:rPr>
        <w:t>Records of arrangements for training and capacity development for personnel</w:t>
      </w:r>
    </w:p>
    <w:p w14:paraId="058A0CFC" w14:textId="152D5949" w:rsidR="004473A5" w:rsidRDefault="00F34B98" w:rsidP="00C04C84">
      <w:pPr>
        <w:ind w:left="720"/>
        <w:jc w:val="both"/>
        <w:rPr>
          <w:lang w:eastAsia="de-DE"/>
        </w:rPr>
      </w:pPr>
      <w:r>
        <w:rPr>
          <w:lang w:eastAsia="de-DE"/>
        </w:rPr>
        <w:t>Suitable training will be conducted by Carbonsink for VPA implementers to make them aware of the relevant Gold Standard rules and procedures and the requirements (for example regarding the technology distribution and data collection) arising from the PoA under which their VPA is included. Carbonsink will keep records of the training and capacity development arrangements provided for each VPA. The VPA implementer may sub-contract third parties for monitoring or other project activities. Any such third parties will be trained by the VPA implementer who will be responsible for ensuring correct procedures according to the PoA are fulfilled, as will be required of the VPA implementer by its agreement with the CME.</w:t>
      </w:r>
    </w:p>
    <w:p w14:paraId="18046FFE" w14:textId="77777777" w:rsidR="00C04C84" w:rsidRDefault="00C04C84" w:rsidP="00F34B98">
      <w:pPr>
        <w:ind w:left="720"/>
        <w:rPr>
          <w:lang w:eastAsia="de-DE"/>
        </w:rPr>
      </w:pPr>
    </w:p>
    <w:p w14:paraId="62B8E2F9" w14:textId="6E66054E" w:rsidR="00C04C84" w:rsidRPr="004C2DDA" w:rsidRDefault="00C04C84" w:rsidP="00C04C84">
      <w:pPr>
        <w:ind w:left="720"/>
        <w:rPr>
          <w:b/>
          <w:bCs/>
          <w:lang w:eastAsia="de-DE"/>
        </w:rPr>
      </w:pPr>
      <w:r w:rsidRPr="004C2DDA">
        <w:rPr>
          <w:b/>
          <w:bCs/>
          <w:lang w:eastAsia="de-DE"/>
        </w:rPr>
        <w:t>iii) A procedure for technical review of inclusion of VPAs</w:t>
      </w:r>
    </w:p>
    <w:p w14:paraId="43F2DC0E" w14:textId="5B37ECA9" w:rsidR="009008FB" w:rsidRPr="009008FB" w:rsidRDefault="009008FB" w:rsidP="009008FB">
      <w:pPr>
        <w:ind w:left="720"/>
        <w:rPr>
          <w:lang w:eastAsia="de-DE"/>
        </w:rPr>
      </w:pPr>
      <w:r>
        <w:rPr>
          <w:lang w:eastAsia="de-DE"/>
        </w:rPr>
        <w:t xml:space="preserve">Carbonsink as project implementer is responsible for technical review of all new VPAs inclusions and monitoring reports used to support verification. Project implementer will veify that new VPAs meet eligibility criteria and design </w:t>
      </w:r>
      <w:r>
        <w:rPr>
          <w:lang w:eastAsia="de-DE"/>
        </w:rPr>
        <w:lastRenderedPageBreak/>
        <w:t>requirements described in the registered PoA-DD.</w:t>
      </w:r>
      <w:r w:rsidRPr="009008FB">
        <w:t xml:space="preserve"> </w:t>
      </w:r>
      <w:r>
        <w:rPr>
          <w:lang w:eastAsia="de-DE"/>
        </w:rPr>
        <w:t>Furthermore, VPAs and related monitoring reports should be in compliance with GS standards.</w:t>
      </w:r>
    </w:p>
    <w:p w14:paraId="03511236" w14:textId="20618B48" w:rsidR="00D33BA9" w:rsidRPr="00D33BA9" w:rsidRDefault="00C04C84" w:rsidP="00685D65">
      <w:pPr>
        <w:ind w:left="720"/>
        <w:jc w:val="both"/>
        <w:rPr>
          <w:b/>
          <w:bCs/>
          <w:lang w:eastAsia="de-DE"/>
        </w:rPr>
      </w:pPr>
      <w:r>
        <w:rPr>
          <w:lang w:eastAsia="de-DE"/>
        </w:rPr>
        <w:br/>
      </w:r>
      <w:r>
        <w:rPr>
          <w:lang w:eastAsia="de-DE"/>
        </w:rPr>
        <w:br/>
      </w:r>
      <w:r w:rsidR="00685D65" w:rsidRPr="00D33BA9">
        <w:rPr>
          <w:b/>
          <w:bCs/>
          <w:lang w:eastAsia="de-DE"/>
        </w:rPr>
        <w:t>iv</w:t>
      </w:r>
      <w:r w:rsidRPr="00D33BA9">
        <w:rPr>
          <w:b/>
          <w:bCs/>
          <w:lang w:eastAsia="de-DE"/>
        </w:rPr>
        <w:t xml:space="preserve">) </w:t>
      </w:r>
      <w:r w:rsidR="00685D65" w:rsidRPr="00D33BA9">
        <w:rPr>
          <w:b/>
          <w:bCs/>
          <w:lang w:eastAsia="de-DE"/>
        </w:rPr>
        <w:t>A procedure to avoid double counting (e.g., to avoid the case of including a new VPA that has already been registered either as a project activity or included as a VPA in another registered PoA</w:t>
      </w:r>
      <w:r w:rsidR="00D33BA9" w:rsidRPr="00D33BA9">
        <w:rPr>
          <w:b/>
          <w:bCs/>
          <w:lang w:eastAsia="de-DE"/>
        </w:rPr>
        <w:t xml:space="preserve">) </w:t>
      </w:r>
    </w:p>
    <w:p w14:paraId="64417803" w14:textId="74F77635" w:rsidR="00C04C84" w:rsidRPr="00685D65" w:rsidRDefault="00C04C84" w:rsidP="00685D65">
      <w:pPr>
        <w:ind w:left="720"/>
        <w:jc w:val="both"/>
        <w:rPr>
          <w:b/>
          <w:bCs/>
          <w:lang w:eastAsia="de-DE"/>
        </w:rPr>
      </w:pPr>
      <w:r w:rsidRPr="00D33BA9">
        <w:rPr>
          <w:lang w:eastAsia="de-DE"/>
        </w:rPr>
        <w:t>Before any activity will be accepted to be included in the PoA, it will be confirmed (as described in the eligibility criteria of the inclusions) that the double counting is avoided:</w:t>
      </w:r>
    </w:p>
    <w:p w14:paraId="79030985" w14:textId="1A7DA342" w:rsidR="00C04C84" w:rsidRDefault="00C04C84" w:rsidP="00C04C84">
      <w:pPr>
        <w:ind w:left="1440"/>
        <w:jc w:val="both"/>
        <w:rPr>
          <w:lang w:eastAsia="de-DE"/>
        </w:rPr>
      </w:pPr>
      <w:r>
        <w:rPr>
          <w:lang w:eastAsia="de-DE"/>
        </w:rPr>
        <w:t xml:space="preserve">- Each project stove or other project technology </w:t>
      </w:r>
      <w:r w:rsidR="0033051F">
        <w:rPr>
          <w:lang w:eastAsia="de-DE"/>
        </w:rPr>
        <w:t>shall</w:t>
      </w:r>
      <w:r>
        <w:rPr>
          <w:lang w:eastAsia="de-DE"/>
        </w:rPr>
        <w:t xml:space="preserve"> be identified with a unique identification number or other way which enables the unique identification of the devices to be part of the specific VPA. This unique identification system shall be outlined in VPA-DD.</w:t>
      </w:r>
    </w:p>
    <w:p w14:paraId="79234504" w14:textId="69CCE844" w:rsidR="0033051F" w:rsidRDefault="0033051F" w:rsidP="00C04C84">
      <w:pPr>
        <w:ind w:left="1440"/>
        <w:jc w:val="both"/>
        <w:rPr>
          <w:lang w:eastAsia="de-DE"/>
        </w:rPr>
      </w:pPr>
      <w:r>
        <w:rPr>
          <w:lang w:eastAsia="de-DE"/>
        </w:rPr>
        <w:t xml:space="preserve">- For community technologies each system shall be identified with GPS coordinates. The location and number of end-users shall be verified. </w:t>
      </w:r>
    </w:p>
    <w:p w14:paraId="791E5AE6" w14:textId="77777777" w:rsidR="00782CFD" w:rsidRDefault="00782CFD" w:rsidP="00C04C84">
      <w:pPr>
        <w:ind w:left="1440"/>
        <w:jc w:val="both"/>
        <w:rPr>
          <w:lang w:eastAsia="de-DE"/>
        </w:rPr>
      </w:pPr>
    </w:p>
    <w:p w14:paraId="3887B274" w14:textId="77777777" w:rsidR="00782CFD" w:rsidRDefault="00782CFD" w:rsidP="00C04C84">
      <w:pPr>
        <w:ind w:left="1440"/>
        <w:jc w:val="both"/>
        <w:rPr>
          <w:lang w:eastAsia="de-DE"/>
        </w:rPr>
      </w:pPr>
    </w:p>
    <w:p w14:paraId="109CE5CC" w14:textId="77777777" w:rsidR="00685D65" w:rsidRDefault="00685D65" w:rsidP="00685D65">
      <w:pPr>
        <w:jc w:val="both"/>
        <w:rPr>
          <w:lang w:eastAsia="de-DE"/>
        </w:rPr>
      </w:pPr>
    </w:p>
    <w:p w14:paraId="384AD3E5" w14:textId="197B7619" w:rsidR="00685D65" w:rsidRPr="00685D65" w:rsidRDefault="00685D65" w:rsidP="00685D65">
      <w:pPr>
        <w:ind w:left="720"/>
        <w:jc w:val="both"/>
        <w:rPr>
          <w:b/>
          <w:bCs/>
          <w:lang w:eastAsia="de-DE"/>
        </w:rPr>
      </w:pPr>
      <w:r w:rsidRPr="00685D65">
        <w:rPr>
          <w:b/>
          <w:bCs/>
          <w:lang w:eastAsia="de-DE"/>
        </w:rPr>
        <w:t>v)</w:t>
      </w:r>
      <w:r w:rsidRPr="00685D65">
        <w:rPr>
          <w:b/>
          <w:bCs/>
        </w:rPr>
        <w:t xml:space="preserve"> </w:t>
      </w:r>
      <w:r w:rsidRPr="00685D65">
        <w:rPr>
          <w:b/>
          <w:bCs/>
          <w:lang w:eastAsia="de-DE"/>
        </w:rPr>
        <w:t>Records and documentation control process for each VPA under the PoA</w:t>
      </w:r>
    </w:p>
    <w:p w14:paraId="05D7F46C" w14:textId="77777777" w:rsidR="00685D65" w:rsidRDefault="00685D65" w:rsidP="00685D65">
      <w:pPr>
        <w:ind w:left="720"/>
        <w:jc w:val="both"/>
        <w:rPr>
          <w:lang w:eastAsia="de-DE"/>
        </w:rPr>
      </w:pPr>
      <w:r>
        <w:rPr>
          <w:lang w:eastAsia="de-DE"/>
        </w:rPr>
        <w:t>The CME (Carbonsink) will coordinate the activities to be undertaken by each VPA</w:t>
      </w:r>
    </w:p>
    <w:p w14:paraId="6D14A519" w14:textId="6E9F7FD4" w:rsidR="00685D65" w:rsidRDefault="00685D65" w:rsidP="00685D65">
      <w:pPr>
        <w:ind w:left="720"/>
        <w:jc w:val="both"/>
        <w:rPr>
          <w:lang w:eastAsia="de-DE"/>
        </w:rPr>
      </w:pPr>
      <w:r>
        <w:rPr>
          <w:lang w:eastAsia="de-DE"/>
        </w:rPr>
        <w:t xml:space="preserve">involved in the PoA. Before the inclusion of any activity in to the PoA, a legally-binding contractual agreement between Carbonsink and the specific VPA implementer will be made. As part of this agreement, VPA implementer will ascribe its activity to the PoA and therefore, it can be confirmed that those operating the VPAs are fully aware of and have agreed that their activity is being subscribed to the PoA. As part of the agreement, also the ownership of the carbon credits is clearly defined. In addition, any parties that the VPA implementer may contract will also be required to enter into a contractual agreement, similarly ascribing their activities to the </w:t>
      </w:r>
      <w:r w:rsidR="006C1B40">
        <w:rPr>
          <w:lang w:eastAsia="de-DE"/>
        </w:rPr>
        <w:t>small</w:t>
      </w:r>
      <w:r>
        <w:rPr>
          <w:lang w:eastAsia="de-DE"/>
        </w:rPr>
        <w:t>-scale PoA.</w:t>
      </w:r>
    </w:p>
    <w:p w14:paraId="4C0E9C21" w14:textId="77777777" w:rsidR="00685D65" w:rsidRDefault="00685D65" w:rsidP="00685D65">
      <w:pPr>
        <w:ind w:left="720"/>
        <w:jc w:val="both"/>
        <w:rPr>
          <w:lang w:eastAsia="de-DE"/>
        </w:rPr>
      </w:pPr>
      <w:r>
        <w:rPr>
          <w:lang w:eastAsia="de-DE"/>
        </w:rPr>
        <w:t>Moreover, as part of the VPA inclusion to the PoA a check of the eligibility criteria</w:t>
      </w:r>
    </w:p>
    <w:p w14:paraId="4EFD02FD" w14:textId="77777777" w:rsidR="00D33BA9" w:rsidRDefault="00685D65" w:rsidP="00685D65">
      <w:pPr>
        <w:ind w:left="720"/>
        <w:jc w:val="both"/>
        <w:rPr>
          <w:b/>
          <w:bCs/>
          <w:lang w:eastAsia="de-DE"/>
        </w:rPr>
      </w:pPr>
      <w:r>
        <w:rPr>
          <w:lang w:eastAsia="de-DE"/>
        </w:rPr>
        <w:t>described in Section B.3 of the PoA is made and it is confirmed that the transfer of credit ownership all along the investment chain is clearly described and communicated to all project participants and proofed that end-users are aware of and willing to give up their rights on emission reductions.</w:t>
      </w:r>
      <w:r w:rsidR="00D33BA9">
        <w:rPr>
          <w:lang w:eastAsia="de-DE"/>
        </w:rPr>
        <w:br/>
      </w:r>
      <w:r w:rsidR="00D33BA9" w:rsidRPr="004C2DDA">
        <w:rPr>
          <w:lang w:eastAsia="de-DE"/>
        </w:rPr>
        <w:lastRenderedPageBreak/>
        <w:t>The VPA implementer is responsible for keeping records of all unique identification numbers (or other means of unique identification) in an electronic database. Each VPA implementer shall ensure that necessary data is obtained correctly from the customer/beneficiary during the distribution/implementation and recorded in electronic database. The databases will ensure that the individual units sold, distributed or constructed by each VPA implementer as part of the PoA are identified and logged for monitoring and verification purposes. Moreover, they will enable crosschecking of the individual units eliminating thus any risk of double-counting within and between the VPAs.The VPA implementer is responsible for ensuring that the data contained in the databases are provided in the correct format and is complete and accurate. Carbonsink foresees to make cross-checks on the data provided by the VPA implementer.</w:t>
      </w:r>
      <w:r>
        <w:rPr>
          <w:lang w:eastAsia="de-DE"/>
        </w:rPr>
        <w:br/>
      </w:r>
      <w:r>
        <w:rPr>
          <w:lang w:eastAsia="de-DE"/>
        </w:rPr>
        <w:br/>
      </w:r>
      <w:r w:rsidRPr="00685D65">
        <w:rPr>
          <w:b/>
          <w:bCs/>
          <w:lang w:eastAsia="de-DE"/>
        </w:rPr>
        <w:t>vi) Measures for continuous improvements of the PoA management system</w:t>
      </w:r>
    </w:p>
    <w:p w14:paraId="613FC0F8" w14:textId="3FB62C54" w:rsidR="00685D65" w:rsidRPr="00685D65" w:rsidRDefault="00D33BA9" w:rsidP="00D33BA9">
      <w:pPr>
        <w:ind w:left="720"/>
        <w:jc w:val="both"/>
        <w:rPr>
          <w:lang w:eastAsia="de-DE"/>
        </w:rPr>
      </w:pPr>
      <w:r w:rsidRPr="00D33BA9">
        <w:rPr>
          <w:lang w:eastAsia="de-DE"/>
        </w:rPr>
        <w:t>The CME will review the PoA management system defined above on a regular basis to</w:t>
      </w:r>
      <w:r>
        <w:rPr>
          <w:lang w:eastAsia="de-DE"/>
        </w:rPr>
        <w:t xml:space="preserve"> </w:t>
      </w:r>
      <w:r w:rsidRPr="00D33BA9">
        <w:rPr>
          <w:lang w:eastAsia="de-DE"/>
        </w:rPr>
        <w:t>ensure the continuous improvement of the above processes that will result in greater</w:t>
      </w:r>
      <w:r>
        <w:rPr>
          <w:lang w:eastAsia="de-DE"/>
        </w:rPr>
        <w:t xml:space="preserve"> </w:t>
      </w:r>
      <w:r w:rsidRPr="00D33BA9">
        <w:rPr>
          <w:lang w:eastAsia="de-DE"/>
        </w:rPr>
        <w:t>accuracy of the collected data and additional capacity building for VPA Implementers.</w:t>
      </w:r>
      <w:r w:rsidR="00685D65" w:rsidRPr="00D33BA9">
        <w:rPr>
          <w:lang w:eastAsia="de-DE"/>
        </w:rPr>
        <w:br/>
      </w:r>
      <w:r w:rsidR="00685D65">
        <w:rPr>
          <w:lang w:eastAsia="de-DE"/>
        </w:rPr>
        <w:br/>
      </w:r>
      <w:r w:rsidR="00685D65" w:rsidRPr="00685D65">
        <w:rPr>
          <w:b/>
          <w:bCs/>
          <w:lang w:eastAsia="de-DE"/>
        </w:rPr>
        <w:t>vii) Any other relevant elements</w:t>
      </w:r>
      <w:r w:rsidR="003C0C24">
        <w:rPr>
          <w:b/>
          <w:bCs/>
          <w:lang w:eastAsia="de-DE"/>
        </w:rPr>
        <w:br/>
      </w:r>
      <w:r w:rsidR="003C0C24" w:rsidRPr="003C0C24">
        <w:rPr>
          <w:lang w:eastAsia="de-DE"/>
        </w:rPr>
        <w:t>N/A</w:t>
      </w:r>
    </w:p>
    <w:p w14:paraId="1C20DAAB" w14:textId="36625798" w:rsidR="004473A5" w:rsidRPr="000B38CB" w:rsidRDefault="004473A5" w:rsidP="004473A5">
      <w:pPr>
        <w:pStyle w:val="SectionList"/>
      </w:pPr>
      <w:r w:rsidRPr="00A34209">
        <w:t xml:space="preserve">Application of </w:t>
      </w:r>
      <w:r w:rsidR="00A97FE4" w:rsidRPr="00A34209">
        <w:t>methodologies</w:t>
      </w:r>
    </w:p>
    <w:p w14:paraId="337191A9" w14:textId="710865DB" w:rsidR="004473A5" w:rsidRDefault="004473A5" w:rsidP="004473A5">
      <w:pPr>
        <w:rPr>
          <w:lang w:eastAsia="de-DE"/>
        </w:rPr>
      </w:pPr>
    </w:p>
    <w:p w14:paraId="003B0E1B" w14:textId="7A0703A3" w:rsidR="003C0C24" w:rsidRPr="003C0C24" w:rsidRDefault="003C0C24" w:rsidP="003C0C24">
      <w:pPr>
        <w:pStyle w:val="ListParagraph"/>
        <w:numPr>
          <w:ilvl w:val="0"/>
          <w:numId w:val="25"/>
        </w:numPr>
        <w:rPr>
          <w:i/>
          <w:iCs/>
          <w:lang w:eastAsia="de-DE"/>
        </w:rPr>
      </w:pPr>
      <w:r w:rsidRPr="003C0C24">
        <w:rPr>
          <w:i/>
          <w:iCs/>
          <w:lang w:eastAsia="de-DE"/>
        </w:rPr>
        <w:t xml:space="preserve">Selected GHG baseline and monitoring methodologies: </w:t>
      </w:r>
    </w:p>
    <w:p w14:paraId="495181E1" w14:textId="0C788A4F" w:rsidR="00F11E09" w:rsidRDefault="00F11E09" w:rsidP="00F11E09">
      <w:pPr>
        <w:spacing w:after="0"/>
        <w:jc w:val="both"/>
        <w:rPr>
          <w:lang w:eastAsia="de-DE"/>
        </w:rPr>
      </w:pPr>
      <w:r>
        <w:rPr>
          <w:lang w:eastAsia="de-DE"/>
        </w:rPr>
        <w:t>The project applied the methodology “</w:t>
      </w:r>
      <w:r w:rsidRPr="002C09C5">
        <w:rPr>
          <w:lang w:eastAsia="de-DE"/>
        </w:rPr>
        <w:t>Methodology for Emission Reductions from Safe Drinking Water Supply, Version 1.0</w:t>
      </w:r>
      <w:r>
        <w:rPr>
          <w:lang w:eastAsia="de-DE"/>
        </w:rPr>
        <w:t xml:space="preserve">” </w:t>
      </w:r>
      <w:r w:rsidRPr="00F11E09">
        <w:rPr>
          <w:lang w:eastAsia="de-DE"/>
        </w:rPr>
        <w:t>for WPS</w:t>
      </w:r>
      <w:r>
        <w:rPr>
          <w:lang w:eastAsia="de-DE"/>
        </w:rPr>
        <w:t>. The applied methodology can be accessed at the following link:</w:t>
      </w:r>
    </w:p>
    <w:p w14:paraId="2C800E96" w14:textId="39DDD12A" w:rsidR="00F11E09" w:rsidRDefault="00000000" w:rsidP="00F11E09">
      <w:pPr>
        <w:spacing w:after="0"/>
        <w:jc w:val="both"/>
        <w:rPr>
          <w:lang w:eastAsia="de-DE"/>
        </w:rPr>
      </w:pPr>
      <w:hyperlink r:id="rId18" w:history="1">
        <w:r w:rsidR="00F11E09" w:rsidRPr="00F11E09">
          <w:rPr>
            <w:rStyle w:val="Hyperlink"/>
            <w:rFonts w:ascii="Verdana" w:hAnsi="Verdana"/>
            <w:lang w:eastAsia="de-DE"/>
          </w:rPr>
          <w:t>https://globalgoals.goldstandard.org/429-ee-sws-emission-reductions-from-safe-drinking-water-supply/</w:t>
        </w:r>
      </w:hyperlink>
    </w:p>
    <w:p w14:paraId="62924122" w14:textId="77777777" w:rsidR="00F11E09" w:rsidRDefault="00F11E09" w:rsidP="00F11E09">
      <w:pPr>
        <w:spacing w:after="0"/>
        <w:jc w:val="both"/>
        <w:rPr>
          <w:szCs w:val="22"/>
        </w:rPr>
      </w:pPr>
    </w:p>
    <w:p w14:paraId="41636425" w14:textId="3AEC5F19" w:rsidR="00F11E09" w:rsidRDefault="00F11E09" w:rsidP="00F11E09">
      <w:pPr>
        <w:spacing w:after="0"/>
        <w:jc w:val="both"/>
        <w:rPr>
          <w:lang w:eastAsia="de-DE"/>
        </w:rPr>
      </w:pPr>
      <w:r>
        <w:rPr>
          <w:rFonts w:asciiTheme="minorHAnsi" w:hAnsiTheme="minorHAnsi"/>
          <w:iCs/>
        </w:rPr>
        <w:t>The project a</w:t>
      </w:r>
      <w:r w:rsidRPr="00944B26">
        <w:rPr>
          <w:rFonts w:asciiTheme="minorHAnsi" w:hAnsiTheme="minorHAnsi"/>
          <w:iCs/>
        </w:rPr>
        <w:t>pplied methodology</w:t>
      </w:r>
      <w:r>
        <w:rPr>
          <w:rFonts w:asciiTheme="minorHAnsi" w:hAnsiTheme="minorHAnsi"/>
          <w:iCs/>
        </w:rPr>
        <w:t xml:space="preserve"> “</w:t>
      </w:r>
      <w:r w:rsidRPr="00D428FD">
        <w:rPr>
          <w:lang w:eastAsia="de-DE"/>
        </w:rPr>
        <w:t xml:space="preserve">Technologies and practices to displace decentralized thermal energy consumption (TPDDTEC), version </w:t>
      </w:r>
      <w:r>
        <w:rPr>
          <w:lang w:eastAsia="de-DE"/>
        </w:rPr>
        <w:t>4.0”</w:t>
      </w:r>
      <w:r w:rsidRPr="00D428FD">
        <w:rPr>
          <w:lang w:eastAsia="de-DE"/>
        </w:rPr>
        <w:t>.</w:t>
      </w:r>
      <w:r>
        <w:rPr>
          <w:lang w:eastAsia="de-DE"/>
        </w:rPr>
        <w:t xml:space="preserve"> for ICS. The applied methodology can be accessed at the following link:</w:t>
      </w:r>
    </w:p>
    <w:p w14:paraId="226BD8C3" w14:textId="68F377EC" w:rsidR="00F11E09" w:rsidRDefault="00000000" w:rsidP="00F11E09">
      <w:pPr>
        <w:spacing w:after="0"/>
        <w:jc w:val="both"/>
        <w:rPr>
          <w:rStyle w:val="Hyperlink"/>
          <w:rFonts w:ascii="Verdana" w:hAnsi="Verdana"/>
          <w:szCs w:val="22"/>
        </w:rPr>
      </w:pPr>
      <w:hyperlink r:id="rId19" w:history="1">
        <w:r w:rsidR="00F11E09" w:rsidRPr="00F11E09">
          <w:rPr>
            <w:rStyle w:val="Hyperlink"/>
            <w:rFonts w:ascii="Verdana" w:hAnsi="Verdana"/>
            <w:szCs w:val="22"/>
          </w:rPr>
          <w:t>https://globalgoals.goldstandard.org/407-ee-ics-technologies-and-practices-to-displace-decentrilized-thermal-energy-tpddtec-consumption/</w:t>
        </w:r>
      </w:hyperlink>
    </w:p>
    <w:p w14:paraId="5C2C0351" w14:textId="77777777" w:rsidR="00352FAD" w:rsidRDefault="00352FAD" w:rsidP="00F11E09">
      <w:pPr>
        <w:spacing w:after="0"/>
        <w:jc w:val="both"/>
        <w:rPr>
          <w:rStyle w:val="Hyperlink"/>
          <w:rFonts w:ascii="Verdana" w:hAnsi="Verdana"/>
          <w:szCs w:val="22"/>
        </w:rPr>
      </w:pPr>
    </w:p>
    <w:p w14:paraId="43DFD678" w14:textId="45E6D1DB" w:rsidR="00352FAD" w:rsidRPr="00352FAD" w:rsidRDefault="00352FAD" w:rsidP="00352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val="0"/>
        <w:rPr>
          <w:rFonts w:cs="Verdana"/>
          <w:b/>
          <w:bCs/>
          <w:color w:val="3C3C3B"/>
          <w:szCs w:val="22"/>
          <w:lang w:val="en-GB"/>
          <w14:cntxtAlts w14:val="0"/>
        </w:rPr>
      </w:pPr>
      <w:r>
        <w:rPr>
          <w:rFonts w:cs="Verdana"/>
          <w:b/>
          <w:bCs/>
          <w:color w:val="3C3C3B"/>
          <w:szCs w:val="22"/>
          <w:lang w:val="en-GB"/>
          <w14:cntxtAlts w14:val="0"/>
        </w:rPr>
        <w:t>Applicability of the “Reduced Emissions from Cooking and Heating (TPDDTEC), Version 4.0”</w:t>
      </w:r>
    </w:p>
    <w:p w14:paraId="324D6576" w14:textId="1FD993EA" w:rsidR="00F11E09" w:rsidRDefault="00F11E09" w:rsidP="004473A5">
      <w:pPr>
        <w:rPr>
          <w:lang w:eastAsia="de-DE"/>
        </w:rPr>
      </w:pPr>
    </w:p>
    <w:tbl>
      <w:tblPr>
        <w:tblStyle w:val="TableGrid"/>
        <w:tblW w:w="9177" w:type="dxa"/>
        <w:jc w:val="center"/>
        <w:tblLook w:val="04A0" w:firstRow="1" w:lastRow="0" w:firstColumn="1" w:lastColumn="0" w:noHBand="0" w:noVBand="1"/>
      </w:tblPr>
      <w:tblGrid>
        <w:gridCol w:w="1335"/>
        <w:gridCol w:w="3387"/>
        <w:gridCol w:w="4455"/>
      </w:tblGrid>
      <w:tr w:rsidR="00CA56B4" w:rsidRPr="00E67EFC" w14:paraId="3AA91474" w14:textId="77777777" w:rsidTr="009E0C5B">
        <w:trPr>
          <w:jc w:val="center"/>
        </w:trPr>
        <w:tc>
          <w:tcPr>
            <w:tcW w:w="1335" w:type="dxa"/>
          </w:tcPr>
          <w:p w14:paraId="44EC3C8F" w14:textId="77777777" w:rsidR="00CA56B4" w:rsidRPr="00E245CD" w:rsidRDefault="00CA56B4" w:rsidP="009E0C5B">
            <w:pPr>
              <w:jc w:val="both"/>
              <w:rPr>
                <w:rFonts w:asciiTheme="minorHAnsi" w:hAnsiTheme="minorHAnsi"/>
                <w:color w:val="464646" w:themeColor="text2" w:themeTint="E6"/>
              </w:rPr>
            </w:pPr>
            <w:r w:rsidRPr="0907C818">
              <w:rPr>
                <w:rFonts w:asciiTheme="minorHAnsi" w:hAnsiTheme="minorHAnsi"/>
                <w:color w:val="464646" w:themeColor="text2" w:themeTint="E6"/>
              </w:rPr>
              <w:t>Section number</w:t>
            </w:r>
          </w:p>
        </w:tc>
        <w:tc>
          <w:tcPr>
            <w:tcW w:w="3387" w:type="dxa"/>
          </w:tcPr>
          <w:p w14:paraId="35DC04BB" w14:textId="77777777" w:rsidR="00CA56B4" w:rsidRPr="00E245CD" w:rsidRDefault="00CA56B4" w:rsidP="009E0C5B">
            <w:pPr>
              <w:jc w:val="both"/>
              <w:rPr>
                <w:rFonts w:asciiTheme="minorHAnsi" w:hAnsiTheme="minorHAnsi"/>
                <w:color w:val="464646" w:themeColor="text2" w:themeTint="E6"/>
              </w:rPr>
            </w:pPr>
            <w:r w:rsidRPr="0907C818">
              <w:rPr>
                <w:rFonts w:asciiTheme="minorHAnsi" w:hAnsiTheme="minorHAnsi"/>
                <w:color w:val="464646" w:themeColor="text2" w:themeTint="E6"/>
              </w:rPr>
              <w:t>Methodology applicability requirement</w:t>
            </w:r>
          </w:p>
        </w:tc>
        <w:tc>
          <w:tcPr>
            <w:tcW w:w="4455" w:type="dxa"/>
          </w:tcPr>
          <w:p w14:paraId="54AE380C" w14:textId="77777777" w:rsidR="00CA56B4" w:rsidRPr="00E245CD" w:rsidRDefault="00CA56B4" w:rsidP="009E0C5B">
            <w:pPr>
              <w:jc w:val="both"/>
              <w:rPr>
                <w:rFonts w:asciiTheme="minorHAnsi" w:hAnsiTheme="minorHAnsi"/>
                <w:color w:val="464646" w:themeColor="text2" w:themeTint="E6"/>
              </w:rPr>
            </w:pPr>
            <w:r w:rsidRPr="0907C818">
              <w:rPr>
                <w:rFonts w:asciiTheme="minorHAnsi" w:hAnsiTheme="minorHAnsi"/>
                <w:color w:val="464646" w:themeColor="text2" w:themeTint="E6"/>
              </w:rPr>
              <w:t>Justification regarding this PoA</w:t>
            </w:r>
          </w:p>
        </w:tc>
      </w:tr>
      <w:tr w:rsidR="00CA56B4" w:rsidRPr="00E67EFC" w14:paraId="346F391A" w14:textId="77777777" w:rsidTr="009E0C5B">
        <w:trPr>
          <w:jc w:val="center"/>
        </w:trPr>
        <w:tc>
          <w:tcPr>
            <w:tcW w:w="1335" w:type="dxa"/>
          </w:tcPr>
          <w:p w14:paraId="038275CB" w14:textId="77777777" w:rsidR="00CA56B4" w:rsidRPr="00E245CD" w:rsidRDefault="00CA56B4" w:rsidP="009E0C5B">
            <w:pPr>
              <w:jc w:val="both"/>
              <w:rPr>
                <w:rFonts w:asciiTheme="minorHAnsi" w:hAnsiTheme="minorHAnsi"/>
                <w:color w:val="464646" w:themeColor="text2" w:themeTint="E6"/>
              </w:rPr>
            </w:pPr>
            <w:r w:rsidRPr="0907C818">
              <w:rPr>
                <w:rFonts w:asciiTheme="minorHAnsi" w:hAnsiTheme="minorHAnsi"/>
                <w:color w:val="464646" w:themeColor="text2" w:themeTint="E6"/>
              </w:rPr>
              <w:t>a</w:t>
            </w:r>
          </w:p>
        </w:tc>
        <w:tc>
          <w:tcPr>
            <w:tcW w:w="3387" w:type="dxa"/>
          </w:tcPr>
          <w:p w14:paraId="3EEDA372"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 xml:space="preserve">Project shall choose a technology design that has predictable performance in that it is proven to be efficient and durable under field conditions; for cookstoves, the rated thermal efficiency shall be at least 20% </w:t>
            </w:r>
          </w:p>
        </w:tc>
        <w:tc>
          <w:tcPr>
            <w:tcW w:w="4455" w:type="dxa"/>
          </w:tcPr>
          <w:p w14:paraId="3DA416D1"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VPAs under this PoA will use technology with predictable performance, thanks to field trials. For cookstoves the rated thermal efficiency shall be at least 20%.</w:t>
            </w:r>
          </w:p>
          <w:p w14:paraId="5B0C37ED" w14:textId="77777777" w:rsidR="00CA56B4" w:rsidRPr="00E245CD" w:rsidRDefault="00CA56B4" w:rsidP="009E0C5B">
            <w:pPr>
              <w:spacing w:line="276" w:lineRule="auto"/>
              <w:jc w:val="both"/>
              <w:rPr>
                <w:rFonts w:asciiTheme="minorHAnsi" w:hAnsiTheme="minorHAnsi"/>
                <w:color w:val="464646" w:themeColor="text2" w:themeTint="E6"/>
                <w:lang w:val="en-GB"/>
              </w:rPr>
            </w:pPr>
          </w:p>
          <w:p w14:paraId="7ECA5D6E" w14:textId="77777777" w:rsidR="00CA56B4" w:rsidRPr="00E245CD" w:rsidRDefault="00CA56B4" w:rsidP="009E0C5B">
            <w:pPr>
              <w:spacing w:line="276" w:lineRule="auto"/>
              <w:ind w:firstLine="708"/>
              <w:jc w:val="both"/>
              <w:rPr>
                <w:rFonts w:asciiTheme="minorHAnsi" w:hAnsiTheme="minorHAnsi"/>
                <w:color w:val="464646" w:themeColor="text2" w:themeTint="E6"/>
                <w:lang w:val="en-GB"/>
              </w:rPr>
            </w:pPr>
          </w:p>
        </w:tc>
      </w:tr>
      <w:tr w:rsidR="00CA56B4" w:rsidRPr="00E67EFC" w14:paraId="33183994" w14:textId="77777777" w:rsidTr="009E0C5B">
        <w:trPr>
          <w:jc w:val="center"/>
        </w:trPr>
        <w:tc>
          <w:tcPr>
            <w:tcW w:w="1335" w:type="dxa"/>
          </w:tcPr>
          <w:p w14:paraId="29EE62C1" w14:textId="77777777" w:rsidR="00CA56B4" w:rsidRPr="00E245CD" w:rsidRDefault="00CA56B4" w:rsidP="009E0C5B">
            <w:pPr>
              <w:jc w:val="both"/>
              <w:rPr>
                <w:rFonts w:asciiTheme="minorHAnsi" w:hAnsiTheme="minorHAnsi"/>
                <w:color w:val="464646" w:themeColor="text2" w:themeTint="E6"/>
              </w:rPr>
            </w:pPr>
            <w:r w:rsidRPr="0907C818">
              <w:rPr>
                <w:rFonts w:asciiTheme="minorHAnsi" w:hAnsiTheme="minorHAnsi"/>
                <w:color w:val="464646" w:themeColor="text2" w:themeTint="E6"/>
              </w:rPr>
              <w:t>b</w:t>
            </w:r>
          </w:p>
        </w:tc>
        <w:tc>
          <w:tcPr>
            <w:tcW w:w="3387" w:type="dxa"/>
          </w:tcPr>
          <w:p w14:paraId="394F4474"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 xml:space="preserve">The technology shall have continuous useful energy output of less than 150kW per unit, where “continuous useful energy output” is defined above </w:t>
            </w:r>
          </w:p>
        </w:tc>
        <w:tc>
          <w:tcPr>
            <w:tcW w:w="4455" w:type="dxa"/>
          </w:tcPr>
          <w:p w14:paraId="3101F4C7"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The technology used will have continuous useful energy output of less than 150 kw per unit.</w:t>
            </w:r>
          </w:p>
        </w:tc>
      </w:tr>
      <w:tr w:rsidR="00CA56B4" w:rsidRPr="00E67EFC" w14:paraId="198E2E64" w14:textId="77777777" w:rsidTr="009E0C5B">
        <w:trPr>
          <w:jc w:val="center"/>
        </w:trPr>
        <w:tc>
          <w:tcPr>
            <w:tcW w:w="1335" w:type="dxa"/>
          </w:tcPr>
          <w:p w14:paraId="4365C0F3" w14:textId="77777777" w:rsidR="00CA56B4" w:rsidRPr="00E245CD" w:rsidRDefault="00CA56B4" w:rsidP="009E0C5B">
            <w:pPr>
              <w:jc w:val="both"/>
              <w:rPr>
                <w:rFonts w:asciiTheme="minorHAnsi" w:hAnsiTheme="minorHAnsi"/>
                <w:color w:val="464646" w:themeColor="text2" w:themeTint="E6"/>
              </w:rPr>
            </w:pPr>
            <w:r w:rsidRPr="0907C818">
              <w:rPr>
                <w:rFonts w:asciiTheme="minorHAnsi" w:hAnsiTheme="minorHAnsi"/>
                <w:color w:val="464646" w:themeColor="text2" w:themeTint="E6"/>
              </w:rPr>
              <w:t>c</w:t>
            </w:r>
          </w:p>
        </w:tc>
        <w:tc>
          <w:tcPr>
            <w:tcW w:w="3387" w:type="dxa"/>
          </w:tcPr>
          <w:p w14:paraId="31A8107B"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The project activity is implemented by a project developer and can include additional project participants listed in Appendix 2 of the PDD template. The individual households and institutions may be represented collectively by community organizations, etc., but do not individually act as project participants.</w:t>
            </w:r>
          </w:p>
        </w:tc>
        <w:tc>
          <w:tcPr>
            <w:tcW w:w="4455" w:type="dxa"/>
          </w:tcPr>
          <w:p w14:paraId="178D0F3C"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Project activity will be implemented with project developer and may include additional project participants listed in Appendix 2 of the PDD template. Community organizations can represent individual families and institutions, but they can not individually act as project participants.</w:t>
            </w:r>
          </w:p>
        </w:tc>
      </w:tr>
      <w:tr w:rsidR="00CA56B4" w:rsidRPr="00E67EFC" w14:paraId="041B1A0E" w14:textId="77777777" w:rsidTr="009E0C5B">
        <w:trPr>
          <w:jc w:val="center"/>
        </w:trPr>
        <w:tc>
          <w:tcPr>
            <w:tcW w:w="1335" w:type="dxa"/>
          </w:tcPr>
          <w:p w14:paraId="7E9671A4" w14:textId="77777777" w:rsidR="00CA56B4" w:rsidRPr="00E245CD" w:rsidRDefault="00CA56B4" w:rsidP="009E0C5B">
            <w:pPr>
              <w:jc w:val="both"/>
              <w:rPr>
                <w:rFonts w:asciiTheme="minorHAnsi" w:hAnsiTheme="minorHAnsi"/>
                <w:color w:val="464646" w:themeColor="text2" w:themeTint="E6"/>
              </w:rPr>
            </w:pPr>
            <w:r w:rsidRPr="0907C818">
              <w:rPr>
                <w:rFonts w:asciiTheme="minorHAnsi" w:hAnsiTheme="minorHAnsi"/>
                <w:color w:val="464646" w:themeColor="text2" w:themeTint="E6"/>
              </w:rPr>
              <w:t>d</w:t>
            </w:r>
          </w:p>
        </w:tc>
        <w:tc>
          <w:tcPr>
            <w:tcW w:w="3387" w:type="dxa"/>
          </w:tcPr>
          <w:p w14:paraId="6C928D12"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 xml:space="preserve">The project developer must design incentive mechanism(s), which should be effective as fast as possible, for the elimination of inefficient baseline stoves that are replaced by the project cooking devices and describe the incentive </w:t>
            </w:r>
            <w:r w:rsidRPr="0907C818">
              <w:rPr>
                <w:rFonts w:asciiTheme="minorHAnsi" w:hAnsiTheme="minorHAnsi"/>
                <w:color w:val="464646" w:themeColor="text2" w:themeTint="E6"/>
                <w:lang w:val="en-GB"/>
              </w:rPr>
              <w:lastRenderedPageBreak/>
              <w:t>mechanism(s) in the PDD/VPA-DD at the time of validation.</w:t>
            </w:r>
          </w:p>
        </w:tc>
        <w:tc>
          <w:tcPr>
            <w:tcW w:w="4455" w:type="dxa"/>
          </w:tcPr>
          <w:p w14:paraId="4D3AEC57"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lastRenderedPageBreak/>
              <w:t>VPAs under this PoA will be complemented by one or more incentive mechanisms which should facilitate and speed up the elimination of inefficient baseline stoves, replacing them with the project cooking devices.</w:t>
            </w:r>
          </w:p>
          <w:p w14:paraId="6889A8BC"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 xml:space="preserve">The incentive mechanism(s) will be described in the PDD/VPA-DD at the time of validation. </w:t>
            </w:r>
          </w:p>
        </w:tc>
      </w:tr>
      <w:tr w:rsidR="00CA56B4" w:rsidRPr="00E67EFC" w14:paraId="7CD3982A" w14:textId="77777777" w:rsidTr="009E0C5B">
        <w:trPr>
          <w:jc w:val="center"/>
        </w:trPr>
        <w:tc>
          <w:tcPr>
            <w:tcW w:w="1335" w:type="dxa"/>
          </w:tcPr>
          <w:p w14:paraId="1EC331D4" w14:textId="77777777" w:rsidR="00CA56B4" w:rsidRPr="00E245CD" w:rsidRDefault="00CA56B4" w:rsidP="009E0C5B">
            <w:pPr>
              <w:jc w:val="both"/>
              <w:rPr>
                <w:rFonts w:asciiTheme="minorHAnsi" w:hAnsiTheme="minorHAnsi"/>
                <w:color w:val="464646" w:themeColor="text2" w:themeTint="E6"/>
              </w:rPr>
            </w:pPr>
            <w:r w:rsidRPr="0907C818">
              <w:rPr>
                <w:rFonts w:asciiTheme="minorHAnsi" w:hAnsiTheme="minorHAnsi"/>
                <w:color w:val="464646" w:themeColor="text2" w:themeTint="E6"/>
              </w:rPr>
              <w:t>e</w:t>
            </w:r>
          </w:p>
        </w:tc>
        <w:tc>
          <w:tcPr>
            <w:tcW w:w="3387" w:type="dxa"/>
          </w:tcPr>
          <w:p w14:paraId="415B41F8"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 xml:space="preserve">To avoid double counting or double claiming, the project developer must: </w:t>
            </w:r>
          </w:p>
          <w:p w14:paraId="64FEAA86" w14:textId="77777777" w:rsidR="00CA56B4" w:rsidRPr="00E245CD" w:rsidRDefault="00CA56B4" w:rsidP="00CA56B4">
            <w:pPr>
              <w:pStyle w:val="ListParagraph"/>
              <w:numPr>
                <w:ilvl w:val="0"/>
                <w:numId w:val="23"/>
              </w:num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 xml:space="preserve">clearly communicate its ownership rights and intention of claiming the emission reductions resulting from the project activity to the following parties by contract or clear written assertions in the transaction paperwork: all other project participants; project technology manufacturers; and retailers of the project technology or the renewable fuel in use; and </w:t>
            </w:r>
          </w:p>
          <w:p w14:paraId="18E0B1F2" w14:textId="77777777" w:rsidR="00CA56B4" w:rsidRPr="00E245CD" w:rsidRDefault="00CA56B4" w:rsidP="00CA56B4">
            <w:pPr>
              <w:pStyle w:val="ListParagraph"/>
              <w:numPr>
                <w:ilvl w:val="0"/>
                <w:numId w:val="23"/>
              </w:num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inform and notify the end users that they cannot claim emission reductions from the project, and</w:t>
            </w:r>
          </w:p>
          <w:p w14:paraId="7F174D87" w14:textId="77777777" w:rsidR="00CA56B4" w:rsidRPr="00E245CD" w:rsidRDefault="00CA56B4" w:rsidP="00CA56B4">
            <w:pPr>
              <w:pStyle w:val="ListParagraph"/>
              <w:numPr>
                <w:ilvl w:val="0"/>
                <w:numId w:val="23"/>
              </w:num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 xml:space="preserve">exclude from the project activity, cooking devices included in any other voluntary market or CDM project activity/PoA, and strive not to displace the cooking devices of </w:t>
            </w:r>
            <w:r w:rsidRPr="0907C818">
              <w:rPr>
                <w:rFonts w:asciiTheme="minorHAnsi" w:hAnsiTheme="minorHAnsi"/>
                <w:color w:val="464646" w:themeColor="text2" w:themeTint="E6"/>
                <w:lang w:val="en-GB"/>
              </w:rPr>
              <w:lastRenderedPageBreak/>
              <w:t>another CDM or voluntary project/PoA. See data and parameters not monitored, Avoidance of double counting or double claiming with other mitigation actions, for details on this demonstration.</w:t>
            </w:r>
          </w:p>
        </w:tc>
        <w:tc>
          <w:tcPr>
            <w:tcW w:w="4455" w:type="dxa"/>
          </w:tcPr>
          <w:p w14:paraId="3C063239"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lastRenderedPageBreak/>
              <w:t>To avoid double counting or double claiming in the VPAs will be mentioned ownership right and intention to claim the emission reductions resulting from the project activity to the following parties by contract or clear written assertions in the transaction paperwork: all other project participants, project technology manufacturers and retailer of the project technology or the renewable fuel in use.</w:t>
            </w:r>
          </w:p>
          <w:p w14:paraId="54C18A0D"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End users will be informed that they cannot claim emission reductions from the project.</w:t>
            </w:r>
          </w:p>
          <w:p w14:paraId="1FD9EA4B"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 xml:space="preserve">VPAs will excluded cooking devices included in any other voluntary market or CDM project activity /PoA, and strive not to displace cooking devices of another CDM or voluntary project/PoA. </w:t>
            </w:r>
          </w:p>
          <w:p w14:paraId="05FE035C"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Will be avoided double counting or double claiming with other mitigation actions.</w:t>
            </w:r>
          </w:p>
        </w:tc>
      </w:tr>
      <w:tr w:rsidR="00CA56B4" w:rsidRPr="00E67EFC" w14:paraId="1167F566" w14:textId="77777777" w:rsidTr="009E0C5B">
        <w:trPr>
          <w:jc w:val="center"/>
        </w:trPr>
        <w:tc>
          <w:tcPr>
            <w:tcW w:w="1335" w:type="dxa"/>
          </w:tcPr>
          <w:p w14:paraId="5C8188DB" w14:textId="77777777" w:rsidR="00CA56B4" w:rsidRPr="00E245CD" w:rsidRDefault="00CA56B4" w:rsidP="009E0C5B">
            <w:pPr>
              <w:jc w:val="both"/>
              <w:rPr>
                <w:rFonts w:asciiTheme="minorHAnsi" w:hAnsiTheme="minorHAnsi"/>
                <w:color w:val="464646" w:themeColor="text2" w:themeTint="E6"/>
              </w:rPr>
            </w:pPr>
            <w:r w:rsidRPr="0907C818">
              <w:rPr>
                <w:rFonts w:asciiTheme="minorHAnsi" w:hAnsiTheme="minorHAnsi"/>
                <w:color w:val="464646" w:themeColor="text2" w:themeTint="E6"/>
              </w:rPr>
              <w:t>f</w:t>
            </w:r>
          </w:p>
        </w:tc>
        <w:tc>
          <w:tcPr>
            <w:tcW w:w="3387" w:type="dxa"/>
          </w:tcPr>
          <w:p w14:paraId="706C0E4D"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Project activities making use of solid fossil fuel in the project scenario or other improved fossil fuel cookstoves meeting certain conditions described in the footnote to Table 1 (e.g. switch from three-stone fire biomass stoves to LPG stoves) may only claim emission reductions for energy efficiency improvement aspect and shall assume the same baseline and project fuel for emission reduction calculations</w:t>
            </w:r>
          </w:p>
        </w:tc>
        <w:tc>
          <w:tcPr>
            <w:tcW w:w="4455" w:type="dxa"/>
          </w:tcPr>
          <w:p w14:paraId="7C6D8A84"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Project activities making use of solid fossil fuel in the project scenario or other improved fossil fuel cookstoves meeting certain condition, will may only claim emission reductions for energy efficiency improvement aspect and shall assume the same baseline and project fuel for emission reduction calculations.</w:t>
            </w:r>
          </w:p>
        </w:tc>
      </w:tr>
      <w:tr w:rsidR="00CA56B4" w:rsidRPr="00E67EFC" w14:paraId="0C412760" w14:textId="77777777" w:rsidTr="009E0C5B">
        <w:trPr>
          <w:jc w:val="center"/>
        </w:trPr>
        <w:tc>
          <w:tcPr>
            <w:tcW w:w="1335" w:type="dxa"/>
          </w:tcPr>
          <w:p w14:paraId="5C3DFEE1" w14:textId="77777777" w:rsidR="00CA56B4" w:rsidRPr="00E245CD" w:rsidRDefault="00CA56B4" w:rsidP="009E0C5B">
            <w:pPr>
              <w:jc w:val="both"/>
              <w:rPr>
                <w:rFonts w:asciiTheme="minorHAnsi" w:hAnsiTheme="minorHAnsi"/>
                <w:color w:val="464646" w:themeColor="text2" w:themeTint="E6"/>
              </w:rPr>
            </w:pPr>
            <w:r w:rsidRPr="0907C818">
              <w:rPr>
                <w:rFonts w:asciiTheme="minorHAnsi" w:hAnsiTheme="minorHAnsi"/>
                <w:color w:val="464646" w:themeColor="text2" w:themeTint="E6"/>
              </w:rPr>
              <w:t>g</w:t>
            </w:r>
          </w:p>
        </w:tc>
        <w:tc>
          <w:tcPr>
            <w:tcW w:w="3387" w:type="dxa"/>
          </w:tcPr>
          <w:p w14:paraId="5167D9C0"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 xml:space="preserve">Project activities making use of a new solid biomass feedstock in the project situation (e.g. switch to green charcoal or renewable biomass briquettes) must comply with relevant specific requirements for biomass related project activities, as defined in the latest version of the Community Services Activity Requirements. The specific requirements apply to both plantations established for the project activity and/or existing </w:t>
            </w:r>
            <w:r w:rsidRPr="0907C818">
              <w:rPr>
                <w:rFonts w:asciiTheme="minorHAnsi" w:hAnsiTheme="minorHAnsi"/>
                <w:color w:val="464646" w:themeColor="text2" w:themeTint="E6"/>
                <w:lang w:val="en-GB"/>
              </w:rPr>
              <w:lastRenderedPageBreak/>
              <w:t>plantations that will supply biomass feedstock.</w:t>
            </w:r>
          </w:p>
        </w:tc>
        <w:tc>
          <w:tcPr>
            <w:tcW w:w="4455" w:type="dxa"/>
          </w:tcPr>
          <w:p w14:paraId="181976B1"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lastRenderedPageBreak/>
              <w:t xml:space="preserve">Project activities making use of a new solid biomass feedstock in the project situation will comply with relevant specific requirements for biomass related project activities, as defined in the latest version of the Community Services Activity Requirements. </w:t>
            </w:r>
          </w:p>
          <w:p w14:paraId="23EB12E9"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The specific requirements apply to both plantations established for the project activity and/or existing plantations that will supply biomass feedstock.</w:t>
            </w:r>
          </w:p>
        </w:tc>
      </w:tr>
      <w:tr w:rsidR="00CA56B4" w:rsidRPr="00E67EFC" w14:paraId="5D052DF1" w14:textId="77777777" w:rsidTr="009E0C5B">
        <w:trPr>
          <w:jc w:val="center"/>
        </w:trPr>
        <w:tc>
          <w:tcPr>
            <w:tcW w:w="1335" w:type="dxa"/>
          </w:tcPr>
          <w:p w14:paraId="3A90403A" w14:textId="77777777" w:rsidR="00CA56B4" w:rsidRPr="00E245CD" w:rsidRDefault="00CA56B4" w:rsidP="009E0C5B">
            <w:pPr>
              <w:jc w:val="both"/>
              <w:rPr>
                <w:rFonts w:asciiTheme="minorHAnsi" w:hAnsiTheme="minorHAnsi"/>
                <w:color w:val="464646" w:themeColor="text2" w:themeTint="E6"/>
              </w:rPr>
            </w:pPr>
            <w:r w:rsidRPr="0907C818">
              <w:rPr>
                <w:rFonts w:asciiTheme="minorHAnsi" w:hAnsiTheme="minorHAnsi"/>
                <w:color w:val="464646" w:themeColor="text2" w:themeTint="E6"/>
              </w:rPr>
              <w:t>h</w:t>
            </w:r>
          </w:p>
        </w:tc>
        <w:tc>
          <w:tcPr>
            <w:tcW w:w="3387" w:type="dxa"/>
          </w:tcPr>
          <w:p w14:paraId="4AFCCD4F"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 xml:space="preserve">Adequate evidence is supplied to demonstrate that indoor air pollution (IAP) levels are not worsened compared to the baseline, and greenhouse gases emitted by the project fuel/stove combination are estimated with adequate precision. Furthermore, for projects where cooking will move from outdoor to indoor or where the project technology reduces ventilation (for example, changing from a stove with chimney to improved stove with no chimney), indoor air pollution (IAP) levels shall not worsen in the project compared to the baseline, including PM 2.5 and carbon monoxide (CO) emissions. This may be demonstrated before project Design Certification or during project operation using the certification resulting from of a manufacturer’s test, report of field testing of the technology’s PM 2.5 and carbon monoxide (CO) emissions, report of lab testing of the technology, or results of modelling of the technology’s operation under field conditions. If none of these are available, reference from published literature or report by independent agencies may be used as evidence, provided it is not more than 5 years old. To make claims </w:t>
            </w:r>
            <w:r w:rsidRPr="0907C818">
              <w:rPr>
                <w:rFonts w:asciiTheme="minorHAnsi" w:hAnsiTheme="minorHAnsi"/>
                <w:color w:val="464646" w:themeColor="text2" w:themeTint="E6"/>
                <w:lang w:val="en-GB"/>
              </w:rPr>
              <w:lastRenderedPageBreak/>
              <w:t>on SDG 3.9.1 contributions, the project developer may apply the Gold Standard Methodology to Estimate and Verify ADALYS from Clean Household Air.</w:t>
            </w:r>
          </w:p>
        </w:tc>
        <w:tc>
          <w:tcPr>
            <w:tcW w:w="4455" w:type="dxa"/>
          </w:tcPr>
          <w:p w14:paraId="5F5D1A2D"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lastRenderedPageBreak/>
              <w:t>Adequate evidence will be supplied to demonstrate that indoor air pollution (IAP) levels have not worsened compared to the baseline, and greenhouse gases emitted by the project fuel/stove combination are estimated with adequate precision.</w:t>
            </w:r>
          </w:p>
          <w:p w14:paraId="11C21F52"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 xml:space="preserve">For projects where cooking will move from outdoor to indoor, or where the project technology reduces ventilation, indoor air pollution (IAP) levels shall not worsen in the project compared to the baseline, including PM 2.5 and carbon monoxide (CO). </w:t>
            </w:r>
          </w:p>
          <w:p w14:paraId="5F3840A3"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 xml:space="preserve">This will be demonstrated using the certification resulting from of a manufacturer’s test, report of field testing of the technology’s PM 2.5 and carbon monoxide (CO) emissions, reporting of lab testing of the technology, or results of modelling of the technology’s operation under field conditions. </w:t>
            </w:r>
          </w:p>
          <w:p w14:paraId="0C14A1BB"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 xml:space="preserve">If none of these are available, reference form published literature or report by independent agencies may be used as evidence, making sure that it is not more than 5 years old. </w:t>
            </w:r>
          </w:p>
          <w:p w14:paraId="0E8D47B9" w14:textId="77777777" w:rsidR="00CA56B4" w:rsidRPr="00E245CD" w:rsidRDefault="00CA56B4" w:rsidP="009E0C5B">
            <w:pPr>
              <w:spacing w:line="276" w:lineRule="auto"/>
              <w:jc w:val="both"/>
              <w:rPr>
                <w:rFonts w:asciiTheme="minorHAnsi" w:hAnsiTheme="minorHAnsi"/>
                <w:color w:val="464646" w:themeColor="text2" w:themeTint="E6"/>
                <w:lang w:val="en-GB"/>
              </w:rPr>
            </w:pPr>
          </w:p>
        </w:tc>
      </w:tr>
    </w:tbl>
    <w:p w14:paraId="0E1FDFF6" w14:textId="77777777" w:rsidR="00CA56B4" w:rsidRDefault="00CA56B4" w:rsidP="004473A5">
      <w:pPr>
        <w:rPr>
          <w:lang w:eastAsia="de-DE"/>
        </w:rPr>
      </w:pPr>
    </w:p>
    <w:p w14:paraId="1FE0179E" w14:textId="77777777" w:rsidR="00CA56B4" w:rsidRDefault="00CA56B4" w:rsidP="004473A5">
      <w:pPr>
        <w:rPr>
          <w:lang w:eastAsia="de-DE"/>
        </w:rPr>
      </w:pPr>
    </w:p>
    <w:p w14:paraId="0CC2DA8F" w14:textId="77777777" w:rsidR="00CA56B4" w:rsidRDefault="00CA56B4" w:rsidP="00CA56B4">
      <w:pPr>
        <w:jc w:val="both"/>
        <w:rPr>
          <w:rFonts w:asciiTheme="minorHAnsi" w:hAnsiTheme="minorHAnsi"/>
          <w:b/>
          <w:bCs/>
          <w:lang w:val="en-GB"/>
        </w:rPr>
      </w:pPr>
      <w:r w:rsidRPr="26DF862B">
        <w:rPr>
          <w:rFonts w:asciiTheme="minorHAnsi" w:hAnsiTheme="minorHAnsi"/>
          <w:b/>
          <w:bCs/>
          <w:lang w:val="en-GB"/>
        </w:rPr>
        <w:t xml:space="preserve">Applicability of the methodology for </w:t>
      </w:r>
      <w:r>
        <w:rPr>
          <w:rFonts w:asciiTheme="minorHAnsi" w:hAnsiTheme="minorHAnsi"/>
          <w:b/>
          <w:bCs/>
          <w:lang w:val="en-GB"/>
        </w:rPr>
        <w:t>Emission Reductions from S</w:t>
      </w:r>
      <w:r w:rsidRPr="26DF862B">
        <w:rPr>
          <w:rFonts w:asciiTheme="minorHAnsi" w:hAnsiTheme="minorHAnsi"/>
          <w:b/>
          <w:bCs/>
          <w:lang w:val="en-GB"/>
        </w:rPr>
        <w:t xml:space="preserve">afe </w:t>
      </w:r>
      <w:r>
        <w:rPr>
          <w:rFonts w:asciiTheme="minorHAnsi" w:hAnsiTheme="minorHAnsi"/>
          <w:b/>
          <w:bCs/>
          <w:lang w:val="en-GB"/>
        </w:rPr>
        <w:t>Drinking W</w:t>
      </w:r>
      <w:r w:rsidRPr="26DF862B">
        <w:rPr>
          <w:rFonts w:asciiTheme="minorHAnsi" w:hAnsiTheme="minorHAnsi"/>
          <w:b/>
          <w:bCs/>
          <w:lang w:val="en-GB"/>
        </w:rPr>
        <w:t xml:space="preserve">ater </w:t>
      </w:r>
      <w:r>
        <w:rPr>
          <w:rFonts w:asciiTheme="minorHAnsi" w:hAnsiTheme="minorHAnsi"/>
          <w:b/>
          <w:bCs/>
          <w:lang w:val="en-GB"/>
        </w:rPr>
        <w:t>S</w:t>
      </w:r>
      <w:r w:rsidRPr="26DF862B">
        <w:rPr>
          <w:rFonts w:asciiTheme="minorHAnsi" w:hAnsiTheme="minorHAnsi"/>
          <w:b/>
          <w:bCs/>
          <w:lang w:val="en-GB"/>
        </w:rPr>
        <w:t>upply</w:t>
      </w:r>
    </w:p>
    <w:tbl>
      <w:tblPr>
        <w:tblStyle w:val="TableGrid"/>
        <w:tblW w:w="8503" w:type="dxa"/>
        <w:tblInd w:w="846" w:type="dxa"/>
        <w:tblLook w:val="04A0" w:firstRow="1" w:lastRow="0" w:firstColumn="1" w:lastColumn="0" w:noHBand="0" w:noVBand="1"/>
      </w:tblPr>
      <w:tblGrid>
        <w:gridCol w:w="870"/>
        <w:gridCol w:w="3480"/>
        <w:gridCol w:w="4153"/>
      </w:tblGrid>
      <w:tr w:rsidR="00CA56B4" w:rsidRPr="00E67EFC" w14:paraId="5F8265AB" w14:textId="77777777" w:rsidTr="009E0C5B">
        <w:tc>
          <w:tcPr>
            <w:tcW w:w="4350" w:type="dxa"/>
            <w:gridSpan w:val="2"/>
          </w:tcPr>
          <w:p w14:paraId="0EB122AD" w14:textId="77777777" w:rsidR="00CA56B4" w:rsidRPr="002D6F33" w:rsidRDefault="00CA56B4" w:rsidP="009E0C5B">
            <w:pPr>
              <w:jc w:val="both"/>
              <w:rPr>
                <w:rFonts w:asciiTheme="minorHAnsi" w:hAnsiTheme="minorHAnsi"/>
                <w:b/>
                <w:bCs/>
                <w:lang w:val="en-GB"/>
              </w:rPr>
            </w:pPr>
            <w:r w:rsidRPr="002D6F33">
              <w:rPr>
                <w:rFonts w:asciiTheme="minorHAnsi" w:hAnsiTheme="minorHAnsi"/>
                <w:b/>
                <w:bCs/>
                <w:lang w:val="en-GB"/>
              </w:rPr>
              <w:t>Methodology applicability requirement</w:t>
            </w:r>
          </w:p>
        </w:tc>
        <w:tc>
          <w:tcPr>
            <w:tcW w:w="4153" w:type="dxa"/>
          </w:tcPr>
          <w:p w14:paraId="3C8BEFFC" w14:textId="77777777" w:rsidR="00CA56B4" w:rsidRPr="002D6F33" w:rsidRDefault="00CA56B4" w:rsidP="009E0C5B">
            <w:pPr>
              <w:jc w:val="both"/>
              <w:rPr>
                <w:rFonts w:asciiTheme="minorHAnsi" w:hAnsiTheme="minorHAnsi"/>
                <w:b/>
                <w:bCs/>
                <w:lang w:val="en-GB"/>
              </w:rPr>
            </w:pPr>
            <w:r w:rsidRPr="002D6F33">
              <w:rPr>
                <w:rFonts w:asciiTheme="minorHAnsi" w:hAnsiTheme="minorHAnsi"/>
                <w:b/>
                <w:bCs/>
                <w:lang w:val="en-GB"/>
              </w:rPr>
              <w:t>Justification regarding this PoA</w:t>
            </w:r>
          </w:p>
        </w:tc>
      </w:tr>
      <w:tr w:rsidR="00CA56B4" w:rsidRPr="00E67EFC" w14:paraId="671196C1" w14:textId="77777777" w:rsidTr="009E0C5B">
        <w:tc>
          <w:tcPr>
            <w:tcW w:w="870" w:type="dxa"/>
          </w:tcPr>
          <w:p w14:paraId="28834A22" w14:textId="77777777" w:rsidR="00CA56B4" w:rsidRPr="002D6F33" w:rsidRDefault="00CA56B4" w:rsidP="009E0C5B">
            <w:pPr>
              <w:jc w:val="both"/>
              <w:rPr>
                <w:rFonts w:asciiTheme="minorHAnsi" w:hAnsiTheme="minorHAnsi"/>
                <w:color w:val="464646" w:themeColor="text2" w:themeTint="E6"/>
                <w:lang w:val="en-GB"/>
              </w:rPr>
            </w:pPr>
            <w:r w:rsidRPr="002D6F33">
              <w:rPr>
                <w:rFonts w:asciiTheme="minorHAnsi" w:hAnsiTheme="minorHAnsi"/>
                <w:color w:val="464646" w:themeColor="text2" w:themeTint="E6"/>
                <w:lang w:val="en-GB"/>
              </w:rPr>
              <w:t>a</w:t>
            </w:r>
          </w:p>
        </w:tc>
        <w:tc>
          <w:tcPr>
            <w:tcW w:w="3480" w:type="dxa"/>
          </w:tcPr>
          <w:p w14:paraId="4FBFBB3D" w14:textId="77777777" w:rsidR="00CA56B4" w:rsidRPr="002D6F33" w:rsidRDefault="00CA56B4" w:rsidP="009E0C5B">
            <w:pPr>
              <w:spacing w:line="276" w:lineRule="auto"/>
              <w:jc w:val="both"/>
              <w:rPr>
                <w:rFonts w:asciiTheme="minorHAnsi" w:hAnsiTheme="minorHAnsi"/>
                <w:color w:val="464646" w:themeColor="text2" w:themeTint="E6"/>
                <w:lang w:val="en-GB"/>
              </w:rPr>
            </w:pPr>
            <w:r w:rsidRPr="002D6F33">
              <w:rPr>
                <w:rFonts w:asciiTheme="minorHAnsi" w:hAnsiTheme="minorHAnsi"/>
                <w:color w:val="464646" w:themeColor="text2" w:themeTint="E6"/>
                <w:lang w:val="en-GB"/>
              </w:rPr>
              <w:t>Eligible household water treatment technologies (HWT), institutional water treatment technologies (IWT), and community level water treatment technologies (CWT) include bleach/chlorine, water filter (ceramic, sand, composite, membrane, etc.), UV disinfection, etc.</w:t>
            </w:r>
          </w:p>
        </w:tc>
        <w:tc>
          <w:tcPr>
            <w:tcW w:w="4153" w:type="dxa"/>
          </w:tcPr>
          <w:p w14:paraId="097EF88B" w14:textId="77777777" w:rsidR="00CA56B4" w:rsidRPr="002D6F33" w:rsidRDefault="00CA56B4" w:rsidP="009E0C5B">
            <w:pPr>
              <w:spacing w:line="276" w:lineRule="auto"/>
              <w:jc w:val="both"/>
              <w:rPr>
                <w:rFonts w:asciiTheme="minorHAnsi" w:hAnsiTheme="minorHAnsi"/>
                <w:color w:val="464646" w:themeColor="text2" w:themeTint="E6"/>
                <w:lang w:val="en-GB"/>
              </w:rPr>
            </w:pPr>
            <w:r w:rsidRPr="002D6F33">
              <w:rPr>
                <w:rFonts w:asciiTheme="minorHAnsi" w:hAnsiTheme="minorHAnsi"/>
                <w:color w:val="464646" w:themeColor="text2" w:themeTint="E6"/>
                <w:lang w:val="en-GB"/>
              </w:rPr>
              <w:t>The VPAs under this PoA</w:t>
            </w:r>
            <w:r>
              <w:rPr>
                <w:rFonts w:asciiTheme="minorHAnsi" w:hAnsiTheme="minorHAnsi"/>
                <w:color w:val="464646" w:themeColor="text2" w:themeTint="E6"/>
                <w:lang w:val="en-GB"/>
              </w:rPr>
              <w:t xml:space="preserve"> shall</w:t>
            </w:r>
            <w:r w:rsidRPr="002D6F33">
              <w:rPr>
                <w:rFonts w:asciiTheme="minorHAnsi" w:hAnsiTheme="minorHAnsi"/>
                <w:color w:val="464646" w:themeColor="text2" w:themeTint="E6"/>
                <w:lang w:val="en-GB"/>
              </w:rPr>
              <w:t xml:space="preserve"> include </w:t>
            </w:r>
            <w:r>
              <w:rPr>
                <w:rFonts w:asciiTheme="minorHAnsi" w:hAnsiTheme="minorHAnsi"/>
                <w:color w:val="464646" w:themeColor="text2" w:themeTint="E6"/>
                <w:lang w:val="en-GB"/>
              </w:rPr>
              <w:t xml:space="preserve">one or more of the </w:t>
            </w:r>
            <w:r w:rsidRPr="002D6F33">
              <w:rPr>
                <w:rFonts w:asciiTheme="minorHAnsi" w:hAnsiTheme="minorHAnsi"/>
                <w:color w:val="464646" w:themeColor="text2" w:themeTint="E6"/>
                <w:lang w:val="en-GB"/>
              </w:rPr>
              <w:t>treatment technologies required in the applicability requirements.</w:t>
            </w:r>
          </w:p>
        </w:tc>
      </w:tr>
      <w:tr w:rsidR="00CA56B4" w:rsidRPr="00E67EFC" w14:paraId="6543DC08" w14:textId="77777777" w:rsidTr="009E0C5B">
        <w:tc>
          <w:tcPr>
            <w:tcW w:w="870" w:type="dxa"/>
          </w:tcPr>
          <w:p w14:paraId="28D1550A" w14:textId="77777777" w:rsidR="00CA56B4" w:rsidRPr="00320311" w:rsidRDefault="00CA56B4" w:rsidP="009E0C5B">
            <w:pPr>
              <w:jc w:val="both"/>
              <w:rPr>
                <w:rFonts w:asciiTheme="minorHAnsi" w:hAnsiTheme="minorHAnsi"/>
                <w:color w:val="464646" w:themeColor="text2" w:themeTint="E6"/>
                <w:lang w:val="en-GB"/>
              </w:rPr>
            </w:pPr>
            <w:r w:rsidRPr="00320311">
              <w:rPr>
                <w:rFonts w:asciiTheme="minorHAnsi" w:hAnsiTheme="minorHAnsi"/>
                <w:color w:val="464646" w:themeColor="text2" w:themeTint="E6"/>
                <w:lang w:val="en-GB"/>
              </w:rPr>
              <w:t>b</w:t>
            </w:r>
          </w:p>
        </w:tc>
        <w:tc>
          <w:tcPr>
            <w:tcW w:w="3480" w:type="dxa"/>
          </w:tcPr>
          <w:p w14:paraId="01B81BD5" w14:textId="77777777" w:rsidR="00CA56B4" w:rsidRPr="00320311" w:rsidRDefault="00CA56B4" w:rsidP="009E0C5B">
            <w:pPr>
              <w:spacing w:line="276" w:lineRule="auto"/>
              <w:jc w:val="both"/>
              <w:rPr>
                <w:rFonts w:asciiTheme="minorHAnsi" w:hAnsiTheme="minorHAnsi"/>
                <w:color w:val="464646" w:themeColor="text2" w:themeTint="E6"/>
                <w:lang w:val="en-GB"/>
              </w:rPr>
            </w:pPr>
            <w:r w:rsidRPr="00320311">
              <w:rPr>
                <w:rFonts w:asciiTheme="minorHAnsi" w:hAnsiTheme="minorHAnsi"/>
                <w:color w:val="464646" w:themeColor="text2" w:themeTint="E6"/>
                <w:lang w:val="en-GB"/>
              </w:rPr>
              <w:t>Eligible community water supply technologies (CWS) include new installation of new borehole hand-pumps, borehole hand-pumps rehabilitation, solar powered drinking water pumps, etc. Water pumps powered by fossil-fuel engines are not eligible, with the exception of backup fossil–fuel engines that are used for no more than 10% of operating hours</w:t>
            </w:r>
            <w:r>
              <w:rPr>
                <w:rFonts w:asciiTheme="minorHAnsi" w:hAnsiTheme="minorHAnsi"/>
                <w:color w:val="464646" w:themeColor="text2" w:themeTint="E6"/>
                <w:lang w:val="en-GB"/>
              </w:rPr>
              <w:t>.</w:t>
            </w:r>
            <w:r w:rsidRPr="00320311">
              <w:rPr>
                <w:rFonts w:asciiTheme="minorHAnsi" w:hAnsiTheme="minorHAnsi"/>
                <w:color w:val="464646" w:themeColor="text2" w:themeTint="E6"/>
                <w:lang w:val="en-GB"/>
              </w:rPr>
              <w:t xml:space="preserve"> </w:t>
            </w:r>
          </w:p>
        </w:tc>
        <w:tc>
          <w:tcPr>
            <w:tcW w:w="4153" w:type="dxa"/>
          </w:tcPr>
          <w:p w14:paraId="0F105A87" w14:textId="77777777" w:rsidR="00CA56B4" w:rsidRPr="00320311" w:rsidRDefault="00CA56B4" w:rsidP="009E0C5B">
            <w:pPr>
              <w:spacing w:line="276" w:lineRule="auto"/>
              <w:jc w:val="both"/>
              <w:rPr>
                <w:rFonts w:asciiTheme="minorHAnsi" w:hAnsiTheme="minorHAnsi"/>
                <w:color w:val="464646" w:themeColor="text2" w:themeTint="E6"/>
                <w:lang w:val="en-GB"/>
              </w:rPr>
            </w:pPr>
            <w:r w:rsidRPr="00320311">
              <w:rPr>
                <w:rFonts w:asciiTheme="minorHAnsi" w:hAnsiTheme="minorHAnsi"/>
                <w:color w:val="464646" w:themeColor="text2" w:themeTint="E6"/>
                <w:lang w:val="en-GB"/>
              </w:rPr>
              <w:t>The VPAs under this PoA include</w:t>
            </w:r>
            <w:r>
              <w:rPr>
                <w:rFonts w:asciiTheme="minorHAnsi" w:hAnsiTheme="minorHAnsi"/>
                <w:color w:val="464646" w:themeColor="text2" w:themeTint="E6"/>
                <w:lang w:val="en-GB"/>
              </w:rPr>
              <w:t xml:space="preserve"> </w:t>
            </w:r>
            <w:r w:rsidRPr="00320311">
              <w:rPr>
                <w:rFonts w:asciiTheme="minorHAnsi" w:hAnsiTheme="minorHAnsi"/>
                <w:color w:val="464646" w:themeColor="text2" w:themeTint="E6"/>
                <w:lang w:val="en-GB"/>
              </w:rPr>
              <w:t>installation of new hand-pumps borehole</w:t>
            </w:r>
            <w:r>
              <w:rPr>
                <w:rFonts w:asciiTheme="minorHAnsi" w:hAnsiTheme="minorHAnsi"/>
                <w:color w:val="464646" w:themeColor="text2" w:themeTint="E6"/>
                <w:lang w:val="en-GB"/>
              </w:rPr>
              <w:t xml:space="preserve">s </w:t>
            </w:r>
            <w:r w:rsidRPr="00320311">
              <w:rPr>
                <w:rFonts w:asciiTheme="minorHAnsi" w:hAnsiTheme="minorHAnsi"/>
                <w:color w:val="464646" w:themeColor="text2" w:themeTint="E6"/>
                <w:lang w:val="en-GB"/>
              </w:rPr>
              <w:t>and/or their rehabilitation, solar powered drinking water pumps and/or their rehabilitation.</w:t>
            </w:r>
          </w:p>
          <w:p w14:paraId="016D9D9A" w14:textId="77777777" w:rsidR="00CA56B4" w:rsidRPr="00320311" w:rsidRDefault="00CA56B4" w:rsidP="009E0C5B">
            <w:pPr>
              <w:spacing w:line="276" w:lineRule="auto"/>
              <w:jc w:val="both"/>
              <w:rPr>
                <w:rFonts w:asciiTheme="minorHAnsi" w:hAnsiTheme="minorHAnsi"/>
                <w:color w:val="464646" w:themeColor="text2" w:themeTint="E6"/>
                <w:lang w:val="en-GB"/>
              </w:rPr>
            </w:pPr>
            <w:r w:rsidRPr="00320311">
              <w:rPr>
                <w:rFonts w:asciiTheme="minorHAnsi" w:hAnsiTheme="minorHAnsi"/>
                <w:color w:val="464646" w:themeColor="text2" w:themeTint="E6"/>
                <w:lang w:val="en-GB"/>
              </w:rPr>
              <w:t>If water pump are also powered by a backup fossil-fuel engines, it will be used for no more than 10% of operating hours.</w:t>
            </w:r>
          </w:p>
        </w:tc>
      </w:tr>
      <w:tr w:rsidR="00CA56B4" w:rsidRPr="00E67EFC" w14:paraId="3C681467" w14:textId="77777777" w:rsidTr="009E0C5B">
        <w:tc>
          <w:tcPr>
            <w:tcW w:w="870" w:type="dxa"/>
          </w:tcPr>
          <w:p w14:paraId="775D1CDC" w14:textId="77777777" w:rsidR="00CA56B4" w:rsidRPr="00C11F08" w:rsidRDefault="00CA56B4" w:rsidP="009E0C5B">
            <w:pPr>
              <w:jc w:val="both"/>
              <w:rPr>
                <w:rFonts w:asciiTheme="minorHAnsi" w:hAnsiTheme="minorHAnsi"/>
                <w:color w:val="464646" w:themeColor="text2" w:themeTint="E6"/>
                <w:lang w:val="en-GB"/>
              </w:rPr>
            </w:pPr>
            <w:r w:rsidRPr="00C11F08">
              <w:rPr>
                <w:rFonts w:asciiTheme="minorHAnsi" w:hAnsiTheme="minorHAnsi"/>
                <w:color w:val="464646" w:themeColor="text2" w:themeTint="E6"/>
                <w:lang w:val="en-GB"/>
              </w:rPr>
              <w:t>c</w:t>
            </w:r>
          </w:p>
        </w:tc>
        <w:tc>
          <w:tcPr>
            <w:tcW w:w="3480" w:type="dxa"/>
          </w:tcPr>
          <w:p w14:paraId="4A291630" w14:textId="77777777" w:rsidR="00CA56B4" w:rsidRPr="00C11F08" w:rsidRDefault="00CA56B4" w:rsidP="009E0C5B">
            <w:pPr>
              <w:spacing w:line="276" w:lineRule="auto"/>
              <w:jc w:val="both"/>
              <w:rPr>
                <w:rFonts w:asciiTheme="minorHAnsi" w:hAnsiTheme="minorHAnsi"/>
                <w:color w:val="464646" w:themeColor="text2" w:themeTint="E6"/>
                <w:lang w:val="en-GB"/>
              </w:rPr>
            </w:pPr>
            <w:r w:rsidRPr="00C11F08">
              <w:rPr>
                <w:rFonts w:asciiTheme="minorHAnsi" w:hAnsiTheme="minorHAnsi"/>
                <w:color w:val="464646" w:themeColor="text2" w:themeTint="E6"/>
                <w:lang w:val="en-GB"/>
              </w:rPr>
              <w:t>All projects involving CWT and CWS technologies must also include ongoing maintenance and repair of the project technology.</w:t>
            </w:r>
          </w:p>
        </w:tc>
        <w:tc>
          <w:tcPr>
            <w:tcW w:w="4153" w:type="dxa"/>
          </w:tcPr>
          <w:p w14:paraId="2545096E" w14:textId="77777777" w:rsidR="00CA56B4" w:rsidRPr="00C11F08" w:rsidRDefault="00CA56B4" w:rsidP="009E0C5B">
            <w:pPr>
              <w:spacing w:line="276" w:lineRule="auto"/>
              <w:jc w:val="both"/>
              <w:rPr>
                <w:rFonts w:asciiTheme="minorHAnsi" w:hAnsiTheme="minorHAnsi"/>
                <w:color w:val="464646" w:themeColor="text2" w:themeTint="E6"/>
                <w:lang w:val="en-GB"/>
              </w:rPr>
            </w:pPr>
            <w:r>
              <w:rPr>
                <w:rFonts w:asciiTheme="minorHAnsi" w:hAnsiTheme="minorHAnsi"/>
                <w:color w:val="464646" w:themeColor="text2" w:themeTint="E6"/>
                <w:lang w:val="en-GB"/>
              </w:rPr>
              <w:t>All the VPAs included under this PoA will include the implementation of a maintenance plan and reporting of the actual operations implemented within the CP.</w:t>
            </w:r>
          </w:p>
          <w:p w14:paraId="64877A34" w14:textId="77777777" w:rsidR="00CA56B4" w:rsidRPr="00C11F08" w:rsidRDefault="00CA56B4" w:rsidP="009E0C5B">
            <w:pPr>
              <w:spacing w:line="276" w:lineRule="auto"/>
              <w:jc w:val="both"/>
              <w:rPr>
                <w:rFonts w:asciiTheme="minorHAnsi" w:hAnsiTheme="minorHAnsi"/>
                <w:color w:val="464646" w:themeColor="text2" w:themeTint="E6"/>
                <w:lang w:val="en-GB"/>
              </w:rPr>
            </w:pPr>
            <w:r w:rsidRPr="00C11F08">
              <w:rPr>
                <w:rFonts w:asciiTheme="minorHAnsi" w:hAnsiTheme="minorHAnsi"/>
                <w:color w:val="464646" w:themeColor="text2" w:themeTint="E6"/>
                <w:lang w:val="en-GB"/>
              </w:rPr>
              <w:t>Part of the monitor</w:t>
            </w:r>
            <w:r>
              <w:rPr>
                <w:rFonts w:asciiTheme="minorHAnsi" w:hAnsiTheme="minorHAnsi"/>
                <w:color w:val="464646" w:themeColor="text2" w:themeTint="E6"/>
                <w:lang w:val="en-GB"/>
              </w:rPr>
              <w:t>ing</w:t>
            </w:r>
            <w:r w:rsidRPr="00C11F08">
              <w:rPr>
                <w:rFonts w:asciiTheme="minorHAnsi" w:hAnsiTheme="minorHAnsi"/>
                <w:color w:val="464646" w:themeColor="text2" w:themeTint="E6"/>
                <w:lang w:val="en-GB"/>
              </w:rPr>
              <w:t xml:space="preserve"> plan </w:t>
            </w:r>
            <w:r>
              <w:rPr>
                <w:rFonts w:asciiTheme="minorHAnsi" w:hAnsiTheme="minorHAnsi"/>
                <w:color w:val="464646" w:themeColor="text2" w:themeTint="E6"/>
                <w:lang w:val="en-GB"/>
              </w:rPr>
              <w:t>as per section B.3</w:t>
            </w:r>
            <w:r w:rsidRPr="00C11F08">
              <w:rPr>
                <w:rFonts w:asciiTheme="minorHAnsi" w:hAnsiTheme="minorHAnsi"/>
                <w:color w:val="464646" w:themeColor="text2" w:themeTint="E6"/>
                <w:lang w:val="en-GB"/>
              </w:rPr>
              <w:t xml:space="preserve"> will be dedicated to </w:t>
            </w:r>
            <w:r w:rsidRPr="00C11F08">
              <w:rPr>
                <w:rFonts w:asciiTheme="minorHAnsi" w:hAnsiTheme="minorHAnsi"/>
                <w:color w:val="464646" w:themeColor="text2" w:themeTint="E6"/>
                <w:lang w:val="en-GB"/>
              </w:rPr>
              <w:lastRenderedPageBreak/>
              <w:t>periodically checking the functioning of the system.</w:t>
            </w:r>
          </w:p>
        </w:tc>
      </w:tr>
      <w:tr w:rsidR="00CA56B4" w:rsidRPr="00E67EFC" w14:paraId="432A005C" w14:textId="77777777" w:rsidTr="009E0C5B">
        <w:tc>
          <w:tcPr>
            <w:tcW w:w="870" w:type="dxa"/>
          </w:tcPr>
          <w:p w14:paraId="7FE38264" w14:textId="77777777" w:rsidR="00CA56B4" w:rsidRPr="002F0F87" w:rsidRDefault="00CA56B4" w:rsidP="009E0C5B">
            <w:pPr>
              <w:jc w:val="both"/>
              <w:rPr>
                <w:rFonts w:asciiTheme="minorHAnsi" w:hAnsiTheme="minorHAnsi"/>
                <w:color w:val="464646" w:themeColor="text2" w:themeTint="E6"/>
                <w:lang w:val="en-GB"/>
              </w:rPr>
            </w:pPr>
            <w:r w:rsidRPr="002F0F87">
              <w:rPr>
                <w:rFonts w:asciiTheme="minorHAnsi" w:hAnsiTheme="minorHAnsi"/>
                <w:color w:val="464646" w:themeColor="text2" w:themeTint="E6"/>
                <w:lang w:val="en-GB"/>
              </w:rPr>
              <w:lastRenderedPageBreak/>
              <w:t>d</w:t>
            </w:r>
          </w:p>
        </w:tc>
        <w:tc>
          <w:tcPr>
            <w:tcW w:w="3480" w:type="dxa"/>
          </w:tcPr>
          <w:p w14:paraId="560E2166" w14:textId="77777777" w:rsidR="00CA56B4" w:rsidRPr="002F0F87" w:rsidRDefault="00CA56B4" w:rsidP="009E0C5B">
            <w:pPr>
              <w:spacing w:line="276" w:lineRule="auto"/>
              <w:jc w:val="both"/>
              <w:rPr>
                <w:rFonts w:asciiTheme="minorHAnsi" w:hAnsiTheme="minorHAnsi"/>
                <w:color w:val="464646" w:themeColor="text2" w:themeTint="E6"/>
                <w:lang w:val="en-GB"/>
              </w:rPr>
            </w:pPr>
            <w:r w:rsidRPr="002F0F87">
              <w:rPr>
                <w:rFonts w:asciiTheme="minorHAnsi" w:hAnsiTheme="minorHAnsi"/>
                <w:color w:val="464646" w:themeColor="text2" w:themeTint="E6"/>
                <w:lang w:val="en-GB"/>
              </w:rPr>
              <w:t>Where the project involves the rehabilitation of an existing technology, the project developer shall provide evidence that the existing technology is non-operational and that there is no planned maintenance or repair for at least 3 months after the date it became non-operational</w:t>
            </w:r>
            <w:r>
              <w:rPr>
                <w:rFonts w:asciiTheme="minorHAnsi" w:hAnsiTheme="minorHAnsi"/>
                <w:color w:val="464646" w:themeColor="text2" w:themeTint="E6"/>
                <w:lang w:val="en-GB"/>
              </w:rPr>
              <w:t>.</w:t>
            </w:r>
          </w:p>
        </w:tc>
        <w:tc>
          <w:tcPr>
            <w:tcW w:w="4153" w:type="dxa"/>
          </w:tcPr>
          <w:p w14:paraId="7724359F" w14:textId="77777777" w:rsidR="00CA56B4" w:rsidRPr="002F0F87" w:rsidRDefault="00CA56B4" w:rsidP="009E0C5B">
            <w:pPr>
              <w:spacing w:line="276" w:lineRule="auto"/>
              <w:jc w:val="both"/>
              <w:rPr>
                <w:rFonts w:asciiTheme="minorHAnsi" w:hAnsiTheme="minorHAnsi"/>
                <w:color w:val="464646" w:themeColor="text2" w:themeTint="E6"/>
                <w:lang w:val="en-GB"/>
              </w:rPr>
            </w:pPr>
            <w:r>
              <w:rPr>
                <w:rFonts w:asciiTheme="minorHAnsi" w:hAnsiTheme="minorHAnsi"/>
                <w:color w:val="464646" w:themeColor="text2" w:themeTint="E6"/>
                <w:lang w:val="en-GB"/>
              </w:rPr>
              <w:t>If any VPA certified under this PoA will include the rehabilitation of any pre-existing technology, required evidence shall be provided.</w:t>
            </w:r>
          </w:p>
        </w:tc>
      </w:tr>
      <w:tr w:rsidR="00CA56B4" w:rsidRPr="00E67EFC" w14:paraId="07B772E1" w14:textId="77777777" w:rsidTr="009E0C5B">
        <w:tc>
          <w:tcPr>
            <w:tcW w:w="870" w:type="dxa"/>
          </w:tcPr>
          <w:p w14:paraId="3D5C9CF8" w14:textId="77777777" w:rsidR="00CA56B4" w:rsidRPr="0018737F" w:rsidRDefault="00CA56B4" w:rsidP="009E0C5B">
            <w:pPr>
              <w:jc w:val="both"/>
              <w:rPr>
                <w:rFonts w:asciiTheme="minorHAnsi" w:hAnsiTheme="minorHAnsi"/>
                <w:color w:val="464646" w:themeColor="text2" w:themeTint="E6"/>
                <w:lang w:val="en-GB"/>
              </w:rPr>
            </w:pPr>
            <w:r w:rsidRPr="0018737F">
              <w:rPr>
                <w:rFonts w:asciiTheme="minorHAnsi" w:hAnsiTheme="minorHAnsi"/>
                <w:color w:val="464646" w:themeColor="text2" w:themeTint="E6"/>
                <w:lang w:val="en-GB"/>
              </w:rPr>
              <w:t>e</w:t>
            </w:r>
          </w:p>
        </w:tc>
        <w:tc>
          <w:tcPr>
            <w:tcW w:w="3480" w:type="dxa"/>
          </w:tcPr>
          <w:p w14:paraId="24FE9DE1" w14:textId="77777777" w:rsidR="00CA56B4" w:rsidRPr="0018737F" w:rsidRDefault="00CA56B4" w:rsidP="009E0C5B">
            <w:pPr>
              <w:spacing w:line="276" w:lineRule="auto"/>
              <w:jc w:val="both"/>
              <w:rPr>
                <w:rFonts w:asciiTheme="minorHAnsi" w:hAnsiTheme="minorHAnsi"/>
                <w:color w:val="464646" w:themeColor="text2" w:themeTint="E6"/>
                <w:lang w:val="en-GB"/>
              </w:rPr>
            </w:pPr>
            <w:r w:rsidRPr="0018737F">
              <w:rPr>
                <w:rFonts w:asciiTheme="minorHAnsi" w:hAnsiTheme="minorHAnsi"/>
                <w:color w:val="464646" w:themeColor="text2" w:themeTint="E6"/>
                <w:lang w:val="en-GB"/>
              </w:rPr>
              <w:t>This methodology allows for project activities to include safe water treatment and/or supply technologies implemented for end-users in households, and/or commercial premises such as shops or institutional premises including half or full day/boarding schools, prisons, army camps &amp; refugee camps.</w:t>
            </w:r>
          </w:p>
        </w:tc>
        <w:tc>
          <w:tcPr>
            <w:tcW w:w="4153" w:type="dxa"/>
          </w:tcPr>
          <w:p w14:paraId="56FB74AA" w14:textId="77777777" w:rsidR="00CA56B4" w:rsidRPr="0018737F" w:rsidRDefault="00CA56B4" w:rsidP="009E0C5B">
            <w:pPr>
              <w:spacing w:line="276" w:lineRule="auto"/>
              <w:jc w:val="both"/>
              <w:rPr>
                <w:rFonts w:asciiTheme="minorHAnsi" w:hAnsiTheme="minorHAnsi"/>
                <w:color w:val="464646" w:themeColor="text2" w:themeTint="E6"/>
                <w:lang w:val="en-GB"/>
              </w:rPr>
            </w:pPr>
            <w:r w:rsidRPr="0018737F">
              <w:rPr>
                <w:rFonts w:asciiTheme="minorHAnsi" w:hAnsiTheme="minorHAnsi"/>
                <w:color w:val="464646" w:themeColor="text2" w:themeTint="E6"/>
                <w:lang w:val="en-GB"/>
              </w:rPr>
              <w:t>The projects under this PoA include safe water treatment and/or supply technologies implemented for end-users in households, and/or commercial premises such as shops or institutional premises including half or full day/boarding schools prisons, army camps, refugee camps.</w:t>
            </w:r>
          </w:p>
        </w:tc>
      </w:tr>
      <w:tr w:rsidR="00CA56B4" w:rsidRPr="00E67EFC" w14:paraId="0FE0726B" w14:textId="77777777" w:rsidTr="009E0C5B">
        <w:tc>
          <w:tcPr>
            <w:tcW w:w="870" w:type="dxa"/>
          </w:tcPr>
          <w:p w14:paraId="23BEE267" w14:textId="77777777" w:rsidR="00CA56B4" w:rsidRPr="00281914" w:rsidRDefault="00CA56B4" w:rsidP="009E0C5B">
            <w:pPr>
              <w:jc w:val="both"/>
              <w:rPr>
                <w:rFonts w:asciiTheme="minorHAnsi" w:hAnsiTheme="minorHAnsi"/>
                <w:color w:val="464646" w:themeColor="text2" w:themeTint="E6"/>
                <w:lang w:val="en-GB"/>
              </w:rPr>
            </w:pPr>
            <w:r w:rsidRPr="00281914">
              <w:rPr>
                <w:rFonts w:asciiTheme="minorHAnsi" w:hAnsiTheme="minorHAnsi"/>
                <w:color w:val="464646" w:themeColor="text2" w:themeTint="E6"/>
                <w:lang w:val="en-GB"/>
              </w:rPr>
              <w:t>f</w:t>
            </w:r>
          </w:p>
        </w:tc>
        <w:tc>
          <w:tcPr>
            <w:tcW w:w="3480" w:type="dxa"/>
          </w:tcPr>
          <w:p w14:paraId="6D0059E3" w14:textId="77777777" w:rsidR="00CA56B4" w:rsidRPr="00281914" w:rsidRDefault="00CA56B4" w:rsidP="009E0C5B">
            <w:pPr>
              <w:spacing w:line="276" w:lineRule="auto"/>
              <w:jc w:val="both"/>
              <w:rPr>
                <w:rFonts w:asciiTheme="minorHAnsi" w:hAnsiTheme="minorHAnsi"/>
                <w:color w:val="464646" w:themeColor="text2" w:themeTint="E6"/>
                <w:lang w:val="en-GB"/>
              </w:rPr>
            </w:pPr>
            <w:r w:rsidRPr="00281914">
              <w:rPr>
                <w:rFonts w:asciiTheme="minorHAnsi" w:hAnsiTheme="minorHAnsi"/>
                <w:color w:val="464646" w:themeColor="text2" w:themeTint="E6"/>
                <w:lang w:val="en-GB"/>
              </w:rPr>
              <w:t>In cases where the safe water is retrieved at the CWT or CWS location, the water in its improved form shall be available within a distance of 1 km or less from the end-users, as demonstrated by satellite imaging or GPS 6 coordinates of each CWT or CWS location. Alternatively, as a proxy, a total collection time of 30 minutes or less for a round trip, including queuing, using the travel modes of walking or pedaling may be demonstrated</w:t>
            </w:r>
            <w:r>
              <w:rPr>
                <w:rFonts w:asciiTheme="minorHAnsi" w:hAnsiTheme="minorHAnsi"/>
                <w:color w:val="464646" w:themeColor="text2" w:themeTint="E6"/>
                <w:lang w:val="en-GB"/>
              </w:rPr>
              <w:t>.</w:t>
            </w:r>
          </w:p>
        </w:tc>
        <w:tc>
          <w:tcPr>
            <w:tcW w:w="4153" w:type="dxa"/>
          </w:tcPr>
          <w:p w14:paraId="41855CD0" w14:textId="77777777" w:rsidR="00CA56B4" w:rsidRPr="00281914" w:rsidRDefault="00CA56B4" w:rsidP="009E0C5B">
            <w:pPr>
              <w:spacing w:line="276" w:lineRule="auto"/>
              <w:jc w:val="both"/>
              <w:rPr>
                <w:rFonts w:asciiTheme="minorHAnsi" w:hAnsiTheme="minorHAnsi"/>
                <w:color w:val="464646" w:themeColor="text2" w:themeTint="E6"/>
                <w:lang w:val="en-GB"/>
              </w:rPr>
            </w:pPr>
            <w:r w:rsidRPr="00281914">
              <w:rPr>
                <w:rFonts w:asciiTheme="minorHAnsi" w:hAnsiTheme="minorHAnsi"/>
                <w:color w:val="464646" w:themeColor="text2" w:themeTint="E6"/>
                <w:lang w:val="en-GB"/>
              </w:rPr>
              <w:t xml:space="preserve">In cases where safe water is retrieved at CWT or CWS location, through survey and population census, </w:t>
            </w:r>
            <w:r>
              <w:rPr>
                <w:rFonts w:asciiTheme="minorHAnsi" w:hAnsiTheme="minorHAnsi"/>
                <w:color w:val="464646" w:themeColor="text2" w:themeTint="E6"/>
                <w:lang w:val="en-GB"/>
              </w:rPr>
              <w:t>it will be surveyed that</w:t>
            </w:r>
            <w:r w:rsidRPr="00281914">
              <w:rPr>
                <w:rFonts w:asciiTheme="minorHAnsi" w:hAnsiTheme="minorHAnsi"/>
                <w:color w:val="464646" w:themeColor="text2" w:themeTint="E6"/>
                <w:lang w:val="en-GB"/>
              </w:rPr>
              <w:t xml:space="preserve"> all households will be within a maximum distance of 1 km from that technology</w:t>
            </w:r>
            <w:r>
              <w:rPr>
                <w:rFonts w:asciiTheme="minorHAnsi" w:hAnsiTheme="minorHAnsi"/>
                <w:color w:val="464646" w:themeColor="text2" w:themeTint="E6"/>
                <w:lang w:val="en-GB"/>
              </w:rPr>
              <w:t xml:space="preserve">. </w:t>
            </w:r>
          </w:p>
          <w:p w14:paraId="34468170" w14:textId="77777777" w:rsidR="00CA56B4" w:rsidRPr="00281914" w:rsidRDefault="00CA56B4" w:rsidP="009E0C5B">
            <w:pPr>
              <w:spacing w:line="276" w:lineRule="auto"/>
              <w:jc w:val="both"/>
              <w:rPr>
                <w:rFonts w:asciiTheme="minorHAnsi" w:hAnsiTheme="minorHAnsi"/>
                <w:color w:val="464646" w:themeColor="text2" w:themeTint="E6"/>
                <w:lang w:val="en-GB"/>
              </w:rPr>
            </w:pPr>
            <w:r w:rsidRPr="00281914">
              <w:rPr>
                <w:rFonts w:asciiTheme="minorHAnsi" w:hAnsiTheme="minorHAnsi"/>
                <w:color w:val="464646" w:themeColor="text2" w:themeTint="E6"/>
                <w:lang w:val="en-GB"/>
              </w:rPr>
              <w:t>Alternatively</w:t>
            </w:r>
            <w:r>
              <w:rPr>
                <w:rFonts w:asciiTheme="minorHAnsi" w:hAnsiTheme="minorHAnsi"/>
                <w:color w:val="464646" w:themeColor="text2" w:themeTint="E6"/>
                <w:lang w:val="en-GB"/>
              </w:rPr>
              <w:t>, it</w:t>
            </w:r>
            <w:r w:rsidRPr="00281914">
              <w:rPr>
                <w:rFonts w:asciiTheme="minorHAnsi" w:hAnsiTheme="minorHAnsi"/>
                <w:color w:val="464646" w:themeColor="text2" w:themeTint="E6"/>
                <w:lang w:val="en-GB"/>
              </w:rPr>
              <w:t xml:space="preserve"> will be demonstrate</w:t>
            </w:r>
            <w:r>
              <w:rPr>
                <w:rFonts w:asciiTheme="minorHAnsi" w:hAnsiTheme="minorHAnsi"/>
                <w:color w:val="464646" w:themeColor="text2" w:themeTint="E6"/>
                <w:lang w:val="en-GB"/>
              </w:rPr>
              <w:t>d</w:t>
            </w:r>
            <w:r w:rsidRPr="00281914">
              <w:rPr>
                <w:rFonts w:asciiTheme="minorHAnsi" w:hAnsiTheme="minorHAnsi"/>
                <w:color w:val="464646" w:themeColor="text2" w:themeTint="E6"/>
                <w:lang w:val="en-GB"/>
              </w:rPr>
              <w:t xml:space="preserve"> </w:t>
            </w:r>
            <w:r>
              <w:rPr>
                <w:rFonts w:asciiTheme="minorHAnsi" w:hAnsiTheme="minorHAnsi"/>
                <w:color w:val="464646" w:themeColor="text2" w:themeTint="E6"/>
                <w:lang w:val="en-GB"/>
              </w:rPr>
              <w:t xml:space="preserve">that </w:t>
            </w:r>
            <w:r w:rsidRPr="00281914">
              <w:rPr>
                <w:rFonts w:asciiTheme="minorHAnsi" w:hAnsiTheme="minorHAnsi"/>
                <w:color w:val="464646" w:themeColor="text2" w:themeTint="E6"/>
                <w:lang w:val="en-GB"/>
              </w:rPr>
              <w:t>a total collection time of 30 minutes or less for a round trip, including queuing, using the travel modes of walking or pedaling</w:t>
            </w:r>
            <w:r>
              <w:rPr>
                <w:rFonts w:asciiTheme="minorHAnsi" w:hAnsiTheme="minorHAnsi"/>
                <w:color w:val="464646" w:themeColor="text2" w:themeTint="E6"/>
                <w:lang w:val="en-GB"/>
              </w:rPr>
              <w:t xml:space="preserve"> is respected.</w:t>
            </w:r>
          </w:p>
        </w:tc>
      </w:tr>
      <w:tr w:rsidR="00CA56B4" w:rsidRPr="00E67EFC" w14:paraId="64B64C3A" w14:textId="77777777" w:rsidTr="009E0C5B">
        <w:tc>
          <w:tcPr>
            <w:tcW w:w="870" w:type="dxa"/>
          </w:tcPr>
          <w:p w14:paraId="30922659" w14:textId="77777777" w:rsidR="00CA56B4" w:rsidRPr="00AE36BE" w:rsidRDefault="00CA56B4" w:rsidP="009E0C5B">
            <w:pPr>
              <w:jc w:val="both"/>
              <w:rPr>
                <w:rFonts w:asciiTheme="minorHAnsi" w:hAnsiTheme="minorHAnsi"/>
                <w:color w:val="464646" w:themeColor="text2" w:themeTint="E6"/>
                <w:lang w:val="en-GB"/>
              </w:rPr>
            </w:pPr>
            <w:r w:rsidRPr="00AE36BE">
              <w:rPr>
                <w:rFonts w:asciiTheme="minorHAnsi" w:hAnsiTheme="minorHAnsi"/>
                <w:color w:val="464646" w:themeColor="text2" w:themeTint="E6"/>
                <w:lang w:val="en-GB"/>
              </w:rPr>
              <w:t>g</w:t>
            </w:r>
          </w:p>
        </w:tc>
        <w:tc>
          <w:tcPr>
            <w:tcW w:w="3480" w:type="dxa"/>
          </w:tcPr>
          <w:p w14:paraId="71D5F600" w14:textId="77777777" w:rsidR="00CA56B4" w:rsidRPr="00AE36BE" w:rsidRDefault="00CA56B4" w:rsidP="009E0C5B">
            <w:pPr>
              <w:spacing w:line="276" w:lineRule="auto"/>
              <w:jc w:val="both"/>
              <w:rPr>
                <w:rFonts w:asciiTheme="minorHAnsi" w:hAnsiTheme="minorHAnsi"/>
                <w:color w:val="464646" w:themeColor="text2" w:themeTint="E6"/>
                <w:lang w:val="en-GB"/>
              </w:rPr>
            </w:pPr>
            <w:r w:rsidRPr="00AE36BE">
              <w:rPr>
                <w:rFonts w:asciiTheme="minorHAnsi" w:hAnsiTheme="minorHAnsi"/>
                <w:color w:val="464646" w:themeColor="text2" w:themeTint="E6"/>
                <w:lang w:val="en-GB"/>
              </w:rPr>
              <w:t xml:space="preserve">Project technology performance level (HWT and IWT): It shall be demonstrated based on report of laboratory testing or </w:t>
            </w:r>
            <w:r w:rsidRPr="00AE36BE">
              <w:rPr>
                <w:rFonts w:asciiTheme="minorHAnsi" w:hAnsiTheme="minorHAnsi"/>
                <w:color w:val="464646" w:themeColor="text2" w:themeTint="E6"/>
                <w:lang w:val="en-GB"/>
              </w:rPr>
              <w:lastRenderedPageBreak/>
              <w:t>official notification that the project technology or equipment achieves either (i) the performance target classification 3-star or 2-star level, meaning “Comprehensive Protection,” as per the WHO International Scheme to Evaluate Household Water Treatment Technologies (World Health Organization, 2011) or (ii) compliance with the national standard or guideline for household drinking water treatment technology; if no national guideline or standard is available, then the project technology shall comply with the WHO International Scheme requirements as per (i).</w:t>
            </w:r>
          </w:p>
        </w:tc>
        <w:tc>
          <w:tcPr>
            <w:tcW w:w="4153" w:type="dxa"/>
          </w:tcPr>
          <w:p w14:paraId="384B5DC1" w14:textId="77777777" w:rsidR="00CA56B4" w:rsidRPr="00AE36BE" w:rsidRDefault="00CA56B4" w:rsidP="009E0C5B">
            <w:pPr>
              <w:spacing w:line="276" w:lineRule="auto"/>
              <w:jc w:val="both"/>
              <w:rPr>
                <w:rFonts w:asciiTheme="minorHAnsi" w:hAnsiTheme="minorHAnsi"/>
                <w:color w:val="464646" w:themeColor="text2" w:themeTint="E6"/>
                <w:lang w:val="en-GB"/>
              </w:rPr>
            </w:pPr>
            <w:r>
              <w:rPr>
                <w:rFonts w:asciiTheme="minorHAnsi" w:hAnsiTheme="minorHAnsi"/>
                <w:color w:val="464646" w:themeColor="text2" w:themeTint="E6"/>
                <w:lang w:val="en-GB"/>
              </w:rPr>
              <w:lastRenderedPageBreak/>
              <w:t>Compliance of each VPA technology with the mentioned international standards will be proved through evidences at VPA validation stages.</w:t>
            </w:r>
          </w:p>
          <w:p w14:paraId="3E58836A" w14:textId="77777777" w:rsidR="00CA56B4" w:rsidRPr="00AE36BE" w:rsidRDefault="00CA56B4" w:rsidP="009E0C5B">
            <w:pPr>
              <w:spacing w:line="276" w:lineRule="auto"/>
              <w:jc w:val="both"/>
              <w:rPr>
                <w:rFonts w:asciiTheme="minorHAnsi" w:hAnsiTheme="minorHAnsi"/>
                <w:color w:val="464646" w:themeColor="text2" w:themeTint="E6"/>
                <w:lang w:val="en-GB"/>
              </w:rPr>
            </w:pPr>
          </w:p>
        </w:tc>
      </w:tr>
      <w:tr w:rsidR="00CA56B4" w:rsidRPr="00E67EFC" w14:paraId="734C4F02" w14:textId="77777777" w:rsidTr="009E0C5B">
        <w:tc>
          <w:tcPr>
            <w:tcW w:w="870" w:type="dxa"/>
          </w:tcPr>
          <w:p w14:paraId="40973B4A" w14:textId="77777777" w:rsidR="00CA56B4" w:rsidRPr="000B3C07" w:rsidRDefault="00CA56B4" w:rsidP="009E0C5B">
            <w:pPr>
              <w:jc w:val="both"/>
              <w:rPr>
                <w:rFonts w:asciiTheme="minorHAnsi" w:hAnsiTheme="minorHAnsi"/>
                <w:color w:val="464646" w:themeColor="text2" w:themeTint="E6"/>
                <w:lang w:val="en-GB"/>
              </w:rPr>
            </w:pPr>
            <w:r w:rsidRPr="000B3C07">
              <w:rPr>
                <w:rFonts w:asciiTheme="minorHAnsi" w:hAnsiTheme="minorHAnsi"/>
                <w:color w:val="464646" w:themeColor="text2" w:themeTint="E6"/>
                <w:lang w:val="en-GB"/>
              </w:rPr>
              <w:t>h</w:t>
            </w:r>
          </w:p>
        </w:tc>
        <w:tc>
          <w:tcPr>
            <w:tcW w:w="3480" w:type="dxa"/>
          </w:tcPr>
          <w:p w14:paraId="04CA6725" w14:textId="77777777" w:rsidR="00CA56B4" w:rsidRPr="000B3C07" w:rsidRDefault="00CA56B4" w:rsidP="009E0C5B">
            <w:pPr>
              <w:spacing w:line="276" w:lineRule="auto"/>
              <w:jc w:val="both"/>
              <w:rPr>
                <w:rFonts w:asciiTheme="minorHAnsi" w:hAnsiTheme="minorHAnsi"/>
                <w:color w:val="464646" w:themeColor="text2" w:themeTint="E6"/>
                <w:lang w:val="en-GB"/>
              </w:rPr>
            </w:pPr>
            <w:r w:rsidRPr="000B3C07">
              <w:rPr>
                <w:rFonts w:asciiTheme="minorHAnsi" w:hAnsiTheme="minorHAnsi"/>
                <w:color w:val="464646" w:themeColor="text2" w:themeTint="E6"/>
                <w:lang w:val="en-GB"/>
              </w:rPr>
              <w:t>Project technology performance level (CWT and CWS): For each individual CWT or CWS, it shall be demonstrated at the start of each crediting period with water quality testing reports that the water directly supplied by the project water technology/source achieves both:</w:t>
            </w:r>
          </w:p>
          <w:p w14:paraId="63E3A113" w14:textId="77777777" w:rsidR="00CA56B4" w:rsidRPr="000B3C07" w:rsidRDefault="00CA56B4" w:rsidP="00CA56B4">
            <w:pPr>
              <w:pStyle w:val="ListParagraph"/>
              <w:numPr>
                <w:ilvl w:val="0"/>
                <w:numId w:val="24"/>
              </w:numPr>
              <w:spacing w:line="276" w:lineRule="auto"/>
              <w:jc w:val="both"/>
              <w:rPr>
                <w:rFonts w:asciiTheme="minorHAnsi" w:hAnsiTheme="minorHAnsi"/>
                <w:color w:val="464646" w:themeColor="text2" w:themeTint="E6"/>
                <w:lang w:val="en-GB"/>
              </w:rPr>
            </w:pPr>
            <w:r w:rsidRPr="000B3C07">
              <w:rPr>
                <w:rFonts w:asciiTheme="minorHAnsi" w:hAnsiTheme="minorHAnsi"/>
                <w:color w:val="464646" w:themeColor="text2" w:themeTint="E6"/>
                <w:lang w:val="en-GB"/>
              </w:rPr>
              <w:t xml:space="preserve">microbial quality in line with either (i) national standards or guidelines for microbial quality of drinking water, or in the absence of such requirements, (ii) the guideline values for verification of microbial quality from the Guidelines </w:t>
            </w:r>
            <w:r w:rsidRPr="000B3C07">
              <w:rPr>
                <w:rFonts w:asciiTheme="minorHAnsi" w:hAnsiTheme="minorHAnsi"/>
                <w:color w:val="464646" w:themeColor="text2" w:themeTint="E6"/>
                <w:lang w:val="en-GB"/>
              </w:rPr>
              <w:lastRenderedPageBreak/>
              <w:t>for drinking-water quality (Table 7.10, WHO, 2017); and</w:t>
            </w:r>
          </w:p>
          <w:p w14:paraId="2EA73D4E" w14:textId="77777777" w:rsidR="00CA56B4" w:rsidRPr="000B3C07" w:rsidRDefault="00CA56B4" w:rsidP="00CA56B4">
            <w:pPr>
              <w:pStyle w:val="ListParagraph"/>
              <w:numPr>
                <w:ilvl w:val="0"/>
                <w:numId w:val="24"/>
              </w:numPr>
              <w:spacing w:line="276" w:lineRule="auto"/>
              <w:jc w:val="both"/>
              <w:rPr>
                <w:rFonts w:asciiTheme="minorHAnsi" w:hAnsiTheme="minorHAnsi"/>
                <w:color w:val="464646" w:themeColor="text2" w:themeTint="E6"/>
                <w:lang w:val="en-GB"/>
              </w:rPr>
            </w:pPr>
            <w:r w:rsidRPr="000B3C07">
              <w:rPr>
                <w:rFonts w:asciiTheme="minorHAnsi" w:hAnsiTheme="minorHAnsi"/>
                <w:color w:val="464646" w:themeColor="text2" w:themeTint="E6"/>
                <w:lang w:val="en-GB"/>
              </w:rPr>
              <w:t>compliance with (i) national standards or guidelines on priority chemical contamination and physical and aesthetic aspects, or in the absence of such requirements, (ii) international standards or guidelines on priority chemical contamination and physical and aesthetic aspects. (parameter SWDS 3).</w:t>
            </w:r>
          </w:p>
        </w:tc>
        <w:tc>
          <w:tcPr>
            <w:tcW w:w="4153" w:type="dxa"/>
          </w:tcPr>
          <w:p w14:paraId="60E7A649" w14:textId="77777777" w:rsidR="00CA56B4" w:rsidRPr="000B3C07" w:rsidRDefault="00CA56B4" w:rsidP="009E0C5B">
            <w:pPr>
              <w:spacing w:line="276" w:lineRule="auto"/>
              <w:jc w:val="both"/>
              <w:rPr>
                <w:rFonts w:asciiTheme="minorHAnsi" w:hAnsiTheme="minorHAnsi"/>
                <w:color w:val="464646" w:themeColor="text2" w:themeTint="E6"/>
                <w:lang w:val="en-GB"/>
              </w:rPr>
            </w:pPr>
            <w:r w:rsidRPr="000B3C07">
              <w:rPr>
                <w:rFonts w:asciiTheme="minorHAnsi" w:hAnsiTheme="minorHAnsi"/>
                <w:color w:val="464646" w:themeColor="text2" w:themeTint="E6"/>
                <w:lang w:val="en-GB"/>
              </w:rPr>
              <w:lastRenderedPageBreak/>
              <w:t>For each CWT or CWS will be demonstrated, at the start of each crediting period, that the water directly supplied by the project water technology/source achieves microbial quality in line with national standards or guidelines for microbial quality of drinking water. In absence of such requirement, the guideline values for verification of microbial quality from the Guidelines for drinking water quality (Table 7.10, WHO, 2017).</w:t>
            </w:r>
          </w:p>
          <w:p w14:paraId="31E32D44"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The projects will compliance also with national standards or guidelines on priority chemical contamination and physical and aesthetic aspects. In the absence of such requirements, international standards or guidelines on priority chemical contamination and physical and aesthetic aspects</w:t>
            </w:r>
            <w:r>
              <w:rPr>
                <w:rFonts w:asciiTheme="minorHAnsi" w:hAnsiTheme="minorHAnsi"/>
                <w:color w:val="464646" w:themeColor="text2" w:themeTint="E6"/>
                <w:lang w:val="en-GB"/>
              </w:rPr>
              <w:t>.</w:t>
            </w:r>
          </w:p>
        </w:tc>
      </w:tr>
      <w:tr w:rsidR="00CA56B4" w:rsidRPr="00E67EFC" w14:paraId="2477FD13" w14:textId="77777777" w:rsidTr="009E0C5B">
        <w:tc>
          <w:tcPr>
            <w:tcW w:w="870" w:type="dxa"/>
          </w:tcPr>
          <w:p w14:paraId="5180009A" w14:textId="77777777" w:rsidR="00CA56B4" w:rsidRPr="00E245CD" w:rsidRDefault="00CA56B4" w:rsidP="009E0C5B">
            <w:pPr>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i</w:t>
            </w:r>
          </w:p>
        </w:tc>
        <w:tc>
          <w:tcPr>
            <w:tcW w:w="3480" w:type="dxa"/>
          </w:tcPr>
          <w:p w14:paraId="36A3FDF8"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The project must conduct annual water hygiene education campaigns for the end-users.</w:t>
            </w:r>
          </w:p>
        </w:tc>
        <w:tc>
          <w:tcPr>
            <w:tcW w:w="4153" w:type="dxa"/>
          </w:tcPr>
          <w:p w14:paraId="4C52EDC2"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The VPAs under this PoA will conduct annual water hygiene education campaigns for end users.</w:t>
            </w:r>
          </w:p>
        </w:tc>
      </w:tr>
      <w:tr w:rsidR="00CA56B4" w:rsidRPr="00E67EFC" w14:paraId="567D9D49" w14:textId="77777777" w:rsidTr="009E0C5B">
        <w:trPr>
          <w:trHeight w:val="3015"/>
        </w:trPr>
        <w:tc>
          <w:tcPr>
            <w:tcW w:w="870" w:type="dxa"/>
          </w:tcPr>
          <w:p w14:paraId="2A349453" w14:textId="77777777" w:rsidR="00CA56B4" w:rsidRPr="00E245CD" w:rsidRDefault="00CA56B4" w:rsidP="009E0C5B">
            <w:pPr>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j</w:t>
            </w:r>
          </w:p>
        </w:tc>
        <w:tc>
          <w:tcPr>
            <w:tcW w:w="3480" w:type="dxa"/>
          </w:tcPr>
          <w:p w14:paraId="3E2B0680"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 xml:space="preserve">A project applying this methodology may make SDG claims if relevant monitoring parameter(s) is included in the monitoring plan to demonstrate and confirm the project’s contributions to SDGs . </w:t>
            </w:r>
          </w:p>
        </w:tc>
        <w:tc>
          <w:tcPr>
            <w:tcW w:w="4153" w:type="dxa"/>
          </w:tcPr>
          <w:p w14:paraId="13A527E2" w14:textId="77777777" w:rsidR="00CA56B4" w:rsidRPr="00E245CD" w:rsidRDefault="00CA56B4" w:rsidP="009E0C5B">
            <w:pPr>
              <w:spacing w:line="276" w:lineRule="auto"/>
              <w:jc w:val="both"/>
              <w:rPr>
                <w:rFonts w:asciiTheme="minorHAnsi" w:hAnsiTheme="minorHAnsi"/>
                <w:color w:val="464646" w:themeColor="text2" w:themeTint="E6"/>
                <w:lang w:val="en-GB"/>
              </w:rPr>
            </w:pPr>
            <w:r w:rsidRPr="0907C818">
              <w:rPr>
                <w:rFonts w:asciiTheme="minorHAnsi" w:hAnsiTheme="minorHAnsi"/>
                <w:color w:val="464646" w:themeColor="text2" w:themeTint="E6"/>
                <w:lang w:val="en-GB"/>
              </w:rPr>
              <w:t xml:space="preserve">In line with section </w:t>
            </w:r>
            <w:r>
              <w:rPr>
                <w:rFonts w:asciiTheme="minorHAnsi" w:hAnsiTheme="minorHAnsi"/>
                <w:color w:val="464646" w:themeColor="text2" w:themeTint="E6"/>
                <w:lang w:val="en-GB"/>
              </w:rPr>
              <w:t>A.4,</w:t>
            </w:r>
            <w:r w:rsidRPr="0907C818">
              <w:rPr>
                <w:rFonts w:asciiTheme="minorHAnsi" w:hAnsiTheme="minorHAnsi"/>
                <w:color w:val="464646" w:themeColor="text2" w:themeTint="E6"/>
                <w:lang w:val="en-GB"/>
              </w:rPr>
              <w:t xml:space="preserve"> </w:t>
            </w:r>
            <w:r>
              <w:rPr>
                <w:rFonts w:asciiTheme="minorHAnsi" w:hAnsiTheme="minorHAnsi"/>
                <w:color w:val="464646" w:themeColor="text2" w:themeTint="E6"/>
                <w:lang w:val="en-GB"/>
              </w:rPr>
              <w:t xml:space="preserve">at least two </w:t>
            </w:r>
            <w:r w:rsidRPr="0907C818">
              <w:rPr>
                <w:rFonts w:asciiTheme="minorHAnsi" w:hAnsiTheme="minorHAnsi"/>
                <w:color w:val="464646" w:themeColor="text2" w:themeTint="E6"/>
                <w:lang w:val="en-GB"/>
              </w:rPr>
              <w:t xml:space="preserve">SDGs </w:t>
            </w:r>
            <w:r>
              <w:rPr>
                <w:rFonts w:asciiTheme="minorHAnsi" w:hAnsiTheme="minorHAnsi"/>
                <w:color w:val="464646" w:themeColor="text2" w:themeTint="E6"/>
                <w:lang w:val="en-GB"/>
              </w:rPr>
              <w:t xml:space="preserve">in addition to SDG 13 </w:t>
            </w:r>
            <w:r w:rsidRPr="0907C818">
              <w:rPr>
                <w:rFonts w:asciiTheme="minorHAnsi" w:hAnsiTheme="minorHAnsi"/>
                <w:color w:val="464646" w:themeColor="text2" w:themeTint="E6"/>
                <w:lang w:val="en-GB"/>
              </w:rPr>
              <w:t xml:space="preserve">will be certified for each VPA. </w:t>
            </w:r>
          </w:p>
          <w:p w14:paraId="41F7B23D" w14:textId="77777777" w:rsidR="00CA56B4" w:rsidRPr="00E245CD" w:rsidRDefault="00CA56B4" w:rsidP="009E0C5B">
            <w:pPr>
              <w:spacing w:line="276" w:lineRule="auto"/>
              <w:jc w:val="both"/>
              <w:rPr>
                <w:rFonts w:asciiTheme="minorHAnsi" w:hAnsiTheme="minorHAnsi"/>
                <w:color w:val="464646" w:themeColor="text2" w:themeTint="E6"/>
                <w:lang w:val="en-GB"/>
              </w:rPr>
            </w:pPr>
          </w:p>
        </w:tc>
      </w:tr>
    </w:tbl>
    <w:p w14:paraId="01E5EBDA" w14:textId="77777777" w:rsidR="00CA56B4" w:rsidRDefault="00CA56B4" w:rsidP="004473A5">
      <w:pPr>
        <w:rPr>
          <w:lang w:eastAsia="de-DE"/>
        </w:rPr>
      </w:pPr>
    </w:p>
    <w:p w14:paraId="11535928" w14:textId="3D9C6D9C" w:rsidR="0063078C" w:rsidRDefault="003C0C24" w:rsidP="0063078C">
      <w:pPr>
        <w:pStyle w:val="ListParagraph"/>
        <w:numPr>
          <w:ilvl w:val="0"/>
          <w:numId w:val="24"/>
        </w:numPr>
        <w:rPr>
          <w:i/>
          <w:iCs/>
          <w:lang w:eastAsia="de-DE"/>
        </w:rPr>
      </w:pPr>
      <w:r>
        <w:rPr>
          <w:i/>
          <w:iCs/>
          <w:lang w:eastAsia="de-DE"/>
        </w:rPr>
        <w:t>Guidelines</w:t>
      </w:r>
    </w:p>
    <w:p w14:paraId="7719CB78" w14:textId="57C582DD" w:rsidR="0063078C" w:rsidRDefault="0063078C" w:rsidP="0063078C">
      <w:pPr>
        <w:pStyle w:val="ListParagraph"/>
        <w:ind w:left="1080"/>
        <w:rPr>
          <w:lang w:eastAsia="de-DE"/>
        </w:rPr>
      </w:pPr>
      <w:r w:rsidRPr="0063078C">
        <w:rPr>
          <w:i/>
          <w:iCs/>
          <w:lang w:eastAsia="de-DE"/>
        </w:rPr>
        <w:t>•</w:t>
      </w:r>
      <w:r w:rsidRPr="0063078C">
        <w:rPr>
          <w:i/>
          <w:iCs/>
          <w:lang w:eastAsia="de-DE"/>
        </w:rPr>
        <w:tab/>
      </w:r>
      <w:r w:rsidRPr="0063078C">
        <w:rPr>
          <w:lang w:eastAsia="de-DE"/>
        </w:rPr>
        <w:t>USAGE RATE REQUIREMENTSTECHNOLOGIES AND PRACTICES TO DISPLACE DECENTRALIZED THERMAL ENERGY CONSUMPTION, published on 27/10/2020 (</w:t>
      </w:r>
      <w:hyperlink r:id="rId20" w:history="1">
        <w:r w:rsidRPr="002151B1">
          <w:rPr>
            <w:rStyle w:val="Hyperlink"/>
            <w:rFonts w:ascii="Verdana" w:hAnsi="Verdana"/>
            <w:lang w:eastAsia="de-DE"/>
          </w:rPr>
          <w:t>https://globalgoals.goldstandard.org/ru-2020-usage-rate-requirements-technologies-and-practices-to-displace-decentralized-thermal-energy-consumption/</w:t>
        </w:r>
      </w:hyperlink>
      <w:r w:rsidRPr="0063078C">
        <w:rPr>
          <w:lang w:eastAsia="de-DE"/>
        </w:rPr>
        <w:t>)</w:t>
      </w:r>
    </w:p>
    <w:p w14:paraId="4922B854" w14:textId="36565548" w:rsidR="0063078C" w:rsidRPr="0063078C" w:rsidRDefault="0063078C" w:rsidP="0063078C">
      <w:pPr>
        <w:pStyle w:val="ListParagraph"/>
        <w:ind w:left="1080"/>
        <w:rPr>
          <w:lang w:eastAsia="de-DE"/>
        </w:rPr>
      </w:pPr>
      <w:r w:rsidRPr="0063078C">
        <w:rPr>
          <w:lang w:eastAsia="de-DE"/>
        </w:rPr>
        <w:lastRenderedPageBreak/>
        <w:t>•</w:t>
      </w:r>
      <w:r w:rsidRPr="0063078C">
        <w:rPr>
          <w:lang w:eastAsia="de-DE"/>
        </w:rPr>
        <w:tab/>
        <w:t>REQUIREMENTS AND GUIDELINES: USAGE RATE MONITORING, version 2.0, published on 27/10/2020 (https://globalgoals.goldstandard.org/407g-ee-ics-tpddtec-usage-guidelines/)</w:t>
      </w:r>
      <w:r>
        <w:rPr>
          <w:lang w:eastAsia="de-DE"/>
        </w:rPr>
        <w:t xml:space="preserve"> </w:t>
      </w:r>
    </w:p>
    <w:p w14:paraId="0246CD09" w14:textId="77777777" w:rsidR="003C0C24" w:rsidRPr="003C0C24" w:rsidRDefault="003C0C24" w:rsidP="003C0C24">
      <w:pPr>
        <w:rPr>
          <w:lang w:eastAsia="de-DE"/>
        </w:rPr>
      </w:pPr>
    </w:p>
    <w:p w14:paraId="26EDDB6F" w14:textId="024824A0" w:rsidR="004473A5" w:rsidRPr="00A9089E" w:rsidRDefault="004473A5" w:rsidP="004473A5">
      <w:pPr>
        <w:pStyle w:val="SectionList2nd"/>
      </w:pPr>
      <w:r w:rsidRPr="00A9089E">
        <w:t xml:space="preserve"> Multiple technologies/</w:t>
      </w:r>
      <w:r w:rsidR="00A97FE4" w:rsidRPr="00A97FE4">
        <w:t xml:space="preserve"> </w:t>
      </w:r>
      <w:r w:rsidR="00A97FE4" w:rsidRPr="00A9089E">
        <w:t>measures</w:t>
      </w:r>
    </w:p>
    <w:p w14:paraId="1BEA5BB1" w14:textId="77777777" w:rsidR="00BF21F4" w:rsidRDefault="00BF21F4" w:rsidP="00BF21F4">
      <w:pPr>
        <w:rPr>
          <w:lang w:eastAsia="de-DE"/>
        </w:rPr>
      </w:pPr>
      <w:r w:rsidRPr="00F51887">
        <w:rPr>
          <w:lang w:eastAsia="de-DE"/>
        </w:rPr>
        <w:t>The combinations of the technologies/measures and methodologies used in the PoA are listed in the below table.</w:t>
      </w:r>
    </w:p>
    <w:tbl>
      <w:tblPr>
        <w:tblW w:w="9615" w:type="dxa"/>
        <w:tblLayout w:type="fixed"/>
        <w:tblLook w:val="04A0" w:firstRow="1" w:lastRow="0" w:firstColumn="1" w:lastColumn="0" w:noHBand="0" w:noVBand="1"/>
      </w:tblPr>
      <w:tblGrid>
        <w:gridCol w:w="525"/>
        <w:gridCol w:w="4230"/>
        <w:gridCol w:w="4860"/>
      </w:tblGrid>
      <w:tr w:rsidR="00BF21F4" w:rsidRPr="00D428FD" w14:paraId="7D3E1F8F" w14:textId="77777777" w:rsidTr="000B064D">
        <w:trPr>
          <w:trHeight w:val="615"/>
        </w:trPr>
        <w:tc>
          <w:tcPr>
            <w:tcW w:w="525" w:type="dxa"/>
            <w:tcBorders>
              <w:top w:val="single" w:sz="8" w:space="0" w:color="auto"/>
              <w:left w:val="single" w:sz="8" w:space="0" w:color="auto"/>
              <w:bottom w:val="single" w:sz="8" w:space="0" w:color="auto"/>
              <w:right w:val="single" w:sz="8" w:space="0" w:color="auto"/>
            </w:tcBorders>
          </w:tcPr>
          <w:p w14:paraId="08CC6075" w14:textId="77777777" w:rsidR="00BF21F4" w:rsidRPr="00D428FD" w:rsidRDefault="00BF21F4" w:rsidP="000B064D">
            <w:pPr>
              <w:jc w:val="both"/>
              <w:rPr>
                <w:lang w:eastAsia="de-DE"/>
              </w:rPr>
            </w:pPr>
          </w:p>
        </w:tc>
        <w:tc>
          <w:tcPr>
            <w:tcW w:w="4230" w:type="dxa"/>
            <w:tcBorders>
              <w:top w:val="single" w:sz="8" w:space="0" w:color="auto"/>
              <w:left w:val="single" w:sz="8" w:space="0" w:color="auto"/>
              <w:bottom w:val="single" w:sz="8" w:space="0" w:color="auto"/>
              <w:right w:val="single" w:sz="8" w:space="0" w:color="auto"/>
            </w:tcBorders>
          </w:tcPr>
          <w:p w14:paraId="239D231A" w14:textId="77777777" w:rsidR="00BF21F4" w:rsidRPr="00D428FD" w:rsidRDefault="00BF21F4" w:rsidP="000B064D">
            <w:pPr>
              <w:jc w:val="both"/>
              <w:rPr>
                <w:lang w:eastAsia="de-DE"/>
              </w:rPr>
            </w:pPr>
            <w:r w:rsidRPr="00D428FD">
              <w:rPr>
                <w:lang w:eastAsia="de-DE"/>
              </w:rPr>
              <w:t xml:space="preserve">Technology/measure </w:t>
            </w:r>
          </w:p>
        </w:tc>
        <w:tc>
          <w:tcPr>
            <w:tcW w:w="4860" w:type="dxa"/>
            <w:tcBorders>
              <w:top w:val="single" w:sz="8" w:space="0" w:color="auto"/>
              <w:left w:val="single" w:sz="8" w:space="0" w:color="auto"/>
              <w:bottom w:val="single" w:sz="8" w:space="0" w:color="auto"/>
              <w:right w:val="single" w:sz="8" w:space="0" w:color="auto"/>
            </w:tcBorders>
          </w:tcPr>
          <w:p w14:paraId="5E585191" w14:textId="77777777" w:rsidR="00BF21F4" w:rsidRPr="00D428FD" w:rsidRDefault="00BF21F4" w:rsidP="000B064D">
            <w:pPr>
              <w:jc w:val="both"/>
              <w:rPr>
                <w:lang w:eastAsia="de-DE"/>
              </w:rPr>
            </w:pPr>
            <w:r w:rsidRPr="00D428FD">
              <w:rPr>
                <w:lang w:eastAsia="de-DE"/>
              </w:rPr>
              <w:t xml:space="preserve">Methodology </w:t>
            </w:r>
          </w:p>
        </w:tc>
      </w:tr>
      <w:tr w:rsidR="00BF21F4" w:rsidRPr="00D428FD" w14:paraId="75476C52" w14:textId="77777777" w:rsidTr="000B064D">
        <w:tc>
          <w:tcPr>
            <w:tcW w:w="525" w:type="dxa"/>
            <w:tcBorders>
              <w:top w:val="single" w:sz="8" w:space="0" w:color="auto"/>
              <w:left w:val="single" w:sz="8" w:space="0" w:color="auto"/>
              <w:bottom w:val="single" w:sz="8" w:space="0" w:color="auto"/>
              <w:right w:val="single" w:sz="8" w:space="0" w:color="auto"/>
            </w:tcBorders>
          </w:tcPr>
          <w:p w14:paraId="534DA2C4" w14:textId="77777777" w:rsidR="00BF21F4" w:rsidRPr="00D428FD" w:rsidRDefault="00BF21F4" w:rsidP="000B064D">
            <w:pPr>
              <w:jc w:val="both"/>
              <w:rPr>
                <w:lang w:eastAsia="de-DE"/>
              </w:rPr>
            </w:pPr>
            <w:r w:rsidRPr="00D428FD">
              <w:rPr>
                <w:lang w:eastAsia="de-DE"/>
              </w:rPr>
              <w:t xml:space="preserve">1. </w:t>
            </w:r>
          </w:p>
        </w:tc>
        <w:tc>
          <w:tcPr>
            <w:tcW w:w="4230" w:type="dxa"/>
            <w:tcBorders>
              <w:top w:val="single" w:sz="8" w:space="0" w:color="auto"/>
              <w:left w:val="single" w:sz="8" w:space="0" w:color="auto"/>
              <w:bottom w:val="single" w:sz="8" w:space="0" w:color="auto"/>
              <w:right w:val="single" w:sz="8" w:space="0" w:color="auto"/>
            </w:tcBorders>
          </w:tcPr>
          <w:p w14:paraId="646A0FBE" w14:textId="77777777" w:rsidR="00BF21F4" w:rsidRPr="00D428FD" w:rsidRDefault="00BF21F4" w:rsidP="000B064D">
            <w:pPr>
              <w:jc w:val="both"/>
              <w:rPr>
                <w:lang w:eastAsia="de-DE"/>
              </w:rPr>
            </w:pPr>
            <w:r w:rsidRPr="00D428FD">
              <w:rPr>
                <w:lang w:eastAsia="de-DE"/>
              </w:rPr>
              <w:t xml:space="preserve">Safe Water Supply and Treatment Technologies </w:t>
            </w:r>
          </w:p>
        </w:tc>
        <w:tc>
          <w:tcPr>
            <w:tcW w:w="4860" w:type="dxa"/>
            <w:tcBorders>
              <w:top w:val="single" w:sz="8" w:space="0" w:color="auto"/>
              <w:left w:val="single" w:sz="8" w:space="0" w:color="auto"/>
              <w:bottom w:val="single" w:sz="8" w:space="0" w:color="auto"/>
              <w:right w:val="single" w:sz="8" w:space="0" w:color="auto"/>
            </w:tcBorders>
          </w:tcPr>
          <w:p w14:paraId="53EAE45B" w14:textId="77777777" w:rsidR="00BF21F4" w:rsidRPr="00D428FD" w:rsidRDefault="00BF21F4" w:rsidP="000B064D">
            <w:pPr>
              <w:jc w:val="both"/>
              <w:rPr>
                <w:lang w:eastAsia="de-DE"/>
              </w:rPr>
            </w:pPr>
            <w:r w:rsidRPr="002C09C5">
              <w:rPr>
                <w:lang w:eastAsia="de-DE"/>
              </w:rPr>
              <w:t>Methodology for Emission Reductions from Safe Drinking Water Supply, Version 1.0</w:t>
            </w:r>
          </w:p>
        </w:tc>
      </w:tr>
      <w:tr w:rsidR="00BF21F4" w:rsidRPr="00D428FD" w14:paraId="2ACDCD86" w14:textId="77777777" w:rsidTr="000B064D">
        <w:tc>
          <w:tcPr>
            <w:tcW w:w="525" w:type="dxa"/>
            <w:tcBorders>
              <w:top w:val="single" w:sz="8" w:space="0" w:color="auto"/>
              <w:left w:val="single" w:sz="8" w:space="0" w:color="auto"/>
              <w:bottom w:val="single" w:sz="8" w:space="0" w:color="auto"/>
              <w:right w:val="single" w:sz="8" w:space="0" w:color="auto"/>
            </w:tcBorders>
          </w:tcPr>
          <w:p w14:paraId="501369E5" w14:textId="77777777" w:rsidR="00BF21F4" w:rsidRPr="00D428FD" w:rsidRDefault="00BF21F4" w:rsidP="000B064D">
            <w:pPr>
              <w:jc w:val="both"/>
              <w:rPr>
                <w:lang w:eastAsia="de-DE"/>
              </w:rPr>
            </w:pPr>
            <w:r>
              <w:rPr>
                <w:lang w:eastAsia="de-DE"/>
              </w:rPr>
              <w:t>2</w:t>
            </w:r>
            <w:r w:rsidRPr="00D428FD">
              <w:rPr>
                <w:lang w:eastAsia="de-DE"/>
              </w:rPr>
              <w:t xml:space="preserve">. </w:t>
            </w:r>
          </w:p>
        </w:tc>
        <w:tc>
          <w:tcPr>
            <w:tcW w:w="4230" w:type="dxa"/>
            <w:tcBorders>
              <w:top w:val="single" w:sz="8" w:space="0" w:color="auto"/>
              <w:left w:val="single" w:sz="8" w:space="0" w:color="auto"/>
              <w:bottom w:val="single" w:sz="8" w:space="0" w:color="auto"/>
              <w:right w:val="single" w:sz="8" w:space="0" w:color="auto"/>
            </w:tcBorders>
          </w:tcPr>
          <w:p w14:paraId="13D24372" w14:textId="77777777" w:rsidR="00BF21F4" w:rsidRPr="00D428FD" w:rsidRDefault="00BF21F4" w:rsidP="000B064D">
            <w:pPr>
              <w:jc w:val="both"/>
              <w:rPr>
                <w:lang w:eastAsia="de-DE"/>
              </w:rPr>
            </w:pPr>
            <w:r w:rsidRPr="00D428FD">
              <w:rPr>
                <w:lang w:eastAsia="de-DE"/>
              </w:rPr>
              <w:t xml:space="preserve">Energy Efficient Cookstove Technologies </w:t>
            </w:r>
          </w:p>
        </w:tc>
        <w:tc>
          <w:tcPr>
            <w:tcW w:w="4860" w:type="dxa"/>
            <w:tcBorders>
              <w:top w:val="single" w:sz="8" w:space="0" w:color="auto"/>
              <w:left w:val="single" w:sz="8" w:space="0" w:color="auto"/>
              <w:bottom w:val="single" w:sz="8" w:space="0" w:color="auto"/>
              <w:right w:val="single" w:sz="8" w:space="0" w:color="auto"/>
            </w:tcBorders>
          </w:tcPr>
          <w:p w14:paraId="04722A4F" w14:textId="77777777" w:rsidR="00BF21F4" w:rsidRPr="00D428FD" w:rsidRDefault="00BF21F4" w:rsidP="000B064D">
            <w:pPr>
              <w:jc w:val="both"/>
              <w:rPr>
                <w:lang w:eastAsia="de-DE"/>
              </w:rPr>
            </w:pPr>
            <w:r w:rsidRPr="00D428FD">
              <w:rPr>
                <w:lang w:eastAsia="de-DE"/>
              </w:rPr>
              <w:t xml:space="preserve">Technologies and practices to displace decentralized thermal energy consumption (TPDDTEC), version </w:t>
            </w:r>
            <w:r>
              <w:rPr>
                <w:lang w:eastAsia="de-DE"/>
              </w:rPr>
              <w:t>4.0</w:t>
            </w:r>
            <w:r w:rsidRPr="00D428FD">
              <w:rPr>
                <w:lang w:eastAsia="de-DE"/>
              </w:rPr>
              <w:t xml:space="preserve">. </w:t>
            </w:r>
          </w:p>
        </w:tc>
      </w:tr>
    </w:tbl>
    <w:p w14:paraId="686F966A" w14:textId="77777777" w:rsidR="00BF21F4" w:rsidRDefault="00BF21F4" w:rsidP="004473A5">
      <w:pPr>
        <w:rPr>
          <w:lang w:eastAsia="de-DE"/>
        </w:rPr>
      </w:pPr>
    </w:p>
    <w:p w14:paraId="5A47CC86" w14:textId="74FCBCEF" w:rsidR="00EB543D" w:rsidRPr="000C5DE6" w:rsidRDefault="00EB543D" w:rsidP="00EB543D">
      <w:pPr>
        <w:jc w:val="both"/>
        <w:rPr>
          <w:lang w:eastAsia="de-DE"/>
        </w:rPr>
      </w:pPr>
      <w:r w:rsidRPr="00EB543D">
        <w:rPr>
          <w:lang w:eastAsia="de-DE"/>
        </w:rPr>
        <w:t>A single methodology will be consistently applied in each VPA in the PoA, distributing/installing only ICS or Water Purification System in each VPA, hence, no cross-effect issues are envisaged and any risk to overestimation of GHG/SDGs does not exist</w:t>
      </w:r>
      <w:r>
        <w:rPr>
          <w:lang w:eastAsia="de-DE"/>
        </w:rPr>
        <w:t xml:space="preserve">. </w:t>
      </w:r>
    </w:p>
    <w:p w14:paraId="63DDD03B" w14:textId="5643851C" w:rsidR="004473A5" w:rsidRPr="00A9089E" w:rsidRDefault="004473A5" w:rsidP="004473A5">
      <w:pPr>
        <w:pStyle w:val="SectionList"/>
      </w:pPr>
      <w:r w:rsidRPr="00A34209">
        <w:t xml:space="preserve">Eligibility criteria for inclusion of a VPA in the </w:t>
      </w:r>
      <w:r w:rsidR="001054E1" w:rsidRPr="00A34209">
        <w:t>PoA</w:t>
      </w:r>
    </w:p>
    <w:tbl>
      <w:tblPr>
        <w:tblStyle w:val="GSTableSimple"/>
        <w:tblW w:w="0" w:type="auto"/>
        <w:tblLayout w:type="fixed"/>
        <w:tblLook w:val="0160" w:firstRow="1" w:lastRow="1" w:firstColumn="0" w:lastColumn="1" w:noHBand="0" w:noVBand="0"/>
      </w:tblPr>
      <w:tblGrid>
        <w:gridCol w:w="561"/>
        <w:gridCol w:w="2416"/>
        <w:gridCol w:w="2977"/>
        <w:gridCol w:w="3675"/>
      </w:tblGrid>
      <w:tr w:rsidR="004473A5" w:rsidRPr="009D7674" w14:paraId="052E518C" w14:textId="77777777" w:rsidTr="009C6876">
        <w:trPr>
          <w:cnfStyle w:val="100000000000" w:firstRow="1" w:lastRow="0" w:firstColumn="0" w:lastColumn="0" w:oddVBand="0" w:evenVBand="0" w:oddHBand="0" w:evenHBand="0" w:firstRowFirstColumn="0" w:firstRowLastColumn="0" w:lastRowFirstColumn="0" w:lastRowLastColumn="0"/>
        </w:trPr>
        <w:tc>
          <w:tcPr>
            <w:tcW w:w="561" w:type="dxa"/>
          </w:tcPr>
          <w:p w14:paraId="4F8A6204" w14:textId="77777777" w:rsidR="004473A5" w:rsidRPr="009D7674" w:rsidRDefault="004473A5" w:rsidP="00BA7756">
            <w:pPr>
              <w:spacing w:line="276" w:lineRule="auto"/>
              <w:rPr>
                <w:rFonts w:asciiTheme="majorHAnsi" w:hAnsiTheme="majorHAnsi"/>
                <w:color w:val="FFFFFF" w:themeColor="background1"/>
              </w:rPr>
            </w:pPr>
            <w:r w:rsidRPr="009D7674">
              <w:rPr>
                <w:rFonts w:asciiTheme="majorHAnsi" w:hAnsiTheme="majorHAnsi"/>
                <w:color w:val="FFFFFF" w:themeColor="background1"/>
              </w:rPr>
              <w:t>No.</w:t>
            </w:r>
          </w:p>
        </w:tc>
        <w:tc>
          <w:tcPr>
            <w:tcW w:w="2416" w:type="dxa"/>
          </w:tcPr>
          <w:p w14:paraId="0ADF1397" w14:textId="77121069" w:rsidR="004473A5" w:rsidRPr="009D7674" w:rsidRDefault="004617F7" w:rsidP="004617F7">
            <w:pPr>
              <w:spacing w:line="276" w:lineRule="auto"/>
              <w:jc w:val="center"/>
              <w:rPr>
                <w:rFonts w:asciiTheme="majorHAnsi" w:hAnsiTheme="majorHAnsi"/>
                <w:color w:val="00BABE"/>
                <w:lang w:eastAsia="de-DE"/>
              </w:rPr>
            </w:pPr>
            <w:r w:rsidRPr="009D7674">
              <w:rPr>
                <w:rFonts w:asciiTheme="majorHAnsi" w:hAnsiTheme="majorHAnsi"/>
                <w:color w:val="00BABE"/>
                <w:lang w:eastAsia="de-DE"/>
              </w:rPr>
              <w:t>ELIGIBILITY CRITERION</w:t>
            </w:r>
          </w:p>
          <w:p w14:paraId="2AFF3D0E" w14:textId="77777777" w:rsidR="004473A5" w:rsidRPr="009D7674" w:rsidRDefault="004473A5" w:rsidP="004617F7">
            <w:pPr>
              <w:spacing w:line="276" w:lineRule="auto"/>
              <w:jc w:val="center"/>
              <w:rPr>
                <w:rFonts w:asciiTheme="majorHAnsi" w:hAnsiTheme="majorHAnsi"/>
                <w:color w:val="00BABE"/>
              </w:rPr>
            </w:pPr>
          </w:p>
        </w:tc>
        <w:tc>
          <w:tcPr>
            <w:tcW w:w="2977" w:type="dxa"/>
          </w:tcPr>
          <w:p w14:paraId="1CD61A94" w14:textId="78D06257" w:rsidR="004473A5" w:rsidRPr="009D7674" w:rsidRDefault="004617F7" w:rsidP="004617F7">
            <w:pPr>
              <w:spacing w:line="276" w:lineRule="auto"/>
              <w:jc w:val="center"/>
              <w:rPr>
                <w:rFonts w:asciiTheme="majorHAnsi" w:hAnsiTheme="majorHAnsi"/>
                <w:color w:val="00BABE"/>
              </w:rPr>
            </w:pPr>
            <w:r w:rsidRPr="009D7674">
              <w:rPr>
                <w:rFonts w:asciiTheme="majorHAnsi" w:hAnsiTheme="majorHAnsi"/>
                <w:color w:val="00BABE"/>
              </w:rPr>
              <w:t>DESCRIPTION/</w:t>
            </w:r>
          </w:p>
          <w:p w14:paraId="5CC66719" w14:textId="1EF19BC9" w:rsidR="004473A5" w:rsidRPr="009D7674" w:rsidRDefault="004617F7" w:rsidP="004617F7">
            <w:pPr>
              <w:spacing w:line="276" w:lineRule="auto"/>
              <w:jc w:val="center"/>
              <w:rPr>
                <w:rFonts w:asciiTheme="majorHAnsi" w:hAnsiTheme="majorHAnsi"/>
                <w:color w:val="00BABE"/>
              </w:rPr>
            </w:pPr>
            <w:r w:rsidRPr="009D7674">
              <w:rPr>
                <w:rFonts w:asciiTheme="majorHAnsi" w:hAnsiTheme="majorHAnsi"/>
                <w:color w:val="00BABE"/>
              </w:rPr>
              <w:t>REQUIRED CONDITION</w:t>
            </w:r>
          </w:p>
        </w:tc>
        <w:tc>
          <w:tcPr>
            <w:tcW w:w="3675" w:type="dxa"/>
          </w:tcPr>
          <w:p w14:paraId="426E00ED" w14:textId="748B11F7" w:rsidR="004473A5" w:rsidRPr="009D7674" w:rsidRDefault="005D3D64" w:rsidP="004617F7">
            <w:pPr>
              <w:spacing w:line="276" w:lineRule="auto"/>
              <w:jc w:val="center"/>
              <w:rPr>
                <w:rFonts w:asciiTheme="majorHAnsi" w:hAnsiTheme="majorHAnsi"/>
                <w:color w:val="00BABE"/>
              </w:rPr>
            </w:pPr>
            <w:r w:rsidRPr="009D7674">
              <w:rPr>
                <w:rFonts w:asciiTheme="majorHAnsi" w:hAnsiTheme="majorHAnsi"/>
                <w:color w:val="00BABE"/>
              </w:rPr>
              <w:t>MEANS</w:t>
            </w:r>
            <w:r w:rsidR="004617F7" w:rsidRPr="009D7674">
              <w:rPr>
                <w:rFonts w:asciiTheme="majorHAnsi" w:hAnsiTheme="majorHAnsi"/>
                <w:color w:val="00BABE"/>
              </w:rPr>
              <w:t xml:space="preserve"> OF VERIFICATION/SUPPORTING EVIDENCE</w:t>
            </w:r>
          </w:p>
          <w:p w14:paraId="11264B95" w14:textId="70D4280E" w:rsidR="004473A5" w:rsidRPr="009D7674" w:rsidRDefault="004617F7" w:rsidP="004617F7">
            <w:pPr>
              <w:spacing w:line="276" w:lineRule="auto"/>
              <w:jc w:val="center"/>
              <w:rPr>
                <w:rFonts w:asciiTheme="majorHAnsi" w:hAnsiTheme="majorHAnsi"/>
                <w:color w:val="00BABE"/>
              </w:rPr>
            </w:pPr>
            <w:r w:rsidRPr="009D7674">
              <w:rPr>
                <w:rFonts w:asciiTheme="majorHAnsi" w:hAnsiTheme="majorHAnsi"/>
                <w:color w:val="00BABE"/>
              </w:rPr>
              <w:t>FOR INCLUSION</w:t>
            </w:r>
          </w:p>
        </w:tc>
      </w:tr>
      <w:tr w:rsidR="009D7674" w:rsidRPr="009D7674" w14:paraId="4B15EBA1" w14:textId="77777777" w:rsidTr="009C6876">
        <w:trPr>
          <w:cnfStyle w:val="000000100000" w:firstRow="0" w:lastRow="0" w:firstColumn="0" w:lastColumn="0" w:oddVBand="0" w:evenVBand="0" w:oddHBand="1" w:evenHBand="0" w:firstRowFirstColumn="0" w:firstRowLastColumn="0" w:lastRowFirstColumn="0" w:lastRowLastColumn="0"/>
        </w:trPr>
        <w:tc>
          <w:tcPr>
            <w:tcW w:w="561" w:type="dxa"/>
          </w:tcPr>
          <w:p w14:paraId="1CD774D5" w14:textId="4EC4137D" w:rsidR="009D7674" w:rsidRPr="009D7674" w:rsidRDefault="00FC2E0F" w:rsidP="00BA7756">
            <w:pPr>
              <w:spacing w:line="276" w:lineRule="auto"/>
              <w:rPr>
                <w:rFonts w:asciiTheme="majorHAnsi" w:hAnsiTheme="majorHAnsi"/>
                <w:color w:val="515151" w:themeColor="text1"/>
              </w:rPr>
            </w:pPr>
            <w:r>
              <w:rPr>
                <w:rFonts w:asciiTheme="majorHAnsi" w:hAnsiTheme="majorHAnsi"/>
                <w:color w:val="515151" w:themeColor="text1"/>
              </w:rPr>
              <w:t>a</w:t>
            </w:r>
          </w:p>
        </w:tc>
        <w:tc>
          <w:tcPr>
            <w:tcW w:w="2416" w:type="dxa"/>
          </w:tcPr>
          <w:p w14:paraId="10A9CC60" w14:textId="5935F7EB" w:rsidR="009D7674" w:rsidRPr="00922DE4" w:rsidRDefault="00FC2E0F" w:rsidP="00EB543D">
            <w:pPr>
              <w:spacing w:line="276" w:lineRule="auto"/>
              <w:jc w:val="both"/>
              <w:rPr>
                <w:rFonts w:asciiTheme="majorHAnsi" w:hAnsiTheme="majorHAnsi"/>
                <w:szCs w:val="22"/>
              </w:rPr>
            </w:pPr>
            <w:r>
              <w:t>Geographical boundaries of the VPA consistent with that of the PoA</w:t>
            </w:r>
          </w:p>
        </w:tc>
        <w:tc>
          <w:tcPr>
            <w:tcW w:w="2977" w:type="dxa"/>
          </w:tcPr>
          <w:p w14:paraId="5D122CCE" w14:textId="08C0CD75" w:rsidR="009D7674" w:rsidRPr="00922DE4" w:rsidRDefault="00E6231E" w:rsidP="00EB543D">
            <w:pPr>
              <w:spacing w:line="276" w:lineRule="auto"/>
              <w:jc w:val="both"/>
              <w:rPr>
                <w:rFonts w:asciiTheme="majorHAnsi" w:hAnsiTheme="majorHAnsi"/>
                <w:szCs w:val="22"/>
              </w:rPr>
            </w:pPr>
            <w:r w:rsidRPr="00F14E23">
              <w:rPr>
                <w:rFonts w:asciiTheme="minorHAnsi" w:hAnsiTheme="minorHAnsi"/>
                <w:szCs w:val="22"/>
              </w:rPr>
              <w:t>Each VPA will be located within the physical/geographical boundary of the PoA</w:t>
            </w:r>
            <w:r w:rsidRPr="00922DE4">
              <w:rPr>
                <w:rFonts w:asciiTheme="majorHAnsi" w:hAnsiTheme="majorHAnsi"/>
                <w:szCs w:val="22"/>
              </w:rPr>
              <w:t xml:space="preserve"> </w:t>
            </w:r>
          </w:p>
        </w:tc>
        <w:tc>
          <w:tcPr>
            <w:tcW w:w="3675" w:type="dxa"/>
          </w:tcPr>
          <w:p w14:paraId="1D4DC1F1" w14:textId="1D60CC75" w:rsidR="009D7674" w:rsidRPr="00922DE4" w:rsidRDefault="00F02341" w:rsidP="00EB543D">
            <w:pPr>
              <w:spacing w:line="276" w:lineRule="auto"/>
              <w:jc w:val="both"/>
              <w:rPr>
                <w:rFonts w:asciiTheme="majorHAnsi" w:hAnsiTheme="majorHAnsi"/>
                <w:szCs w:val="22"/>
              </w:rPr>
            </w:pPr>
            <w:r>
              <w:rPr>
                <w:rFonts w:asciiTheme="minorHAnsi" w:hAnsiTheme="minorHAnsi"/>
                <w:color w:val="515151" w:themeColor="text1"/>
                <w:szCs w:val="22"/>
                <w:lang w:val="en-GB"/>
              </w:rPr>
              <w:t xml:space="preserve">Geographical boundary of the PoA is defined within the physical boundaries of the following countries: </w:t>
            </w:r>
            <w:r w:rsidR="009C6876" w:rsidRPr="003A6684">
              <w:rPr>
                <w:rFonts w:asciiTheme="minorHAnsi" w:hAnsiTheme="minorHAnsi"/>
                <w:color w:val="515151" w:themeColor="text1"/>
                <w:szCs w:val="22"/>
                <w:lang w:val="en-GB"/>
              </w:rPr>
              <w:t>Mozambique, Tanzania (United Republic of)</w:t>
            </w:r>
            <w:r w:rsidR="00614994">
              <w:rPr>
                <w:rFonts w:asciiTheme="minorHAnsi" w:hAnsiTheme="minorHAnsi"/>
                <w:color w:val="515151" w:themeColor="text1"/>
                <w:szCs w:val="22"/>
                <w:lang w:val="en-GB"/>
              </w:rPr>
              <w:t>.</w:t>
            </w:r>
          </w:p>
        </w:tc>
      </w:tr>
      <w:tr w:rsidR="009D7674" w:rsidRPr="009D7674" w14:paraId="6057D24D" w14:textId="77777777" w:rsidTr="009C6876">
        <w:tc>
          <w:tcPr>
            <w:tcW w:w="561" w:type="dxa"/>
          </w:tcPr>
          <w:p w14:paraId="2D1ACB2C" w14:textId="5CE2E6BA" w:rsidR="009D7674" w:rsidRPr="009D7674" w:rsidRDefault="00FC2E0F" w:rsidP="00BA7756">
            <w:pPr>
              <w:spacing w:line="276" w:lineRule="auto"/>
              <w:rPr>
                <w:rFonts w:asciiTheme="majorHAnsi" w:hAnsiTheme="majorHAnsi"/>
                <w:color w:val="515151" w:themeColor="text1"/>
              </w:rPr>
            </w:pPr>
            <w:r>
              <w:rPr>
                <w:rFonts w:asciiTheme="majorHAnsi" w:hAnsiTheme="majorHAnsi"/>
                <w:color w:val="515151" w:themeColor="text1"/>
              </w:rPr>
              <w:lastRenderedPageBreak/>
              <w:t>b</w:t>
            </w:r>
          </w:p>
        </w:tc>
        <w:tc>
          <w:tcPr>
            <w:tcW w:w="2416" w:type="dxa"/>
          </w:tcPr>
          <w:p w14:paraId="77F128E1" w14:textId="5CF1005D" w:rsidR="009D7674" w:rsidRPr="00922DE4" w:rsidRDefault="00FC2E0F" w:rsidP="00EB543D">
            <w:pPr>
              <w:spacing w:line="276" w:lineRule="auto"/>
              <w:jc w:val="both"/>
              <w:rPr>
                <w:rFonts w:asciiTheme="majorHAnsi" w:hAnsiTheme="majorHAnsi"/>
                <w:szCs w:val="22"/>
              </w:rPr>
            </w:pPr>
            <w:r>
              <w:t>Conditions to avoid double counting of GHG emission reductions or net anthropogenic GHG removals, such as unique identifications of product and end user locations</w:t>
            </w:r>
          </w:p>
        </w:tc>
        <w:tc>
          <w:tcPr>
            <w:tcW w:w="2977" w:type="dxa"/>
          </w:tcPr>
          <w:p w14:paraId="79BA2E08" w14:textId="38F7A076" w:rsidR="009D7674" w:rsidRPr="00922DE4" w:rsidRDefault="00E6231E" w:rsidP="00EB543D">
            <w:pPr>
              <w:spacing w:line="276" w:lineRule="auto"/>
              <w:jc w:val="both"/>
              <w:rPr>
                <w:rFonts w:asciiTheme="majorHAnsi" w:hAnsiTheme="majorHAnsi"/>
                <w:szCs w:val="22"/>
              </w:rPr>
            </w:pPr>
            <w:r w:rsidRPr="00F14E23">
              <w:rPr>
                <w:rFonts w:asciiTheme="minorHAnsi" w:hAnsiTheme="minorHAnsi"/>
                <w:szCs w:val="22"/>
              </w:rPr>
              <w:t xml:space="preserve">Each VPA will utilize identifiers for every appliance under the PoA to show that the appliance belongs to that specific PoA. The unique identifier will be designating each appliance as part of the PoA, and CME master </w:t>
            </w:r>
            <w:r>
              <w:rPr>
                <w:rFonts w:asciiTheme="minorHAnsi" w:hAnsiTheme="minorHAnsi"/>
                <w:szCs w:val="22"/>
              </w:rPr>
              <w:t>distribution / installation</w:t>
            </w:r>
            <w:r w:rsidRPr="00F14E23">
              <w:rPr>
                <w:rFonts w:asciiTheme="minorHAnsi" w:hAnsiTheme="minorHAnsi"/>
                <w:szCs w:val="22"/>
              </w:rPr>
              <w:t xml:space="preserve"> records will ensure each sale is credited under only a single VPA.</w:t>
            </w:r>
          </w:p>
        </w:tc>
        <w:tc>
          <w:tcPr>
            <w:tcW w:w="3675" w:type="dxa"/>
          </w:tcPr>
          <w:p w14:paraId="0F3C5650" w14:textId="3A113920" w:rsidR="00E6231E" w:rsidRDefault="00E6231E" w:rsidP="00EB543D">
            <w:pPr>
              <w:spacing w:line="276" w:lineRule="auto"/>
              <w:jc w:val="both"/>
              <w:rPr>
                <w:lang w:eastAsia="de-DE"/>
              </w:rPr>
            </w:pPr>
            <w:r>
              <w:rPr>
                <w:lang w:eastAsia="de-DE"/>
              </w:rPr>
              <w:t xml:space="preserve">Each project technology shall be identified with a unique </w:t>
            </w:r>
            <w:r w:rsidR="00F02341">
              <w:rPr>
                <w:lang w:eastAsia="de-DE"/>
              </w:rPr>
              <w:t>ID</w:t>
            </w:r>
            <w:r>
              <w:rPr>
                <w:lang w:eastAsia="de-DE"/>
              </w:rPr>
              <w:t xml:space="preserve"> number</w:t>
            </w:r>
            <w:r w:rsidR="00F02341">
              <w:rPr>
                <w:lang w:eastAsia="de-DE"/>
              </w:rPr>
              <w:t>/code</w:t>
            </w:r>
            <w:r>
              <w:rPr>
                <w:lang w:eastAsia="de-DE"/>
              </w:rPr>
              <w:t xml:space="preserve"> or other </w:t>
            </w:r>
            <w:r w:rsidR="00F02341">
              <w:rPr>
                <w:lang w:eastAsia="de-DE"/>
              </w:rPr>
              <w:t>tracking means</w:t>
            </w:r>
            <w:r>
              <w:rPr>
                <w:lang w:eastAsia="de-DE"/>
              </w:rPr>
              <w:t xml:space="preserve"> which </w:t>
            </w:r>
            <w:r w:rsidR="00F02341">
              <w:rPr>
                <w:lang w:eastAsia="de-DE"/>
              </w:rPr>
              <w:t xml:space="preserve">shall </w:t>
            </w:r>
            <w:r>
              <w:rPr>
                <w:lang w:eastAsia="de-DE"/>
              </w:rPr>
              <w:t>enable the unique identification of the devices to be part of the specific VPA. This unique identification system shall be outlined in VPA-DD.</w:t>
            </w:r>
          </w:p>
          <w:p w14:paraId="7684D121" w14:textId="6B5C5B52" w:rsidR="009D7674" w:rsidRPr="00EB543D" w:rsidRDefault="00E6231E" w:rsidP="00EB543D">
            <w:pPr>
              <w:spacing w:line="276" w:lineRule="auto"/>
              <w:jc w:val="both"/>
              <w:rPr>
                <w:lang w:eastAsia="de-DE"/>
              </w:rPr>
            </w:pPr>
            <w:r>
              <w:rPr>
                <w:lang w:eastAsia="de-DE"/>
              </w:rPr>
              <w:t>For community technologies each system shall be identified with GPS coordinates. The location and number of end-users shall be verified</w:t>
            </w:r>
            <w:r w:rsidR="00F02341">
              <w:rPr>
                <w:lang w:eastAsia="de-DE"/>
              </w:rPr>
              <w:t xml:space="preserve"> at time of VPA inclusion</w:t>
            </w:r>
            <w:r>
              <w:rPr>
                <w:lang w:eastAsia="de-DE"/>
              </w:rPr>
              <w:t xml:space="preserve">. </w:t>
            </w:r>
          </w:p>
        </w:tc>
      </w:tr>
      <w:tr w:rsidR="009D7674" w:rsidRPr="009D7674" w14:paraId="220B601E" w14:textId="77777777" w:rsidTr="009C6876">
        <w:trPr>
          <w:cnfStyle w:val="000000100000" w:firstRow="0" w:lastRow="0" w:firstColumn="0" w:lastColumn="0" w:oddVBand="0" w:evenVBand="0" w:oddHBand="1" w:evenHBand="0" w:firstRowFirstColumn="0" w:firstRowLastColumn="0" w:lastRowFirstColumn="0" w:lastRowLastColumn="0"/>
        </w:trPr>
        <w:tc>
          <w:tcPr>
            <w:tcW w:w="561" w:type="dxa"/>
          </w:tcPr>
          <w:p w14:paraId="021C88F4" w14:textId="1AA38397" w:rsidR="009D7674" w:rsidRPr="009D7674" w:rsidRDefault="00FC2E0F" w:rsidP="00BA7756">
            <w:pPr>
              <w:spacing w:line="276" w:lineRule="auto"/>
              <w:rPr>
                <w:rFonts w:asciiTheme="majorHAnsi" w:hAnsiTheme="majorHAnsi"/>
                <w:color w:val="515151" w:themeColor="text1"/>
              </w:rPr>
            </w:pPr>
            <w:r>
              <w:rPr>
                <w:rFonts w:asciiTheme="majorHAnsi" w:hAnsiTheme="majorHAnsi"/>
                <w:color w:val="515151" w:themeColor="text1"/>
              </w:rPr>
              <w:t>c</w:t>
            </w:r>
          </w:p>
        </w:tc>
        <w:tc>
          <w:tcPr>
            <w:tcW w:w="2416" w:type="dxa"/>
          </w:tcPr>
          <w:p w14:paraId="1BBEB7CF" w14:textId="745349EA" w:rsidR="009D7674" w:rsidRPr="00922DE4" w:rsidRDefault="00FC2E0F" w:rsidP="00EB543D">
            <w:pPr>
              <w:spacing w:line="276" w:lineRule="auto"/>
              <w:jc w:val="both"/>
              <w:rPr>
                <w:rFonts w:asciiTheme="majorHAnsi" w:hAnsiTheme="majorHAnsi"/>
                <w:szCs w:val="22"/>
              </w:rPr>
            </w:pPr>
            <w:r>
              <w:t>Conditions to check the start dates of VPA through documentary evidence</w:t>
            </w:r>
          </w:p>
        </w:tc>
        <w:tc>
          <w:tcPr>
            <w:tcW w:w="2977" w:type="dxa"/>
          </w:tcPr>
          <w:p w14:paraId="7E9E3865" w14:textId="6D0EC9B0" w:rsidR="009D7674" w:rsidRPr="00EB543D" w:rsidRDefault="00E6231E" w:rsidP="00EB543D">
            <w:pPr>
              <w:spacing w:line="240" w:lineRule="auto"/>
              <w:ind w:right="142"/>
              <w:jc w:val="both"/>
              <w:rPr>
                <w:rFonts w:asciiTheme="minorHAnsi" w:hAnsiTheme="minorHAnsi"/>
                <w:szCs w:val="22"/>
              </w:rPr>
            </w:pPr>
            <w:r w:rsidRPr="00F14E23">
              <w:rPr>
                <w:rFonts w:asciiTheme="minorHAnsi" w:hAnsiTheme="minorHAnsi"/>
                <w:szCs w:val="22"/>
              </w:rPr>
              <w:t>Each VPA will prove that the start date of the VPA is on or after the start date of the PoA, or state that the VPA is claiming credits retroactively.</w:t>
            </w:r>
            <w:r w:rsidR="005453BA">
              <w:rPr>
                <w:szCs w:val="22"/>
              </w:rPr>
              <w:t xml:space="preserve"> </w:t>
            </w:r>
          </w:p>
        </w:tc>
        <w:tc>
          <w:tcPr>
            <w:tcW w:w="3675" w:type="dxa"/>
          </w:tcPr>
          <w:p w14:paraId="6E55783D" w14:textId="559A33B5" w:rsidR="00E6231E" w:rsidRDefault="00E6231E" w:rsidP="00EB543D">
            <w:pPr>
              <w:spacing w:line="240" w:lineRule="auto"/>
              <w:ind w:right="141"/>
              <w:jc w:val="both"/>
              <w:rPr>
                <w:rFonts w:asciiTheme="minorHAnsi" w:hAnsiTheme="minorHAnsi"/>
                <w:szCs w:val="22"/>
              </w:rPr>
            </w:pPr>
            <w:r w:rsidRPr="00F14E23">
              <w:rPr>
                <w:rFonts w:asciiTheme="minorHAnsi" w:hAnsiTheme="minorHAnsi"/>
                <w:szCs w:val="22"/>
              </w:rPr>
              <w:t xml:space="preserve">The start date of the VPA is the date that the first </w:t>
            </w:r>
            <w:r>
              <w:rPr>
                <w:rFonts w:asciiTheme="minorHAnsi" w:hAnsiTheme="minorHAnsi"/>
                <w:szCs w:val="22"/>
              </w:rPr>
              <w:t>unit (ICS or WPS)</w:t>
            </w:r>
            <w:r w:rsidRPr="00F14E23">
              <w:rPr>
                <w:rFonts w:asciiTheme="minorHAnsi" w:hAnsiTheme="minorHAnsi"/>
                <w:szCs w:val="22"/>
              </w:rPr>
              <w:t xml:space="preserve"> for that VPA </w:t>
            </w:r>
            <w:r>
              <w:rPr>
                <w:rFonts w:asciiTheme="minorHAnsi" w:hAnsiTheme="minorHAnsi"/>
                <w:szCs w:val="22"/>
              </w:rPr>
              <w:t>i</w:t>
            </w:r>
            <w:r w:rsidRPr="00F14E23">
              <w:rPr>
                <w:rFonts w:asciiTheme="minorHAnsi" w:hAnsiTheme="minorHAnsi"/>
                <w:szCs w:val="22"/>
              </w:rPr>
              <w:t xml:space="preserve">s </w:t>
            </w:r>
            <w:r>
              <w:rPr>
                <w:rFonts w:asciiTheme="minorHAnsi" w:hAnsiTheme="minorHAnsi"/>
                <w:szCs w:val="22"/>
              </w:rPr>
              <w:t>installed or distributed</w:t>
            </w:r>
            <w:r w:rsidRPr="00F14E23">
              <w:rPr>
                <w:rFonts w:asciiTheme="minorHAnsi" w:hAnsiTheme="minorHAnsi"/>
                <w:szCs w:val="22"/>
              </w:rPr>
              <w:t xml:space="preserve"> and included into the VPA.</w:t>
            </w:r>
            <w:r>
              <w:rPr>
                <w:rFonts w:asciiTheme="minorHAnsi" w:hAnsiTheme="minorHAnsi"/>
                <w:szCs w:val="22"/>
              </w:rPr>
              <w:t xml:space="preserve"> </w:t>
            </w:r>
            <w:r w:rsidR="00F02341">
              <w:rPr>
                <w:rFonts w:asciiTheme="minorHAnsi" w:hAnsiTheme="minorHAnsi"/>
                <w:szCs w:val="22"/>
              </w:rPr>
              <w:t>Each starting date shall be proven with supporting evidences.</w:t>
            </w:r>
          </w:p>
          <w:p w14:paraId="16E67461" w14:textId="77777777" w:rsidR="009D7674" w:rsidRPr="00922DE4" w:rsidRDefault="009D7674" w:rsidP="00EB543D">
            <w:pPr>
              <w:spacing w:line="276" w:lineRule="auto"/>
              <w:jc w:val="both"/>
              <w:rPr>
                <w:rFonts w:asciiTheme="majorHAnsi" w:hAnsiTheme="majorHAnsi"/>
                <w:szCs w:val="22"/>
              </w:rPr>
            </w:pPr>
          </w:p>
        </w:tc>
      </w:tr>
      <w:tr w:rsidR="009D7674" w:rsidRPr="009D7674" w14:paraId="678974C3" w14:textId="77777777" w:rsidTr="009C6876">
        <w:tc>
          <w:tcPr>
            <w:tcW w:w="561" w:type="dxa"/>
          </w:tcPr>
          <w:p w14:paraId="1728F643" w14:textId="36867493" w:rsidR="009D7674" w:rsidRPr="009D7674" w:rsidRDefault="00FC2E0F" w:rsidP="00BA7756">
            <w:pPr>
              <w:spacing w:line="276" w:lineRule="auto"/>
              <w:rPr>
                <w:rFonts w:asciiTheme="majorHAnsi" w:hAnsiTheme="majorHAnsi"/>
                <w:color w:val="515151" w:themeColor="text1"/>
              </w:rPr>
            </w:pPr>
            <w:r>
              <w:rPr>
                <w:rFonts w:asciiTheme="majorHAnsi" w:hAnsiTheme="majorHAnsi"/>
                <w:color w:val="515151" w:themeColor="text1"/>
              </w:rPr>
              <w:t>d</w:t>
            </w:r>
          </w:p>
        </w:tc>
        <w:tc>
          <w:tcPr>
            <w:tcW w:w="2416" w:type="dxa"/>
          </w:tcPr>
          <w:p w14:paraId="197C1E11" w14:textId="1CE1D74A" w:rsidR="009D7674" w:rsidRPr="00922DE4" w:rsidRDefault="00FC2E0F" w:rsidP="00EB543D">
            <w:pPr>
              <w:spacing w:line="276" w:lineRule="auto"/>
              <w:jc w:val="both"/>
              <w:rPr>
                <w:rFonts w:asciiTheme="majorHAnsi" w:hAnsiTheme="majorHAnsi"/>
                <w:szCs w:val="22"/>
              </w:rPr>
            </w:pPr>
            <w:r>
              <w:t xml:space="preserve">Conditions to ensure compliance with the applicability of the applied methodologies, the applied </w:t>
            </w:r>
            <w:r w:rsidR="00F02341">
              <w:t>standardized</w:t>
            </w:r>
            <w:r>
              <w:t xml:space="preserve"> baselines and the other applied methodological regulatory documents</w:t>
            </w:r>
          </w:p>
        </w:tc>
        <w:tc>
          <w:tcPr>
            <w:tcW w:w="2977" w:type="dxa"/>
          </w:tcPr>
          <w:p w14:paraId="499A2EB8" w14:textId="22FE45FE" w:rsidR="009D7674" w:rsidRPr="00922DE4" w:rsidRDefault="009C6876" w:rsidP="00EB543D">
            <w:pPr>
              <w:spacing w:line="276" w:lineRule="auto"/>
              <w:jc w:val="both"/>
              <w:rPr>
                <w:rFonts w:asciiTheme="majorHAnsi" w:hAnsiTheme="majorHAnsi"/>
                <w:szCs w:val="22"/>
              </w:rPr>
            </w:pPr>
            <w:r>
              <w:t>The project described in the VPA should meet the applicability conditions as described in the applied methodologies relevant to each VPA</w:t>
            </w:r>
          </w:p>
        </w:tc>
        <w:tc>
          <w:tcPr>
            <w:tcW w:w="3675" w:type="dxa"/>
          </w:tcPr>
          <w:p w14:paraId="3AFF19B1" w14:textId="2140C85D" w:rsidR="009D7674" w:rsidRPr="00922DE4" w:rsidRDefault="00F02341" w:rsidP="00EB543D">
            <w:pPr>
              <w:spacing w:line="276" w:lineRule="auto"/>
              <w:jc w:val="both"/>
              <w:rPr>
                <w:rFonts w:asciiTheme="majorHAnsi" w:hAnsiTheme="majorHAnsi"/>
                <w:szCs w:val="22"/>
              </w:rPr>
            </w:pPr>
            <w:r>
              <w:t xml:space="preserve">All project data, descriptions, impact estimates and relevant supporting evidences shall prove compliance with the methodology applicability at a VPA-level. </w:t>
            </w:r>
          </w:p>
        </w:tc>
      </w:tr>
      <w:tr w:rsidR="009D7674" w:rsidRPr="009D7674" w14:paraId="106C7F09" w14:textId="77777777" w:rsidTr="009C6876">
        <w:trPr>
          <w:cnfStyle w:val="000000100000" w:firstRow="0" w:lastRow="0" w:firstColumn="0" w:lastColumn="0" w:oddVBand="0" w:evenVBand="0" w:oddHBand="1" w:evenHBand="0" w:firstRowFirstColumn="0" w:firstRowLastColumn="0" w:lastRowFirstColumn="0" w:lastRowLastColumn="0"/>
        </w:trPr>
        <w:tc>
          <w:tcPr>
            <w:tcW w:w="561" w:type="dxa"/>
          </w:tcPr>
          <w:p w14:paraId="1A84C0E3" w14:textId="26F47701" w:rsidR="009D7674" w:rsidRPr="009D7674" w:rsidRDefault="00FC2E0F" w:rsidP="00BA7756">
            <w:pPr>
              <w:spacing w:line="276" w:lineRule="auto"/>
              <w:rPr>
                <w:rFonts w:asciiTheme="majorHAnsi" w:hAnsiTheme="majorHAnsi"/>
                <w:color w:val="515151" w:themeColor="text1"/>
              </w:rPr>
            </w:pPr>
            <w:r>
              <w:rPr>
                <w:rFonts w:asciiTheme="majorHAnsi" w:hAnsiTheme="majorHAnsi"/>
                <w:color w:val="515151" w:themeColor="text1"/>
              </w:rPr>
              <w:lastRenderedPageBreak/>
              <w:t>e</w:t>
            </w:r>
          </w:p>
        </w:tc>
        <w:tc>
          <w:tcPr>
            <w:tcW w:w="2416" w:type="dxa"/>
          </w:tcPr>
          <w:p w14:paraId="71E87949" w14:textId="299BBE33" w:rsidR="009D7674" w:rsidRPr="00922DE4" w:rsidRDefault="00FC2E0F" w:rsidP="00EB543D">
            <w:pPr>
              <w:spacing w:line="276" w:lineRule="auto"/>
              <w:jc w:val="both"/>
              <w:rPr>
                <w:rFonts w:asciiTheme="majorHAnsi" w:hAnsiTheme="majorHAnsi"/>
                <w:szCs w:val="22"/>
              </w:rPr>
            </w:pPr>
            <w:r>
              <w:t>Conditions to ensure that VPA meet the requirements for demonstration of additionality</w:t>
            </w:r>
          </w:p>
        </w:tc>
        <w:tc>
          <w:tcPr>
            <w:tcW w:w="2977" w:type="dxa"/>
          </w:tcPr>
          <w:p w14:paraId="53CFB81E" w14:textId="77777777" w:rsidR="00E6231E" w:rsidRDefault="00E6231E" w:rsidP="00EB543D">
            <w:pPr>
              <w:spacing w:line="276" w:lineRule="auto"/>
              <w:jc w:val="both"/>
              <w:rPr>
                <w:lang w:eastAsia="de-DE"/>
              </w:rPr>
            </w:pPr>
            <w:r>
              <w:rPr>
                <w:lang w:eastAsia="de-DE"/>
              </w:rPr>
              <w:t>The VPA-DD to be included under the PoA is considered automatically additional as per section 4.1.9 of the Gold Standard for the Global Goals “Community Services Activity Requirements” (Version 1.2), provided:</w:t>
            </w:r>
          </w:p>
          <w:p w14:paraId="62D74C29" w14:textId="77777777" w:rsidR="00E6231E" w:rsidRDefault="00E6231E" w:rsidP="00EB543D">
            <w:pPr>
              <w:spacing w:line="276" w:lineRule="auto"/>
              <w:jc w:val="both"/>
              <w:rPr>
                <w:lang w:eastAsia="de-DE"/>
              </w:rPr>
            </w:pPr>
            <w:r>
              <w:rPr>
                <w:lang w:eastAsia="de-DE"/>
              </w:rPr>
              <w:t>Projects that meet any of the following criteria are considered as deemed additional and therefore are not required to prove Financial Additionality at the time of Design</w:t>
            </w:r>
          </w:p>
          <w:p w14:paraId="7891A4FF" w14:textId="77777777" w:rsidR="00E6231E" w:rsidRDefault="00E6231E" w:rsidP="00EB543D">
            <w:pPr>
              <w:spacing w:line="276" w:lineRule="auto"/>
              <w:jc w:val="both"/>
              <w:rPr>
                <w:lang w:eastAsia="de-DE"/>
              </w:rPr>
            </w:pPr>
            <w:r>
              <w:rPr>
                <w:lang w:eastAsia="de-DE"/>
              </w:rPr>
              <w:t>Certification:</w:t>
            </w:r>
          </w:p>
          <w:p w14:paraId="0673BE41" w14:textId="77777777" w:rsidR="00E6231E" w:rsidRDefault="00E6231E" w:rsidP="00EB543D">
            <w:pPr>
              <w:spacing w:line="276" w:lineRule="auto"/>
              <w:jc w:val="both"/>
              <w:rPr>
                <w:lang w:eastAsia="de-DE"/>
              </w:rPr>
            </w:pPr>
            <w:r>
              <w:rPr>
                <w:lang w:eastAsia="de-DE"/>
              </w:rPr>
              <w:t>(a) Positive list (Annex B)</w:t>
            </w:r>
          </w:p>
          <w:p w14:paraId="21568195" w14:textId="77777777" w:rsidR="00E6231E" w:rsidRDefault="00E6231E" w:rsidP="00EB543D">
            <w:pPr>
              <w:spacing w:line="276" w:lineRule="auto"/>
              <w:jc w:val="both"/>
              <w:rPr>
                <w:lang w:eastAsia="de-DE"/>
              </w:rPr>
            </w:pPr>
            <w:r>
              <w:rPr>
                <w:lang w:eastAsia="de-DE"/>
              </w:rPr>
              <w:t>(b) Projects located in LDC, SIDS, LLDC</w:t>
            </w:r>
          </w:p>
          <w:p w14:paraId="7E81E7E4" w14:textId="1EE90919" w:rsidR="009D7674" w:rsidRPr="00EB543D" w:rsidRDefault="00E6231E" w:rsidP="00EB543D">
            <w:pPr>
              <w:spacing w:line="276" w:lineRule="auto"/>
              <w:jc w:val="both"/>
              <w:rPr>
                <w:lang w:eastAsia="de-DE"/>
              </w:rPr>
            </w:pPr>
            <w:r>
              <w:rPr>
                <w:lang w:eastAsia="de-DE"/>
              </w:rPr>
              <w:t>(c) Microscale projects</w:t>
            </w:r>
          </w:p>
        </w:tc>
        <w:tc>
          <w:tcPr>
            <w:tcW w:w="3675" w:type="dxa"/>
          </w:tcPr>
          <w:p w14:paraId="3C0B5682" w14:textId="77777777" w:rsidR="00E6231E" w:rsidRDefault="00E6231E" w:rsidP="00EB543D">
            <w:pPr>
              <w:jc w:val="both"/>
              <w:rPr>
                <w:lang w:eastAsia="de-DE"/>
              </w:rPr>
            </w:pPr>
            <w:r>
              <w:rPr>
                <w:lang w:eastAsia="de-DE"/>
              </w:rPr>
              <w:t>The VPA-DDs to be included under PoA shall be located within the geographical</w:t>
            </w:r>
          </w:p>
          <w:p w14:paraId="58AA1821" w14:textId="366FB5BF" w:rsidR="009D7674" w:rsidRPr="00922DE4" w:rsidRDefault="00E6231E" w:rsidP="00EB543D">
            <w:pPr>
              <w:spacing w:line="276" w:lineRule="auto"/>
              <w:jc w:val="both"/>
              <w:rPr>
                <w:rFonts w:asciiTheme="majorHAnsi" w:hAnsiTheme="majorHAnsi"/>
                <w:szCs w:val="22"/>
              </w:rPr>
            </w:pPr>
            <w:r>
              <w:rPr>
                <w:lang w:eastAsia="de-DE"/>
              </w:rPr>
              <w:t xml:space="preserve">boundaries of the host </w:t>
            </w:r>
            <w:r w:rsidRPr="003A6684">
              <w:rPr>
                <w:rFonts w:asciiTheme="minorHAnsi" w:hAnsiTheme="minorHAnsi"/>
                <w:color w:val="515151" w:themeColor="text1"/>
                <w:szCs w:val="22"/>
                <w:lang w:val="en-GB"/>
              </w:rPr>
              <w:t>Mozambique, Tanzania (United Republic of)</w:t>
            </w:r>
            <w:r w:rsidR="009111CF" w:rsidDel="009111CF">
              <w:rPr>
                <w:rFonts w:asciiTheme="minorHAnsi" w:hAnsiTheme="minorHAnsi"/>
                <w:color w:val="515151" w:themeColor="text1"/>
                <w:szCs w:val="22"/>
                <w:lang w:val="en-GB"/>
              </w:rPr>
              <w:t xml:space="preserve"> </w:t>
            </w:r>
            <w:r>
              <w:rPr>
                <w:rFonts w:asciiTheme="minorHAnsi" w:hAnsiTheme="minorHAnsi"/>
                <w:color w:val="515151" w:themeColor="text1"/>
                <w:szCs w:val="22"/>
                <w:lang w:val="en-GB"/>
              </w:rPr>
              <w:t>.</w:t>
            </w:r>
            <w:r>
              <w:rPr>
                <w:lang w:eastAsia="de-DE"/>
              </w:rPr>
              <w:t xml:space="preserve"> which are LDC as per United Nation’s list of Least Developed Countries.</w:t>
            </w:r>
            <w:r w:rsidRPr="003B717A">
              <w:t xml:space="preserve"> </w:t>
            </w:r>
            <w:r>
              <w:t>T</w:t>
            </w:r>
            <w:r w:rsidRPr="003B717A">
              <w:rPr>
                <w:lang w:eastAsia="de-DE"/>
              </w:rPr>
              <w:t xml:space="preserve">herefore, all VPAs shall be </w:t>
            </w:r>
            <w:r w:rsidR="00F02341">
              <w:rPr>
                <w:lang w:eastAsia="de-DE"/>
              </w:rPr>
              <w:t xml:space="preserve">deemed </w:t>
            </w:r>
            <w:r w:rsidRPr="003B717A">
              <w:rPr>
                <w:lang w:eastAsia="de-DE"/>
              </w:rPr>
              <w:t>automatically additional</w:t>
            </w:r>
          </w:p>
        </w:tc>
      </w:tr>
      <w:tr w:rsidR="00EB543D" w:rsidRPr="009D7674" w14:paraId="03A33352" w14:textId="77777777" w:rsidTr="00EB543D">
        <w:tc>
          <w:tcPr>
            <w:tcW w:w="561" w:type="dxa"/>
          </w:tcPr>
          <w:p w14:paraId="284DCD83" w14:textId="0B862D45" w:rsidR="00EB543D" w:rsidRPr="009D7674" w:rsidRDefault="00EB543D" w:rsidP="00EB543D">
            <w:pPr>
              <w:spacing w:line="276" w:lineRule="auto"/>
              <w:rPr>
                <w:rFonts w:asciiTheme="majorHAnsi" w:hAnsiTheme="majorHAnsi"/>
                <w:color w:val="515151" w:themeColor="text1"/>
              </w:rPr>
            </w:pPr>
            <w:r>
              <w:rPr>
                <w:rFonts w:asciiTheme="majorHAnsi" w:hAnsiTheme="majorHAnsi"/>
                <w:color w:val="515151" w:themeColor="text1"/>
              </w:rPr>
              <w:t>f</w:t>
            </w:r>
          </w:p>
        </w:tc>
        <w:tc>
          <w:tcPr>
            <w:tcW w:w="2416" w:type="dxa"/>
          </w:tcPr>
          <w:p w14:paraId="4BD1E345" w14:textId="074CB2B1" w:rsidR="00EB543D" w:rsidRPr="00EB543D" w:rsidRDefault="00EB543D" w:rsidP="00EB543D">
            <w:pPr>
              <w:spacing w:line="276" w:lineRule="auto"/>
            </w:pPr>
            <w:r w:rsidRPr="00EB543D">
              <w:t>Condition to ensure that the real case VPA and its regular VPAs meet the applicability criteria of selected methodology or combination of methodologies</w:t>
            </w:r>
          </w:p>
        </w:tc>
        <w:tc>
          <w:tcPr>
            <w:tcW w:w="2977" w:type="dxa"/>
          </w:tcPr>
          <w:p w14:paraId="4E08AF3F" w14:textId="33CE92C3" w:rsidR="00EB543D" w:rsidRPr="00EB543D" w:rsidRDefault="00EB543D" w:rsidP="00EB543D">
            <w:pPr>
              <w:spacing w:line="276" w:lineRule="auto"/>
              <w:rPr>
                <w:rFonts w:asciiTheme="majorHAnsi" w:hAnsiTheme="majorHAnsi"/>
                <w:szCs w:val="22"/>
              </w:rPr>
            </w:pPr>
            <w:r w:rsidRPr="00EB543D">
              <w:t>The project described in the real case VPA and its regular VPAs should meet the applicability conditions as described in the applied methodologies relevant to each real case VPA.</w:t>
            </w:r>
          </w:p>
        </w:tc>
        <w:tc>
          <w:tcPr>
            <w:tcW w:w="3675" w:type="dxa"/>
          </w:tcPr>
          <w:p w14:paraId="3E37F448" w14:textId="0E3A6A0D" w:rsidR="00EB543D" w:rsidRPr="00EB543D" w:rsidRDefault="00EB543D" w:rsidP="00EB543D">
            <w:pPr>
              <w:spacing w:line="276" w:lineRule="auto"/>
              <w:rPr>
                <w:rFonts w:asciiTheme="majorHAnsi" w:hAnsiTheme="majorHAnsi"/>
                <w:szCs w:val="22"/>
              </w:rPr>
            </w:pPr>
            <w:r w:rsidRPr="00EB543D">
              <w:t xml:space="preserve">All project data, descriptions, impact estimates and relevant supporting evidences shall prove compliance with the methodology applicability at a VPA-level. </w:t>
            </w:r>
          </w:p>
        </w:tc>
      </w:tr>
      <w:tr w:rsidR="00EB543D" w:rsidRPr="009D7674" w14:paraId="674848FD" w14:textId="77777777" w:rsidTr="00EB543D">
        <w:trPr>
          <w:cnfStyle w:val="000000100000" w:firstRow="0" w:lastRow="0" w:firstColumn="0" w:lastColumn="0" w:oddVBand="0" w:evenVBand="0" w:oddHBand="1" w:evenHBand="0" w:firstRowFirstColumn="0" w:firstRowLastColumn="0" w:lastRowFirstColumn="0" w:lastRowLastColumn="0"/>
        </w:trPr>
        <w:tc>
          <w:tcPr>
            <w:tcW w:w="561" w:type="dxa"/>
          </w:tcPr>
          <w:p w14:paraId="568AE2F5" w14:textId="5B24FB8F" w:rsidR="00EB543D" w:rsidRDefault="00EB543D" w:rsidP="00EB543D">
            <w:pPr>
              <w:spacing w:line="276" w:lineRule="auto"/>
              <w:rPr>
                <w:rFonts w:asciiTheme="majorHAnsi" w:hAnsiTheme="majorHAnsi"/>
                <w:color w:val="515151" w:themeColor="text1"/>
              </w:rPr>
            </w:pPr>
            <w:r>
              <w:rPr>
                <w:rFonts w:asciiTheme="majorHAnsi" w:hAnsiTheme="majorHAnsi"/>
                <w:color w:val="515151" w:themeColor="text1"/>
              </w:rPr>
              <w:t>g</w:t>
            </w:r>
          </w:p>
        </w:tc>
        <w:tc>
          <w:tcPr>
            <w:tcW w:w="2416" w:type="dxa"/>
          </w:tcPr>
          <w:p w14:paraId="2931C525" w14:textId="36A34AEE" w:rsidR="00EB543D" w:rsidRPr="00EB543D" w:rsidRDefault="00EB543D" w:rsidP="00EB543D">
            <w:pPr>
              <w:spacing w:line="276" w:lineRule="auto"/>
              <w:jc w:val="both"/>
            </w:pPr>
            <w:r w:rsidRPr="00EB543D">
              <w:t>Conditions to ensure that real case and its regular VPAs systematically demonstrate additionality in accordance with Principles &amp; Requirements.</w:t>
            </w:r>
          </w:p>
        </w:tc>
        <w:tc>
          <w:tcPr>
            <w:tcW w:w="2977" w:type="dxa"/>
          </w:tcPr>
          <w:p w14:paraId="7564E4BF" w14:textId="18AE3B63" w:rsidR="00EB543D" w:rsidRPr="00EB543D" w:rsidRDefault="00EB543D" w:rsidP="00EB543D">
            <w:pPr>
              <w:spacing w:line="276" w:lineRule="auto"/>
              <w:jc w:val="both"/>
              <w:rPr>
                <w:rFonts w:asciiTheme="majorHAnsi" w:hAnsiTheme="majorHAnsi"/>
                <w:szCs w:val="22"/>
              </w:rPr>
            </w:pPr>
            <w:r w:rsidRPr="00EB543D">
              <w:rPr>
                <w:rFonts w:asciiTheme="majorHAnsi" w:hAnsiTheme="majorHAnsi"/>
                <w:szCs w:val="22"/>
              </w:rPr>
              <w:t xml:space="preserve">Real case VPA and its regular VPAs to be included under the PoA is considered automatically additional as per section 4.1.9 </w:t>
            </w:r>
            <w:r w:rsidRPr="00EB543D">
              <w:rPr>
                <w:lang w:eastAsia="de-DE"/>
              </w:rPr>
              <w:t>of the Gold Standard for the Global Goals “Community Services Activity Requirements” (Version 1.2).</w:t>
            </w:r>
          </w:p>
        </w:tc>
        <w:tc>
          <w:tcPr>
            <w:tcW w:w="3675" w:type="dxa"/>
          </w:tcPr>
          <w:p w14:paraId="7758361C" w14:textId="77777777" w:rsidR="00EB543D" w:rsidRPr="00EB543D" w:rsidRDefault="00EB543D" w:rsidP="00EB543D">
            <w:pPr>
              <w:spacing w:line="276" w:lineRule="auto"/>
              <w:jc w:val="both"/>
              <w:rPr>
                <w:lang w:eastAsia="de-DE"/>
              </w:rPr>
            </w:pPr>
            <w:r w:rsidRPr="00EB543D">
              <w:rPr>
                <w:rFonts w:asciiTheme="majorHAnsi" w:hAnsiTheme="majorHAnsi"/>
                <w:szCs w:val="22"/>
              </w:rPr>
              <w:t xml:space="preserve">Real case VPA and its regular VPAs </w:t>
            </w:r>
            <w:r w:rsidRPr="00EB543D">
              <w:rPr>
                <w:lang w:eastAsia="de-DE"/>
              </w:rPr>
              <w:t>to be included under PoA shall be located within the geographical</w:t>
            </w:r>
          </w:p>
          <w:p w14:paraId="3AA85817" w14:textId="3D99BBB6" w:rsidR="00EB543D" w:rsidRPr="00EB543D" w:rsidRDefault="00EB543D" w:rsidP="00EB543D">
            <w:pPr>
              <w:spacing w:line="276" w:lineRule="auto"/>
              <w:jc w:val="both"/>
              <w:rPr>
                <w:rFonts w:asciiTheme="majorHAnsi" w:hAnsiTheme="majorHAnsi"/>
                <w:szCs w:val="22"/>
              </w:rPr>
            </w:pPr>
            <w:r w:rsidRPr="00EB543D">
              <w:rPr>
                <w:lang w:eastAsia="de-DE"/>
              </w:rPr>
              <w:t xml:space="preserve">boundaries of the host </w:t>
            </w:r>
            <w:r w:rsidRPr="00EB543D">
              <w:rPr>
                <w:rFonts w:asciiTheme="minorHAnsi" w:hAnsiTheme="minorHAnsi"/>
                <w:color w:val="515151" w:themeColor="text1"/>
                <w:szCs w:val="22"/>
                <w:lang w:val="en-GB"/>
              </w:rPr>
              <w:t>Mozambique, Tanzania (United Republic of)</w:t>
            </w:r>
            <w:r w:rsidR="009111CF">
              <w:rPr>
                <w:rFonts w:asciiTheme="minorHAnsi" w:hAnsiTheme="minorHAnsi"/>
                <w:color w:val="515151" w:themeColor="text1"/>
                <w:szCs w:val="22"/>
                <w:lang w:val="en-GB"/>
              </w:rPr>
              <w:t xml:space="preserve"> </w:t>
            </w:r>
            <w:r w:rsidRPr="00EB543D">
              <w:rPr>
                <w:lang w:eastAsia="de-DE"/>
              </w:rPr>
              <w:t>which are LDC as per United Nation’s list of Least Developed Countries.</w:t>
            </w:r>
            <w:r w:rsidRPr="00EB543D">
              <w:t xml:space="preserve"> T</w:t>
            </w:r>
            <w:r w:rsidRPr="00EB543D">
              <w:rPr>
                <w:lang w:eastAsia="de-DE"/>
              </w:rPr>
              <w:t>herefore, all VPAs shall be deemed automatically additional</w:t>
            </w:r>
          </w:p>
        </w:tc>
      </w:tr>
    </w:tbl>
    <w:p w14:paraId="37A957DA" w14:textId="512858B1" w:rsidR="00F5435D" w:rsidRDefault="00F5435D">
      <w:pPr>
        <w:spacing w:line="276" w:lineRule="auto"/>
        <w:contextualSpacing w:val="0"/>
        <w:rPr>
          <w:rFonts w:asciiTheme="majorHAnsi" w:eastAsia="Times New Roman" w:hAnsiTheme="majorHAnsi" w:cs="Arial"/>
          <w:iCs/>
          <w:color w:val="auto"/>
          <w:sz w:val="28"/>
          <w:szCs w:val="22"/>
          <w:lang w:val="en-GB" w:eastAsia="en-GB"/>
          <w14:cntxtAlts w14:val="0"/>
        </w:rPr>
      </w:pPr>
      <w:bookmarkStart w:id="3" w:name="secc"/>
      <w:bookmarkEnd w:id="3"/>
    </w:p>
    <w:p w14:paraId="335AC043" w14:textId="77777777" w:rsidR="00CC4AA7" w:rsidRDefault="00CC4AA7">
      <w:pPr>
        <w:spacing w:line="276" w:lineRule="auto"/>
        <w:contextualSpacing w:val="0"/>
        <w:rPr>
          <w:rFonts w:asciiTheme="majorHAnsi" w:eastAsia="Times New Roman" w:hAnsiTheme="majorHAnsi" w:cs="Arial"/>
          <w:iCs/>
          <w:color w:val="auto"/>
          <w:sz w:val="28"/>
          <w:szCs w:val="22"/>
          <w:lang w:val="en-GB" w:eastAsia="en-GB"/>
          <w14:cntxtAlts w14:val="0"/>
        </w:rPr>
      </w:pPr>
    </w:p>
    <w:p w14:paraId="5105ACF3" w14:textId="772BAF77" w:rsidR="00CC4AA7" w:rsidRPr="00CC4AA7" w:rsidRDefault="00CC4AA7">
      <w:pPr>
        <w:spacing w:line="276" w:lineRule="auto"/>
        <w:contextualSpacing w:val="0"/>
        <w:rPr>
          <w:b/>
          <w:bCs/>
          <w:lang w:eastAsia="de-DE"/>
        </w:rPr>
      </w:pPr>
      <w:r w:rsidRPr="00CC4AA7">
        <w:rPr>
          <w:b/>
          <w:bCs/>
          <w:lang w:eastAsia="de-DE"/>
        </w:rPr>
        <w:lastRenderedPageBreak/>
        <w:t xml:space="preserve">General Eligibility Criteria </w:t>
      </w:r>
    </w:p>
    <w:p w14:paraId="63BF59C6" w14:textId="77777777" w:rsidR="00CC4AA7" w:rsidRDefault="00CC4AA7">
      <w:pPr>
        <w:spacing w:line="276" w:lineRule="auto"/>
        <w:contextualSpacing w:val="0"/>
        <w:rPr>
          <w:lang w:eastAsia="de-DE"/>
        </w:rPr>
      </w:pPr>
    </w:p>
    <w:tbl>
      <w:tblPr>
        <w:tblStyle w:val="TableGrid"/>
        <w:tblW w:w="0" w:type="auto"/>
        <w:tblLook w:val="04A0" w:firstRow="1" w:lastRow="0" w:firstColumn="1" w:lastColumn="0" w:noHBand="0" w:noVBand="1"/>
      </w:tblPr>
      <w:tblGrid>
        <w:gridCol w:w="4811"/>
        <w:gridCol w:w="4811"/>
      </w:tblGrid>
      <w:tr w:rsidR="00CC4AA7" w14:paraId="1158BF0C" w14:textId="77777777" w:rsidTr="002010A1">
        <w:tc>
          <w:tcPr>
            <w:tcW w:w="4811" w:type="dxa"/>
          </w:tcPr>
          <w:p w14:paraId="4426C9B7" w14:textId="77777777" w:rsidR="00CC4AA7" w:rsidRPr="005D3D64" w:rsidRDefault="00CC4AA7" w:rsidP="002010A1">
            <w:r w:rsidRPr="005D3D64">
              <w:t>Eligibility Criteria Justification</w:t>
            </w:r>
          </w:p>
        </w:tc>
        <w:tc>
          <w:tcPr>
            <w:tcW w:w="4811" w:type="dxa"/>
          </w:tcPr>
          <w:p w14:paraId="1F155B35" w14:textId="77777777" w:rsidR="00CC4AA7" w:rsidRPr="005D3D64" w:rsidRDefault="00CC4AA7" w:rsidP="002010A1">
            <w:r w:rsidRPr="005D3D64">
              <w:t>Eligibility Criteria Justification</w:t>
            </w:r>
          </w:p>
        </w:tc>
      </w:tr>
      <w:tr w:rsidR="00CC4AA7" w14:paraId="76FB73D3" w14:textId="77777777" w:rsidTr="002010A1">
        <w:tc>
          <w:tcPr>
            <w:tcW w:w="4811" w:type="dxa"/>
          </w:tcPr>
          <w:p w14:paraId="14A5EB15" w14:textId="77777777" w:rsidR="00CC4AA7" w:rsidRPr="00537B25" w:rsidRDefault="00CC4AA7" w:rsidP="002010A1">
            <w:pPr>
              <w:rPr>
                <w:b/>
                <w:bCs/>
              </w:rPr>
            </w:pPr>
            <w:r w:rsidRPr="00537B25">
              <w:rPr>
                <w:b/>
                <w:bCs/>
              </w:rPr>
              <w:t>(a</w:t>
            </w:r>
            <w:r>
              <w:rPr>
                <w:b/>
                <w:bCs/>
              </w:rPr>
              <w:t xml:space="preserve">) </w:t>
            </w:r>
            <w:r w:rsidRPr="00537B25">
              <w:rPr>
                <w:b/>
                <w:bCs/>
              </w:rPr>
              <w:t>Types of Projects</w:t>
            </w:r>
          </w:p>
          <w:p w14:paraId="3C382F30" w14:textId="77777777" w:rsidR="00CC4AA7" w:rsidRPr="00537B25" w:rsidRDefault="00CC4AA7" w:rsidP="002010A1"/>
          <w:p w14:paraId="68E323FF" w14:textId="77777777" w:rsidR="00CC4AA7" w:rsidRDefault="00CC4AA7" w:rsidP="002010A1">
            <w:pPr>
              <w:jc w:val="both"/>
            </w:pPr>
            <w:r>
              <w:t>Eligible projects shall include physical</w:t>
            </w:r>
          </w:p>
          <w:p w14:paraId="0EA9BCB1" w14:textId="5AB9EC25" w:rsidR="00CC4AA7" w:rsidRDefault="00CC4AA7" w:rsidP="00CC4AA7">
            <w:pPr>
              <w:jc w:val="both"/>
            </w:pPr>
            <w:r>
              <w:t>action/implementation on the ground. Preidentified eligible project types are identified in the Eligibility Principles and Requirements section.</w:t>
            </w:r>
          </w:p>
          <w:p w14:paraId="20B87BAA" w14:textId="77777777" w:rsidR="00CC4AA7" w:rsidRDefault="00CC4AA7" w:rsidP="002010A1">
            <w:pPr>
              <w:jc w:val="both"/>
            </w:pPr>
          </w:p>
        </w:tc>
        <w:tc>
          <w:tcPr>
            <w:tcW w:w="4811" w:type="dxa"/>
          </w:tcPr>
          <w:p w14:paraId="245F3CD4" w14:textId="77777777" w:rsidR="00813F4F" w:rsidRDefault="00813F4F" w:rsidP="002010A1">
            <w:pPr>
              <w:jc w:val="both"/>
            </w:pPr>
          </w:p>
          <w:p w14:paraId="2C703F22" w14:textId="15BF86A3" w:rsidR="00813F4F" w:rsidRDefault="00813F4F" w:rsidP="002010A1">
            <w:pPr>
              <w:jc w:val="both"/>
            </w:pPr>
            <w:r>
              <w:t xml:space="preserve">The PoA includes the dissemination of improved cookstoves (ICS) and </w:t>
            </w:r>
            <w:r w:rsidR="00CC4AA7" w:rsidRPr="003C7842">
              <w:t>provides access to clean water</w:t>
            </w:r>
            <w:r>
              <w:t>.</w:t>
            </w:r>
          </w:p>
          <w:p w14:paraId="23C3E02A" w14:textId="77777777" w:rsidR="007617DF" w:rsidRPr="007617DF" w:rsidRDefault="007617DF" w:rsidP="007617DF">
            <w:pPr>
              <w:jc w:val="both"/>
            </w:pPr>
            <w:r w:rsidRPr="007617DF">
              <w:t xml:space="preserve">The PoA applies GS approved “Technologies and Practices to Displace Decentralized Thermal Energy Consumption” and “Emission reductions from Safe Drinking Water Supply” impact quantification methodologies, for ICS and WPS devices respectively. </w:t>
            </w:r>
          </w:p>
          <w:p w14:paraId="722C637B" w14:textId="2C7B7EBB" w:rsidR="007617DF" w:rsidRDefault="007617DF" w:rsidP="007617DF">
            <w:pPr>
              <w:jc w:val="both"/>
            </w:pPr>
            <w:r w:rsidRPr="007617DF">
              <w:t>Hence as per the GS4GG Principles and Requirements version 1.2 section 4.1.3, the PoA becomes automatically eligible.</w:t>
            </w:r>
          </w:p>
          <w:p w14:paraId="70C2A9DD" w14:textId="5C105F9A" w:rsidR="00CC4AA7" w:rsidRDefault="00CC4AA7" w:rsidP="002010A1">
            <w:pPr>
              <w:jc w:val="both"/>
            </w:pPr>
          </w:p>
        </w:tc>
      </w:tr>
      <w:tr w:rsidR="00CC4AA7" w14:paraId="3ABC7E59" w14:textId="77777777" w:rsidTr="002010A1">
        <w:tc>
          <w:tcPr>
            <w:tcW w:w="4811" w:type="dxa"/>
          </w:tcPr>
          <w:p w14:paraId="27975F1D" w14:textId="77777777" w:rsidR="00CC4AA7" w:rsidRPr="0079332E" w:rsidRDefault="00CC4AA7" w:rsidP="002010A1">
            <w:pPr>
              <w:jc w:val="both"/>
              <w:rPr>
                <w:b/>
                <w:bCs/>
              </w:rPr>
            </w:pPr>
            <w:r w:rsidRPr="0079332E">
              <w:rPr>
                <w:b/>
                <w:bCs/>
              </w:rPr>
              <w:t>(b) Location of Project:</w:t>
            </w:r>
          </w:p>
          <w:p w14:paraId="75289FF1" w14:textId="77777777" w:rsidR="00CC4AA7" w:rsidRDefault="00CC4AA7" w:rsidP="002010A1">
            <w:pPr>
              <w:jc w:val="both"/>
            </w:pPr>
          </w:p>
          <w:p w14:paraId="7E3F9FA2" w14:textId="2D88B8FA" w:rsidR="00CC4AA7" w:rsidRDefault="00CC4AA7" w:rsidP="00CC4AA7">
            <w:pPr>
              <w:jc w:val="both"/>
            </w:pPr>
            <w:r>
              <w:t>Projects may be located in any part of the world.</w:t>
            </w:r>
          </w:p>
        </w:tc>
        <w:tc>
          <w:tcPr>
            <w:tcW w:w="4811" w:type="dxa"/>
          </w:tcPr>
          <w:p w14:paraId="69DC1272" w14:textId="61AD3867" w:rsidR="00CC4AA7" w:rsidRDefault="007617DF" w:rsidP="002010A1">
            <w:pPr>
              <w:jc w:val="both"/>
            </w:pPr>
            <w:r>
              <w:t xml:space="preserve">The PoA is located in Mozambique and the United republic of Tanzania. </w:t>
            </w:r>
          </w:p>
        </w:tc>
      </w:tr>
      <w:tr w:rsidR="00CC4AA7" w14:paraId="66D469A1" w14:textId="77777777" w:rsidTr="002010A1">
        <w:tc>
          <w:tcPr>
            <w:tcW w:w="4811" w:type="dxa"/>
          </w:tcPr>
          <w:p w14:paraId="6C47FB7D" w14:textId="77777777" w:rsidR="00CC4AA7" w:rsidRDefault="00CC4AA7" w:rsidP="002010A1">
            <w:pPr>
              <w:jc w:val="both"/>
              <w:rPr>
                <w:b/>
                <w:bCs/>
              </w:rPr>
            </w:pPr>
            <w:r>
              <w:t xml:space="preserve">(c) </w:t>
            </w:r>
            <w:r w:rsidRPr="005E0C5A">
              <w:rPr>
                <w:b/>
                <w:bCs/>
              </w:rPr>
              <w:t>Project Area, Project Boundary and</w:t>
            </w:r>
            <w:r>
              <w:rPr>
                <w:b/>
                <w:bCs/>
              </w:rPr>
              <w:t xml:space="preserve"> </w:t>
            </w:r>
            <w:r w:rsidRPr="005E0C5A">
              <w:rPr>
                <w:b/>
                <w:bCs/>
              </w:rPr>
              <w:t>Scale:</w:t>
            </w:r>
          </w:p>
          <w:p w14:paraId="2087DE7A" w14:textId="77777777" w:rsidR="00CC4AA7" w:rsidRDefault="00CC4AA7" w:rsidP="002010A1">
            <w:pPr>
              <w:jc w:val="both"/>
              <w:rPr>
                <w:b/>
                <w:bCs/>
              </w:rPr>
            </w:pPr>
          </w:p>
          <w:p w14:paraId="176EAFBC" w14:textId="73A9A440" w:rsidR="00CC4AA7" w:rsidRDefault="00CC4AA7" w:rsidP="002010A1">
            <w:pPr>
              <w:jc w:val="both"/>
              <w:rPr>
                <w:b/>
                <w:bCs/>
              </w:rPr>
            </w:pPr>
            <w:r w:rsidRPr="00DC022B">
              <w:t>The Project Area and Project Boundary shall be defined. […]and Products Requirements. In order to avoid double counting the […]of impacts amongst projects).</w:t>
            </w:r>
          </w:p>
          <w:p w14:paraId="0C5888BB" w14:textId="77777777" w:rsidR="00CC4AA7" w:rsidRDefault="00CC4AA7" w:rsidP="002010A1">
            <w:pPr>
              <w:jc w:val="both"/>
            </w:pPr>
          </w:p>
        </w:tc>
        <w:tc>
          <w:tcPr>
            <w:tcW w:w="4811" w:type="dxa"/>
          </w:tcPr>
          <w:p w14:paraId="0301A273" w14:textId="028FECE8" w:rsidR="007617DF" w:rsidRPr="007617DF" w:rsidRDefault="007617DF" w:rsidP="007617DF">
            <w:pPr>
              <w:jc w:val="both"/>
              <w:rPr>
                <w:lang w:val="en-GB"/>
              </w:rPr>
            </w:pPr>
            <w:r w:rsidRPr="007617DF">
              <w:rPr>
                <w:lang w:val="en-GB"/>
              </w:rPr>
              <w:t xml:space="preserve">The boundary for the PoA in terms of geographical area is defined as the territorial boundary of </w:t>
            </w:r>
            <w:r>
              <w:rPr>
                <w:lang w:val="en-GB"/>
              </w:rPr>
              <w:t>Mozambique</w:t>
            </w:r>
            <w:r w:rsidRPr="007617DF">
              <w:rPr>
                <w:lang w:val="en-GB"/>
              </w:rPr>
              <w:t xml:space="preserve"> and </w:t>
            </w:r>
            <w:r>
              <w:t>United republic of Tanzania</w:t>
            </w:r>
            <w:r w:rsidRPr="007617DF">
              <w:rPr>
                <w:lang w:val="en-GB"/>
              </w:rPr>
              <w:t xml:space="preserve">. </w:t>
            </w:r>
          </w:p>
          <w:p w14:paraId="70C1BB77" w14:textId="77777777" w:rsidR="007617DF" w:rsidRPr="007617DF" w:rsidRDefault="007617DF" w:rsidP="007617DF">
            <w:pPr>
              <w:jc w:val="both"/>
              <w:rPr>
                <w:lang w:val="en-GB"/>
              </w:rPr>
            </w:pPr>
          </w:p>
          <w:p w14:paraId="5341AC15" w14:textId="77777777" w:rsidR="007617DF" w:rsidRPr="007617DF" w:rsidRDefault="007617DF" w:rsidP="007617DF">
            <w:pPr>
              <w:jc w:val="both"/>
              <w:rPr>
                <w:lang w:val="en-GB"/>
              </w:rPr>
            </w:pPr>
            <w:r w:rsidRPr="007617DF">
              <w:rPr>
                <w:lang w:val="en-GB"/>
              </w:rPr>
              <w:t>All voluntary programme activities (VPAs) associated with this PoA will be implemented within the geographical boundary of the PoA.</w:t>
            </w:r>
          </w:p>
          <w:p w14:paraId="197388F5" w14:textId="77777777" w:rsidR="007617DF" w:rsidRPr="007617DF" w:rsidRDefault="007617DF" w:rsidP="007617DF">
            <w:pPr>
              <w:jc w:val="both"/>
              <w:rPr>
                <w:lang w:val="en-GB"/>
              </w:rPr>
            </w:pPr>
          </w:p>
          <w:p w14:paraId="0059E4FE" w14:textId="77777777" w:rsidR="007617DF" w:rsidRPr="007617DF" w:rsidRDefault="007617DF" w:rsidP="007617DF">
            <w:pPr>
              <w:jc w:val="both"/>
              <w:rPr>
                <w:lang w:val="en-GB"/>
              </w:rPr>
            </w:pPr>
            <w:r w:rsidRPr="007617DF">
              <w:rPr>
                <w:lang w:val="en-GB"/>
              </w:rPr>
              <w:t xml:space="preserve">The PoA and its associated VPAs (unless approved by Gold Standard)  shall not be </w:t>
            </w:r>
            <w:r w:rsidRPr="007617DF">
              <w:rPr>
                <w:lang w:val="en-GB"/>
              </w:rPr>
              <w:lastRenderedPageBreak/>
              <w:t>already included in any other voluntary or compliance standards programme.</w:t>
            </w:r>
          </w:p>
          <w:p w14:paraId="0A540A4D" w14:textId="77777777" w:rsidR="00CC4AA7" w:rsidRDefault="00CC4AA7" w:rsidP="002010A1">
            <w:pPr>
              <w:jc w:val="both"/>
            </w:pPr>
          </w:p>
          <w:p w14:paraId="551BF4E0" w14:textId="77777777" w:rsidR="00CC4AA7" w:rsidRDefault="00CC4AA7" w:rsidP="002010A1">
            <w:pPr>
              <w:jc w:val="both"/>
            </w:pPr>
            <w:r>
              <w:t>The project boundary is defined based on</w:t>
            </w:r>
          </w:p>
          <w:p w14:paraId="2C8E2B77" w14:textId="7525F6EE" w:rsidR="00CC4AA7" w:rsidRDefault="00CC4AA7" w:rsidP="002010A1">
            <w:pPr>
              <w:jc w:val="both"/>
            </w:pPr>
            <w:r>
              <w:t xml:space="preserve">Methodology for Emission Reductions from Safe Drinking Water Supply (Version 1.0) and </w:t>
            </w:r>
            <w:r w:rsidR="0038496A" w:rsidRPr="0038496A">
              <w:t>Technologies and practices to displace decentralized thermal energy consumption (TPDDTEC), version 4.0</w:t>
            </w:r>
            <w:r>
              <w:t xml:space="preserve">. </w:t>
            </w:r>
          </w:p>
          <w:p w14:paraId="652631E5" w14:textId="77777777" w:rsidR="00CC4AA7" w:rsidRDefault="00CC4AA7" w:rsidP="002010A1">
            <w:pPr>
              <w:jc w:val="both"/>
            </w:pPr>
          </w:p>
          <w:p w14:paraId="05550AD7" w14:textId="77777777" w:rsidR="00CC4AA7" w:rsidRDefault="00CC4AA7" w:rsidP="002010A1">
            <w:pPr>
              <w:jc w:val="both"/>
            </w:pPr>
          </w:p>
          <w:p w14:paraId="2A8D9C1E" w14:textId="6EACECD9" w:rsidR="00CC4AA7" w:rsidRDefault="00CC4AA7" w:rsidP="002010A1">
            <w:pPr>
              <w:jc w:val="both"/>
            </w:pPr>
            <w:r w:rsidRPr="00B31AFF">
              <w:t xml:space="preserve">The proposed project activity is a </w:t>
            </w:r>
            <w:r w:rsidR="0038496A">
              <w:t xml:space="preserve">small </w:t>
            </w:r>
            <w:r w:rsidRPr="00B31AFF">
              <w:t>scale energy efficiency project activity, and the project area as well as the boundaries are clearly defined in A.1. and section A.2</w:t>
            </w:r>
          </w:p>
          <w:p w14:paraId="15AB05B7" w14:textId="77777777" w:rsidR="00CC4AA7" w:rsidRDefault="00CC4AA7" w:rsidP="002010A1">
            <w:pPr>
              <w:jc w:val="both"/>
            </w:pPr>
          </w:p>
          <w:p w14:paraId="5D06F6A6" w14:textId="77777777" w:rsidR="00CC4AA7" w:rsidRDefault="00CC4AA7" w:rsidP="002010A1">
            <w:pPr>
              <w:jc w:val="both"/>
            </w:pPr>
            <w:r w:rsidRPr="00B9391A">
              <w:t>This project is not included by any other carbon standard neither voluntary or compliant.</w:t>
            </w:r>
          </w:p>
          <w:p w14:paraId="6F312ED8" w14:textId="77777777" w:rsidR="00CC4AA7" w:rsidRDefault="00CC4AA7" w:rsidP="002010A1">
            <w:pPr>
              <w:jc w:val="both"/>
            </w:pPr>
            <w:r>
              <w:t>The avoiding of the double counting is confirmed in two ways:</w:t>
            </w:r>
          </w:p>
          <w:p w14:paraId="4CDF0DED" w14:textId="77777777" w:rsidR="00CC4AA7" w:rsidRDefault="00CC4AA7" w:rsidP="00CC4AA7">
            <w:pPr>
              <w:pStyle w:val="ListParagraph"/>
              <w:numPr>
                <w:ilvl w:val="0"/>
                <w:numId w:val="22"/>
              </w:numPr>
              <w:jc w:val="both"/>
            </w:pPr>
            <w:r>
              <w:t>the Project Area does not overlap with other Gold Standard or other voluntary or compliance standard programme of a similar nature</w:t>
            </w:r>
          </w:p>
          <w:p w14:paraId="3E766BF7" w14:textId="133C1E37" w:rsidR="00CC4AA7" w:rsidRDefault="00CC4AA7" w:rsidP="002010A1">
            <w:pPr>
              <w:jc w:val="both"/>
            </w:pPr>
            <w:r>
              <w:t>-</w:t>
            </w:r>
            <w:r>
              <w:tab/>
              <w:t>Each project water system will be</w:t>
            </w:r>
            <w:r w:rsidR="0038496A">
              <w:t xml:space="preserve"> </w:t>
            </w:r>
            <w:r>
              <w:t>identified with unique gps coordinates of its location which enables the unique identification of the borehole to be part of this project.</w:t>
            </w:r>
          </w:p>
          <w:p w14:paraId="242627DF" w14:textId="7FE7A413" w:rsidR="0038496A" w:rsidRDefault="0038496A" w:rsidP="002010A1">
            <w:pPr>
              <w:jc w:val="both"/>
            </w:pPr>
            <w:r w:rsidRPr="00251447">
              <w:rPr>
                <w:rFonts w:asciiTheme="majorHAnsi" w:hAnsiTheme="majorHAnsi"/>
                <w:lang w:val="en-GB" w:eastAsia="de-DE"/>
              </w:rPr>
              <w:t xml:space="preserve">To avoid inclusion of any </w:t>
            </w:r>
            <w:r>
              <w:rPr>
                <w:rFonts w:asciiTheme="majorHAnsi" w:hAnsiTheme="majorHAnsi"/>
                <w:lang w:val="en-GB" w:eastAsia="de-DE"/>
              </w:rPr>
              <w:t>ICS and safe water systems</w:t>
            </w:r>
            <w:r w:rsidRPr="00251447">
              <w:rPr>
                <w:rFonts w:asciiTheme="majorHAnsi" w:hAnsiTheme="majorHAnsi"/>
                <w:lang w:val="en-GB" w:eastAsia="de-DE"/>
              </w:rPr>
              <w:t xml:space="preserve"> which is a part of another registered carbon project/ programme, all </w:t>
            </w:r>
            <w:r>
              <w:rPr>
                <w:rFonts w:asciiTheme="majorHAnsi" w:hAnsiTheme="majorHAnsi"/>
                <w:lang w:val="en-GB" w:eastAsia="de-DE"/>
              </w:rPr>
              <w:t>units</w:t>
            </w:r>
            <w:r w:rsidRPr="00251447">
              <w:rPr>
                <w:rFonts w:asciiTheme="majorHAnsi" w:hAnsiTheme="majorHAnsi"/>
                <w:lang w:val="en-GB" w:eastAsia="de-DE"/>
              </w:rPr>
              <w:t xml:space="preserve"> under this programme shall </w:t>
            </w:r>
            <w:r>
              <w:rPr>
                <w:rFonts w:asciiTheme="majorHAnsi" w:hAnsiTheme="majorHAnsi"/>
                <w:lang w:val="en-GB" w:eastAsia="de-DE"/>
              </w:rPr>
              <w:t xml:space="preserve">be </w:t>
            </w:r>
            <w:r>
              <w:rPr>
                <w:rFonts w:asciiTheme="majorHAnsi" w:hAnsiTheme="majorHAnsi"/>
                <w:lang w:val="en-GB" w:eastAsia="de-DE"/>
              </w:rPr>
              <w:lastRenderedPageBreak/>
              <w:t xml:space="preserve">associated with a </w:t>
            </w:r>
            <w:r w:rsidRPr="00251447">
              <w:rPr>
                <w:rFonts w:asciiTheme="majorHAnsi" w:hAnsiTheme="majorHAnsi"/>
                <w:lang w:val="en-GB" w:eastAsia="de-DE"/>
              </w:rPr>
              <w:t>ID number</w:t>
            </w:r>
            <w:r>
              <w:rPr>
                <w:rFonts w:asciiTheme="majorHAnsi" w:hAnsiTheme="majorHAnsi"/>
                <w:lang w:val="en-GB" w:eastAsia="de-DE"/>
              </w:rPr>
              <w:t xml:space="preserve"> </w:t>
            </w:r>
            <w:r w:rsidRPr="00251447">
              <w:rPr>
                <w:rFonts w:asciiTheme="majorHAnsi" w:hAnsiTheme="majorHAnsi"/>
                <w:lang w:val="en-GB" w:eastAsia="de-DE"/>
              </w:rPr>
              <w:t>uniquely identify each</w:t>
            </w:r>
            <w:r>
              <w:rPr>
                <w:rFonts w:asciiTheme="majorHAnsi" w:hAnsiTheme="majorHAnsi"/>
                <w:lang w:val="en-GB" w:eastAsia="de-DE"/>
              </w:rPr>
              <w:t xml:space="preserve"> unit distributed/installed to</w:t>
            </w:r>
            <w:r w:rsidRPr="00251447">
              <w:rPr>
                <w:rFonts w:asciiTheme="majorHAnsi" w:hAnsiTheme="majorHAnsi"/>
                <w:lang w:val="en-GB" w:eastAsia="de-DE"/>
              </w:rPr>
              <w:t xml:space="preserve"> avoid any</w:t>
            </w:r>
            <w:r>
              <w:rPr>
                <w:rFonts w:asciiTheme="majorHAnsi" w:hAnsiTheme="majorHAnsi"/>
                <w:lang w:val="en-GB" w:eastAsia="de-DE"/>
              </w:rPr>
              <w:t>.</w:t>
            </w:r>
          </w:p>
        </w:tc>
      </w:tr>
      <w:tr w:rsidR="00CC4AA7" w14:paraId="792FE896" w14:textId="77777777" w:rsidTr="002010A1">
        <w:tc>
          <w:tcPr>
            <w:tcW w:w="4811" w:type="dxa"/>
          </w:tcPr>
          <w:p w14:paraId="7DE53A99" w14:textId="77777777" w:rsidR="00CC4AA7" w:rsidRPr="006B16AC" w:rsidRDefault="00CC4AA7" w:rsidP="002010A1">
            <w:pPr>
              <w:rPr>
                <w:b/>
                <w:bCs/>
              </w:rPr>
            </w:pPr>
            <w:r w:rsidRPr="006B16AC">
              <w:lastRenderedPageBreak/>
              <w:t>(d)</w:t>
            </w:r>
            <w:r w:rsidRPr="006B16AC">
              <w:rPr>
                <w:b/>
                <w:bCs/>
              </w:rPr>
              <w:t xml:space="preserve"> Host Country Requirements</w:t>
            </w:r>
          </w:p>
          <w:p w14:paraId="5E05FC1D" w14:textId="77777777" w:rsidR="00CC4AA7" w:rsidRDefault="00CC4AA7" w:rsidP="002010A1"/>
          <w:p w14:paraId="26A5BA08" w14:textId="77777777" w:rsidR="00CC4AA7" w:rsidRDefault="00CC4AA7" w:rsidP="002010A1">
            <w:pPr>
              <w:jc w:val="both"/>
            </w:pPr>
            <w:r w:rsidRPr="006B16AC">
              <w:t>Projects shall be in compliance with applicable Host Country’s legal, environmental, ecological and social regulations.</w:t>
            </w:r>
          </w:p>
        </w:tc>
        <w:tc>
          <w:tcPr>
            <w:tcW w:w="4811" w:type="dxa"/>
          </w:tcPr>
          <w:p w14:paraId="3EDE820C" w14:textId="56C2F6BC" w:rsidR="00CC4AA7" w:rsidRDefault="0038496A" w:rsidP="002010A1">
            <w:pPr>
              <w:jc w:val="both"/>
            </w:pPr>
            <w:r w:rsidRPr="0038496A">
              <w:rPr>
                <w:lang w:val="en-GB"/>
              </w:rPr>
              <w:t xml:space="preserve">The PoA complies with </w:t>
            </w:r>
            <w:r>
              <w:rPr>
                <w:lang w:val="en-GB"/>
              </w:rPr>
              <w:t>Mozamique</w:t>
            </w:r>
            <w:r w:rsidRPr="0038496A">
              <w:rPr>
                <w:lang w:val="en-GB"/>
              </w:rPr>
              <w:t xml:space="preserve">’s and </w:t>
            </w:r>
            <w:r>
              <w:rPr>
                <w:lang w:val="en-GB"/>
              </w:rPr>
              <w:t>Tanzania</w:t>
            </w:r>
            <w:r w:rsidRPr="0038496A">
              <w:rPr>
                <w:lang w:val="en-GB"/>
              </w:rPr>
              <w:t>’s legal, environmental and ecological and social regulations, if any and as applicable.</w:t>
            </w:r>
          </w:p>
        </w:tc>
      </w:tr>
      <w:tr w:rsidR="00CC4AA7" w14:paraId="39BB3DBE" w14:textId="77777777" w:rsidTr="002010A1">
        <w:tc>
          <w:tcPr>
            <w:tcW w:w="4811" w:type="dxa"/>
          </w:tcPr>
          <w:p w14:paraId="3DFAC7B7" w14:textId="77777777" w:rsidR="00CC4AA7" w:rsidRDefault="00CC4AA7" w:rsidP="002010A1">
            <w:r w:rsidRPr="002F2A87">
              <w:t>e)</w:t>
            </w:r>
            <w:r>
              <w:t xml:space="preserve"> </w:t>
            </w:r>
            <w:r w:rsidRPr="002F2A87">
              <w:rPr>
                <w:b/>
                <w:bCs/>
              </w:rPr>
              <w:t>Contact Details:</w:t>
            </w:r>
          </w:p>
          <w:p w14:paraId="58CC8FAB" w14:textId="77777777" w:rsidR="00CC4AA7" w:rsidRDefault="00CC4AA7" w:rsidP="002010A1"/>
          <w:p w14:paraId="3AB08B4F" w14:textId="77777777" w:rsidR="00CC4AA7" w:rsidRDefault="00CC4AA7" w:rsidP="002010A1">
            <w:r w:rsidRPr="004C37EC">
              <w:t>As part of the Project Documentation the Project Developer shall provide (i) name and (ii) contact details […]to refuse use of the Standard where reputational concerns are highlighted.</w:t>
            </w:r>
          </w:p>
        </w:tc>
        <w:tc>
          <w:tcPr>
            <w:tcW w:w="4811" w:type="dxa"/>
          </w:tcPr>
          <w:p w14:paraId="21DD16AA" w14:textId="77777777" w:rsidR="00CC4AA7" w:rsidRDefault="00CC4AA7" w:rsidP="002010A1">
            <w:r w:rsidRPr="001256CA">
              <w:t>All the project participant information have been provided in Appendix 2.</w:t>
            </w:r>
          </w:p>
        </w:tc>
      </w:tr>
      <w:tr w:rsidR="00CC4AA7" w14:paraId="7EC21555" w14:textId="77777777" w:rsidTr="002010A1">
        <w:tc>
          <w:tcPr>
            <w:tcW w:w="4811" w:type="dxa"/>
          </w:tcPr>
          <w:p w14:paraId="5F3C6E86" w14:textId="77777777" w:rsidR="00CC4AA7" w:rsidRDefault="00CC4AA7" w:rsidP="002010A1">
            <w:pPr>
              <w:rPr>
                <w:b/>
                <w:bCs/>
              </w:rPr>
            </w:pPr>
            <w:r w:rsidRPr="00C4516B">
              <w:t xml:space="preserve">(f) </w:t>
            </w:r>
            <w:r w:rsidRPr="00C4516B">
              <w:rPr>
                <w:b/>
                <w:bCs/>
              </w:rPr>
              <w:t>Legal Ownership</w:t>
            </w:r>
          </w:p>
          <w:p w14:paraId="2C68F5FB" w14:textId="77777777" w:rsidR="00CC4AA7" w:rsidRDefault="00CC4AA7" w:rsidP="002010A1"/>
          <w:p w14:paraId="51B155DB" w14:textId="77777777" w:rsidR="00CC4AA7" w:rsidRPr="00EC7CD7" w:rsidRDefault="00CC4AA7" w:rsidP="002010A1">
            <w:r w:rsidRPr="009937F6">
              <w:t>Full and uncontested legal ownership[…] All projects shall immediately report to Gold Standard any land title/tenure disputes arising.</w:t>
            </w:r>
          </w:p>
        </w:tc>
        <w:tc>
          <w:tcPr>
            <w:tcW w:w="4811" w:type="dxa"/>
          </w:tcPr>
          <w:p w14:paraId="1B378AD4" w14:textId="77777777" w:rsidR="00CC4AA7" w:rsidRDefault="00CC4AA7" w:rsidP="002010A1">
            <w:r>
              <w:t>The transfer of credit ownership from end-users and technology providers to the project developer is proved with written assertions signed by relevant representative.</w:t>
            </w:r>
          </w:p>
          <w:p w14:paraId="3CD59971" w14:textId="77777777" w:rsidR="00CC4AA7" w:rsidRDefault="00CC4AA7" w:rsidP="002010A1"/>
          <w:p w14:paraId="696C6741" w14:textId="77777777" w:rsidR="00CC4AA7" w:rsidRDefault="00CC4AA7" w:rsidP="002010A1">
            <w:r>
              <w:t>Moreover, the credit ownership was also discussed during the stakeholder meeting and mentioned in the Project Summary provided to stakeholders.</w:t>
            </w:r>
          </w:p>
        </w:tc>
      </w:tr>
      <w:tr w:rsidR="00CC4AA7" w14:paraId="028DB0B7" w14:textId="77777777" w:rsidTr="002010A1">
        <w:tc>
          <w:tcPr>
            <w:tcW w:w="4811" w:type="dxa"/>
          </w:tcPr>
          <w:p w14:paraId="76B94D38" w14:textId="77777777" w:rsidR="00CC4AA7" w:rsidRDefault="00CC4AA7" w:rsidP="002010A1">
            <w:pPr>
              <w:rPr>
                <w:b/>
                <w:bCs/>
              </w:rPr>
            </w:pPr>
            <w:r w:rsidRPr="00C4516B">
              <w:t xml:space="preserve">(g) </w:t>
            </w:r>
            <w:r w:rsidRPr="003D0768">
              <w:rPr>
                <w:b/>
                <w:bCs/>
              </w:rPr>
              <w:t>Other Rights</w:t>
            </w:r>
          </w:p>
          <w:p w14:paraId="3DD45A66" w14:textId="77777777" w:rsidR="00CC4AA7" w:rsidRDefault="00CC4AA7" w:rsidP="002010A1">
            <w:pPr>
              <w:rPr>
                <w:b/>
                <w:bCs/>
              </w:rPr>
            </w:pPr>
          </w:p>
          <w:p w14:paraId="169CDB0A" w14:textId="77777777" w:rsidR="00CC4AA7" w:rsidRPr="00C25112" w:rsidRDefault="00CC4AA7" w:rsidP="002010A1">
            <w:r w:rsidRPr="00C25112">
              <w:t>As well as legal title and ownership […] Project implementation in affected areas.</w:t>
            </w:r>
          </w:p>
        </w:tc>
        <w:tc>
          <w:tcPr>
            <w:tcW w:w="4811" w:type="dxa"/>
          </w:tcPr>
          <w:p w14:paraId="1A8BDC43" w14:textId="77777777" w:rsidR="00CC4AA7" w:rsidRDefault="00CC4AA7" w:rsidP="002010A1">
            <w:r w:rsidRPr="002678E8">
              <w:t>There are no disputes or contested rights that have been identified in relation to rights relevant to the project activity.</w:t>
            </w:r>
          </w:p>
        </w:tc>
      </w:tr>
      <w:tr w:rsidR="00CC4AA7" w14:paraId="7B30C11D" w14:textId="77777777" w:rsidTr="002010A1">
        <w:tc>
          <w:tcPr>
            <w:tcW w:w="4811" w:type="dxa"/>
          </w:tcPr>
          <w:p w14:paraId="10C0FCB4" w14:textId="77777777" w:rsidR="00CC4AA7" w:rsidRPr="00842907" w:rsidRDefault="00CC4AA7" w:rsidP="002010A1">
            <w:pPr>
              <w:rPr>
                <w:b/>
                <w:bCs/>
              </w:rPr>
            </w:pPr>
            <w:r>
              <w:t xml:space="preserve">(h) </w:t>
            </w:r>
            <w:r w:rsidRPr="00842907">
              <w:rPr>
                <w:b/>
                <w:bCs/>
              </w:rPr>
              <w:t>Official Development Assistance</w:t>
            </w:r>
          </w:p>
          <w:p w14:paraId="56AB3CEA" w14:textId="77777777" w:rsidR="00CC4AA7" w:rsidRPr="00842907" w:rsidRDefault="00CC4AA7" w:rsidP="002010A1">
            <w:pPr>
              <w:rPr>
                <w:b/>
                <w:bCs/>
              </w:rPr>
            </w:pPr>
            <w:r w:rsidRPr="00842907">
              <w:rPr>
                <w:b/>
                <w:bCs/>
              </w:rPr>
              <w:t>(ODA) Declaration</w:t>
            </w:r>
          </w:p>
          <w:p w14:paraId="024CBE58" w14:textId="77777777" w:rsidR="00CC4AA7" w:rsidRDefault="00CC4AA7" w:rsidP="002010A1"/>
          <w:p w14:paraId="552EE792" w14:textId="77777777" w:rsidR="00CC4AA7" w:rsidRPr="00C4516B" w:rsidRDefault="00CC4AA7" w:rsidP="002010A1">
            <w:r w:rsidRPr="00451312">
              <w:t xml:space="preserve">All Project Developers applying for project activities […] shall declare the </w:t>
            </w:r>
            <w:r w:rsidRPr="00451312">
              <w:lastRenderedPageBreak/>
              <w:t>Official Development Assistance (ODA) support</w:t>
            </w:r>
          </w:p>
        </w:tc>
        <w:tc>
          <w:tcPr>
            <w:tcW w:w="4811" w:type="dxa"/>
          </w:tcPr>
          <w:p w14:paraId="0376AF53" w14:textId="77777777" w:rsidR="00CC4AA7" w:rsidRDefault="00CC4AA7" w:rsidP="002010A1">
            <w:r w:rsidRPr="007E38FD">
              <w:lastRenderedPageBreak/>
              <w:t>It is confirmed that no Official Development Assistance (ODA) has been requested and none will be applied for the project activity.</w:t>
            </w:r>
          </w:p>
        </w:tc>
      </w:tr>
    </w:tbl>
    <w:p w14:paraId="47E796BF" w14:textId="77777777" w:rsidR="00CC4AA7" w:rsidRPr="00CC4AA7" w:rsidRDefault="00CC4AA7">
      <w:pPr>
        <w:spacing w:line="276" w:lineRule="auto"/>
        <w:contextualSpacing w:val="0"/>
        <w:rPr>
          <w:lang w:eastAsia="de-DE"/>
        </w:rPr>
      </w:pPr>
    </w:p>
    <w:p w14:paraId="71BE04AE" w14:textId="7A9B6CC9" w:rsidR="004473A5" w:rsidRPr="00037772" w:rsidRDefault="004473A5" w:rsidP="00037772">
      <w:pPr>
        <w:pStyle w:val="SectionTitle"/>
      </w:pPr>
      <w:r w:rsidRPr="00037772">
        <w:t xml:space="preserve">DEMONSTRATION OF ADDITIONALITY </w:t>
      </w:r>
    </w:p>
    <w:p w14:paraId="09165AC6" w14:textId="77777777" w:rsidR="004C2DDA" w:rsidRDefault="002D0122" w:rsidP="00AC1ECA">
      <w:pPr>
        <w:jc w:val="both"/>
        <w:rPr>
          <w:lang w:eastAsia="de-DE"/>
        </w:rPr>
      </w:pPr>
      <w:r>
        <w:rPr>
          <w:highlight w:val="yellow"/>
          <w:lang w:eastAsia="de-DE"/>
        </w:rPr>
        <w:br/>
      </w:r>
      <w:r w:rsidR="00AC1ECA" w:rsidRPr="00AC1ECA">
        <w:rPr>
          <w:lang w:eastAsia="de-DE"/>
        </w:rPr>
        <w:t>This voluntary coordinated action, implemented by the CME would not occur in absence of the support from carbon finance. The CME sponsors the systems being distributed / installed under the PoA against future carbon credits from the use of project devices. Without Carbon revenue, the CME has no ability / incentive to implement the VPAs. In absence of the carbon finance, the CME would abstain from sponsoring the systems and hence the VPAs would not be implemented.</w:t>
      </w:r>
    </w:p>
    <w:p w14:paraId="1804F4DC" w14:textId="2B3AC7F9" w:rsidR="00AC1ECA" w:rsidRDefault="00AC1ECA" w:rsidP="00AC1ECA">
      <w:pPr>
        <w:jc w:val="both"/>
        <w:rPr>
          <w:lang w:eastAsia="de-DE"/>
        </w:rPr>
      </w:pPr>
      <w:r>
        <w:rPr>
          <w:lang w:eastAsia="de-DE"/>
        </w:rPr>
        <w:br/>
      </w:r>
      <w:r w:rsidRPr="00AC1ECA">
        <w:rPr>
          <w:lang w:eastAsia="de-DE"/>
        </w:rPr>
        <w:t>The actions under the PoA will promote both improved cookstoves and low GHG water purification technologies. There are no laws or regulations in the geographical/physical boundary of the PoA mandating the technology/measures of the PoA. The activities under the PoA are voluntary, coordinated action by the CME of the PoA.</w:t>
      </w:r>
    </w:p>
    <w:p w14:paraId="5FF0EEBB" w14:textId="77777777" w:rsidR="005F5609" w:rsidRDefault="005F5609" w:rsidP="004473A5">
      <w:pPr>
        <w:rPr>
          <w:lang w:eastAsia="de-DE"/>
        </w:rPr>
      </w:pPr>
    </w:p>
    <w:p w14:paraId="32077834" w14:textId="77777777" w:rsidR="00EE57E1" w:rsidRDefault="00EE57E1" w:rsidP="004473A5">
      <w:pPr>
        <w:rPr>
          <w:lang w:eastAsia="de-DE"/>
        </w:rPr>
      </w:pPr>
    </w:p>
    <w:p w14:paraId="4685C81E" w14:textId="77777777" w:rsidR="00EE57E1" w:rsidRDefault="00EE57E1" w:rsidP="00AC1ECA">
      <w:pPr>
        <w:jc w:val="both"/>
        <w:rPr>
          <w:lang w:eastAsia="de-DE"/>
        </w:rPr>
      </w:pPr>
      <w:r>
        <w:rPr>
          <w:lang w:eastAsia="de-DE"/>
        </w:rPr>
        <w:t>The VPA-DD to be included under the PoA is considered automatically additional as per section 4.1.9 of the Gold Standard for the Global Goals “Community Services Activity Requirements” (Version 1.2), provided:</w:t>
      </w:r>
    </w:p>
    <w:p w14:paraId="6FCB0AFF" w14:textId="77777777" w:rsidR="009275E2" w:rsidRDefault="009275E2" w:rsidP="00AC1ECA">
      <w:pPr>
        <w:jc w:val="both"/>
        <w:rPr>
          <w:lang w:eastAsia="de-DE"/>
        </w:rPr>
      </w:pPr>
    </w:p>
    <w:p w14:paraId="155AF115" w14:textId="77777777" w:rsidR="00EE57E1" w:rsidRDefault="00EE57E1" w:rsidP="00AC1ECA">
      <w:pPr>
        <w:jc w:val="both"/>
        <w:rPr>
          <w:lang w:eastAsia="de-DE"/>
        </w:rPr>
      </w:pPr>
      <w:r>
        <w:rPr>
          <w:lang w:eastAsia="de-DE"/>
        </w:rPr>
        <w:t>Projects that meet any of the following criteria are considered as deemed additional and therefore are not required to prove Financial Additionality at the time of Design</w:t>
      </w:r>
    </w:p>
    <w:p w14:paraId="5CDF5F5C" w14:textId="77777777" w:rsidR="00EE57E1" w:rsidRDefault="00EE57E1" w:rsidP="00AC1ECA">
      <w:pPr>
        <w:jc w:val="both"/>
        <w:rPr>
          <w:lang w:eastAsia="de-DE"/>
        </w:rPr>
      </w:pPr>
      <w:r>
        <w:rPr>
          <w:lang w:eastAsia="de-DE"/>
        </w:rPr>
        <w:t>Certification:</w:t>
      </w:r>
    </w:p>
    <w:p w14:paraId="005A3720" w14:textId="77777777" w:rsidR="00EE57E1" w:rsidRDefault="00EE57E1" w:rsidP="00AC1ECA">
      <w:pPr>
        <w:jc w:val="both"/>
        <w:rPr>
          <w:lang w:eastAsia="de-DE"/>
        </w:rPr>
      </w:pPr>
      <w:r>
        <w:rPr>
          <w:lang w:eastAsia="de-DE"/>
        </w:rPr>
        <w:t>(a) Positive list (Annex B)</w:t>
      </w:r>
    </w:p>
    <w:p w14:paraId="20016CEA" w14:textId="77777777" w:rsidR="00EE57E1" w:rsidRDefault="00EE57E1" w:rsidP="00AC1ECA">
      <w:pPr>
        <w:jc w:val="both"/>
        <w:rPr>
          <w:lang w:eastAsia="de-DE"/>
        </w:rPr>
      </w:pPr>
      <w:r>
        <w:rPr>
          <w:lang w:eastAsia="de-DE"/>
        </w:rPr>
        <w:t>(b) Projects located in LDC, SIDS, LLDC</w:t>
      </w:r>
    </w:p>
    <w:p w14:paraId="71BC1FE1" w14:textId="77777777" w:rsidR="00EE57E1" w:rsidRDefault="00EE57E1" w:rsidP="00AC1ECA">
      <w:pPr>
        <w:jc w:val="both"/>
        <w:rPr>
          <w:lang w:eastAsia="de-DE"/>
        </w:rPr>
      </w:pPr>
      <w:r>
        <w:rPr>
          <w:lang w:eastAsia="de-DE"/>
        </w:rPr>
        <w:t>(c) Microscale projects</w:t>
      </w:r>
    </w:p>
    <w:p w14:paraId="05409ADE" w14:textId="77777777" w:rsidR="009275E2" w:rsidRDefault="009275E2" w:rsidP="00AC1ECA">
      <w:pPr>
        <w:jc w:val="both"/>
        <w:rPr>
          <w:lang w:eastAsia="de-DE"/>
        </w:rPr>
      </w:pPr>
    </w:p>
    <w:p w14:paraId="591FDEEB" w14:textId="4E67F576" w:rsidR="00EE57E1" w:rsidRDefault="00EE57E1" w:rsidP="00AC1ECA">
      <w:pPr>
        <w:jc w:val="both"/>
        <w:rPr>
          <w:lang w:eastAsia="de-DE"/>
        </w:rPr>
      </w:pPr>
      <w:r>
        <w:rPr>
          <w:lang w:eastAsia="de-DE"/>
        </w:rPr>
        <w:t>The VPA-DDs to be included under PoA shall be located within the geographical</w:t>
      </w:r>
    </w:p>
    <w:p w14:paraId="36B7B1AB" w14:textId="67EA517F" w:rsidR="00EE57E1" w:rsidRDefault="00EE57E1" w:rsidP="00AC1ECA">
      <w:pPr>
        <w:jc w:val="both"/>
        <w:rPr>
          <w:lang w:eastAsia="de-DE"/>
        </w:rPr>
      </w:pPr>
      <w:r>
        <w:rPr>
          <w:lang w:eastAsia="de-DE"/>
        </w:rPr>
        <w:t xml:space="preserve">boundaries of the host </w:t>
      </w:r>
      <w:r w:rsidR="00BB4DDF" w:rsidRPr="003A6684">
        <w:rPr>
          <w:rFonts w:asciiTheme="minorHAnsi" w:hAnsiTheme="minorHAnsi"/>
          <w:color w:val="515151" w:themeColor="text1"/>
          <w:szCs w:val="22"/>
          <w:lang w:val="en-GB"/>
        </w:rPr>
        <w:t>Mozambique, Tanzania (United Republic of)</w:t>
      </w:r>
      <w:r w:rsidR="00BB4DDF">
        <w:rPr>
          <w:rFonts w:asciiTheme="minorHAnsi" w:hAnsiTheme="minorHAnsi"/>
          <w:color w:val="515151" w:themeColor="text1"/>
          <w:szCs w:val="22"/>
          <w:lang w:val="en-GB"/>
        </w:rPr>
        <w:t>.</w:t>
      </w:r>
      <w:r>
        <w:rPr>
          <w:lang w:eastAsia="de-DE"/>
        </w:rPr>
        <w:t xml:space="preserve"> which are LDC as per United Nation’s list of Least Developed Countries.</w:t>
      </w:r>
      <w:r w:rsidRPr="003B717A">
        <w:t xml:space="preserve"> </w:t>
      </w:r>
      <w:r>
        <w:t>T</w:t>
      </w:r>
      <w:r w:rsidRPr="003B717A">
        <w:rPr>
          <w:lang w:eastAsia="de-DE"/>
        </w:rPr>
        <w:t>herefore, all VPAs shall be automatically additional.</w:t>
      </w:r>
    </w:p>
    <w:p w14:paraId="65483769" w14:textId="1338E1E9" w:rsidR="009275E2" w:rsidRDefault="00EE57E1" w:rsidP="00AC1ECA">
      <w:pPr>
        <w:jc w:val="both"/>
        <w:rPr>
          <w:lang w:eastAsia="de-DE"/>
        </w:rPr>
      </w:pPr>
      <w:r>
        <w:rPr>
          <w:lang w:eastAsia="de-DE"/>
        </w:rPr>
        <w:lastRenderedPageBreak/>
        <w:t>In case a VPA does not meet criterion (b), automatic additionality shall be demonstrated by describing how criterion (a) or (c) is met.</w:t>
      </w:r>
      <w:r w:rsidR="009275E2">
        <w:rPr>
          <w:lang w:eastAsia="de-DE"/>
        </w:rPr>
        <w:t xml:space="preserve"> Hence, the additionality will be provided at VPA level. </w:t>
      </w:r>
    </w:p>
    <w:p w14:paraId="2F4003A5" w14:textId="77777777" w:rsidR="009275E2" w:rsidRDefault="009275E2" w:rsidP="00AC1ECA">
      <w:pPr>
        <w:jc w:val="both"/>
        <w:rPr>
          <w:lang w:eastAsia="de-DE"/>
        </w:rPr>
      </w:pPr>
    </w:p>
    <w:p w14:paraId="5624FBB7" w14:textId="77777777" w:rsidR="00EE57E1" w:rsidRDefault="00EE57E1" w:rsidP="004473A5">
      <w:pPr>
        <w:rPr>
          <w:lang w:eastAsia="de-DE"/>
        </w:rPr>
      </w:pPr>
    </w:p>
    <w:p w14:paraId="5C52644A" w14:textId="77777777" w:rsidR="00F5435D" w:rsidRDefault="00F5435D">
      <w:pPr>
        <w:spacing w:line="276" w:lineRule="auto"/>
        <w:contextualSpacing w:val="0"/>
        <w:rPr>
          <w:rFonts w:asciiTheme="majorHAnsi" w:eastAsia="Times New Roman" w:hAnsiTheme="majorHAnsi" w:cs="Arial"/>
          <w:iCs/>
          <w:color w:val="auto"/>
          <w:sz w:val="28"/>
          <w:szCs w:val="22"/>
          <w:lang w:val="en-GB" w:eastAsia="en-GB"/>
          <w14:cntxtAlts w14:val="0"/>
        </w:rPr>
      </w:pPr>
      <w:bookmarkStart w:id="4" w:name="_Ref49848939"/>
      <w:r>
        <w:br w:type="page"/>
      </w:r>
    </w:p>
    <w:p w14:paraId="5717ECE8" w14:textId="7FDA3A68" w:rsidR="004473A5" w:rsidRPr="00F95025" w:rsidRDefault="004473A5" w:rsidP="004473A5">
      <w:pPr>
        <w:pStyle w:val="SectionTitle"/>
      </w:pPr>
      <w:r w:rsidRPr="00F95025">
        <w:lastRenderedPageBreak/>
        <w:t xml:space="preserve">DURATION OF </w:t>
      </w:r>
      <w:bookmarkEnd w:id="4"/>
      <w:r w:rsidR="005D3D64" w:rsidRPr="00F95025">
        <w:t>P</w:t>
      </w:r>
      <w:r w:rsidR="005D3D64">
        <w:t>o</w:t>
      </w:r>
      <w:r w:rsidR="005D3D64" w:rsidRPr="00F95025">
        <w:t>A</w:t>
      </w:r>
    </w:p>
    <w:p w14:paraId="4BE87252" w14:textId="77777777" w:rsidR="004473A5" w:rsidRPr="00342163" w:rsidRDefault="004473A5" w:rsidP="004473A5">
      <w:pPr>
        <w:pStyle w:val="SectionList"/>
      </w:pPr>
      <w:r w:rsidRPr="00342163">
        <w:t>Date of first submission of PoA to Gold Standard</w:t>
      </w:r>
    </w:p>
    <w:p w14:paraId="355C3F11" w14:textId="36BCA9EE" w:rsidR="004C17EF" w:rsidRPr="004C17EF" w:rsidRDefault="008E4FDC" w:rsidP="004C17EF">
      <w:pPr>
        <w:pStyle w:val="NormalWeb"/>
        <w:rPr>
          <w:rFonts w:ascii="Times New Roman" w:eastAsia="Times New Roman" w:hAnsi="Times New Roman"/>
          <w:color w:val="auto"/>
          <w:sz w:val="24"/>
          <w:lang w:eastAsia="en-GB"/>
          <w14:cntxtAlts w14:val="0"/>
        </w:rPr>
      </w:pPr>
      <w:r>
        <w:t>03/10/2023</w:t>
      </w:r>
    </w:p>
    <w:p w14:paraId="2F769F2A" w14:textId="2EEC2C65" w:rsidR="004473A5" w:rsidRPr="004C17EF" w:rsidRDefault="004473A5" w:rsidP="004473A5"/>
    <w:p w14:paraId="74C4CCE5" w14:textId="77777777" w:rsidR="004473A5" w:rsidRPr="000B38CB" w:rsidRDefault="004473A5" w:rsidP="004473A5">
      <w:pPr>
        <w:pStyle w:val="SectionList"/>
      </w:pPr>
      <w:r w:rsidRPr="004D06CA">
        <w:t>Duration of the PoA</w:t>
      </w:r>
    </w:p>
    <w:p w14:paraId="17735DCA" w14:textId="4A569348" w:rsidR="00134E55" w:rsidRDefault="00134E55" w:rsidP="004473A5">
      <w:r>
        <w:t>PoA crediting cycle start date: 28/1</w:t>
      </w:r>
      <w:r w:rsidR="00352FAD">
        <w:t>0</w:t>
      </w:r>
      <w:r>
        <w:t>/2022</w:t>
      </w:r>
      <w:r w:rsidR="00125E35">
        <w:t xml:space="preserve"> </w:t>
      </w:r>
      <w:r w:rsidR="00125E35">
        <w:rPr>
          <w:rStyle w:val="FootnoteReference"/>
        </w:rPr>
        <w:footnoteReference w:id="5"/>
      </w:r>
    </w:p>
    <w:p w14:paraId="3CF567B3" w14:textId="3BC85798" w:rsidR="004473A5" w:rsidRPr="000C5DE6" w:rsidRDefault="00134E55" w:rsidP="004473A5">
      <w:r>
        <w:t xml:space="preserve">Total duration of the PoA: </w:t>
      </w:r>
      <w:r w:rsidR="004C17EF">
        <w:t>20 years</w:t>
      </w:r>
    </w:p>
    <w:p w14:paraId="4B69643A" w14:textId="0F935614" w:rsidR="00087119" w:rsidRDefault="00087119">
      <w:pPr>
        <w:spacing w:line="276" w:lineRule="auto"/>
        <w:contextualSpacing w:val="0"/>
        <w:rPr>
          <w:rFonts w:asciiTheme="majorHAnsi" w:eastAsia="Times New Roman" w:hAnsiTheme="majorHAnsi" w:cs="Arial"/>
          <w:color w:val="auto"/>
          <w:sz w:val="28"/>
          <w:szCs w:val="22"/>
          <w:lang w:val="en-GB" w:eastAsia="en-GB"/>
          <w14:cntxtAlts w14:val="0"/>
        </w:rPr>
      </w:pPr>
      <w:bookmarkStart w:id="5" w:name="sece"/>
      <w:bookmarkEnd w:id="5"/>
    </w:p>
    <w:p w14:paraId="1A2D3CF3" w14:textId="3499E586" w:rsidR="00EB0D82" w:rsidRPr="00392B38" w:rsidRDefault="00EB0D82" w:rsidP="00F932C1">
      <w:pPr>
        <w:pStyle w:val="Default"/>
      </w:pPr>
      <w:bookmarkStart w:id="6" w:name="secf"/>
      <w:bookmarkEnd w:id="6"/>
    </w:p>
    <w:p w14:paraId="1862FE47" w14:textId="2259EE0C" w:rsidR="004473A5" w:rsidRPr="000B38CB" w:rsidRDefault="004473A5" w:rsidP="004473A5">
      <w:pPr>
        <w:pStyle w:val="SectionTitle"/>
      </w:pPr>
      <w:r w:rsidRPr="00DE041F">
        <w:t>OUTCOME OF</w:t>
      </w:r>
      <w:r w:rsidR="00BC718C">
        <w:t xml:space="preserve"> P</w:t>
      </w:r>
      <w:r w:rsidR="00EB0D82">
        <w:t>o</w:t>
      </w:r>
      <w:r w:rsidR="00BC718C">
        <w:t>A LEVEL</w:t>
      </w:r>
      <w:r w:rsidRPr="00DE041F">
        <w:t xml:space="preserve"> STAKEHOLDER CONSULTATION</w:t>
      </w:r>
      <w:r w:rsidRPr="00DE041F" w:rsidDel="00677D13">
        <w:t xml:space="preserve"> </w:t>
      </w:r>
    </w:p>
    <w:p w14:paraId="5A1BE8A8" w14:textId="1F24A312" w:rsidR="004473A5" w:rsidRPr="00C04ACD" w:rsidRDefault="004473A5" w:rsidP="004473A5">
      <w:pPr>
        <w:pStyle w:val="SectionList"/>
        <w:rPr>
          <w:rFonts w:eastAsia="MS Mincho"/>
        </w:rPr>
      </w:pPr>
      <w:r w:rsidRPr="00C04ACD">
        <w:rPr>
          <w:rFonts w:eastAsia="MS Mincho"/>
        </w:rPr>
        <w:t xml:space="preserve">Summary of stakeholder </w:t>
      </w:r>
      <w:r w:rsidR="00DF506C" w:rsidRPr="00C04ACD">
        <w:rPr>
          <w:rFonts w:eastAsia="MS Mincho"/>
        </w:rPr>
        <w:t>consultation</w:t>
      </w:r>
      <w:r w:rsidRPr="00C04ACD">
        <w:rPr>
          <w:rFonts w:eastAsia="MS Mincho"/>
        </w:rPr>
        <w:t xml:space="preserve"> at </w:t>
      </w:r>
      <w:r w:rsidR="00B505F2" w:rsidRPr="00C04ACD">
        <w:rPr>
          <w:rFonts w:eastAsia="MS Mincho"/>
        </w:rPr>
        <w:t>P</w:t>
      </w:r>
      <w:r w:rsidR="00B505F2">
        <w:rPr>
          <w:rFonts w:eastAsia="MS Mincho"/>
        </w:rPr>
        <w:t>o</w:t>
      </w:r>
      <w:r w:rsidR="00B505F2" w:rsidRPr="00C04ACD">
        <w:rPr>
          <w:rFonts w:eastAsia="MS Mincho"/>
        </w:rPr>
        <w:t>A Level</w:t>
      </w:r>
    </w:p>
    <w:p w14:paraId="72430C83" w14:textId="08AEE6BA" w:rsidR="008C185A" w:rsidRDefault="008C185A" w:rsidP="008C185A">
      <w:pPr>
        <w:rPr>
          <w:lang w:val="en-GB"/>
        </w:rPr>
      </w:pPr>
      <w:r>
        <w:br/>
      </w:r>
      <w:r>
        <w:rPr>
          <w:lang w:val="en-GB"/>
        </w:rPr>
        <w:t xml:space="preserve">The PoA remote consultation </w:t>
      </w:r>
      <w:r w:rsidRPr="0082259D">
        <w:rPr>
          <w:lang w:val="en-GB"/>
        </w:rPr>
        <w:t xml:space="preserve">period was </w:t>
      </w:r>
      <w:r w:rsidR="00EB5A11">
        <w:rPr>
          <w:lang w:val="en-GB"/>
        </w:rPr>
        <w:t>18</w:t>
      </w:r>
      <w:r w:rsidRPr="0082259D">
        <w:rPr>
          <w:lang w:val="en-GB"/>
        </w:rPr>
        <w:t>/</w:t>
      </w:r>
      <w:r w:rsidR="00EB5A11">
        <w:rPr>
          <w:lang w:val="en-GB"/>
        </w:rPr>
        <w:t>05</w:t>
      </w:r>
      <w:r w:rsidRPr="0082259D">
        <w:rPr>
          <w:lang w:val="en-GB"/>
        </w:rPr>
        <w:t>/202</w:t>
      </w:r>
      <w:r>
        <w:rPr>
          <w:lang w:val="en-GB"/>
        </w:rPr>
        <w:t>3</w:t>
      </w:r>
      <w:r w:rsidRPr="0082259D">
        <w:rPr>
          <w:lang w:val="en-GB"/>
        </w:rPr>
        <w:t xml:space="preserve"> </w:t>
      </w:r>
      <w:r w:rsidR="00EB5A11">
        <w:rPr>
          <w:lang w:val="en-GB"/>
        </w:rPr>
        <w:t>–</w:t>
      </w:r>
      <w:r w:rsidRPr="0082259D">
        <w:rPr>
          <w:lang w:val="en-GB"/>
        </w:rPr>
        <w:t xml:space="preserve"> </w:t>
      </w:r>
      <w:r w:rsidR="00EB5A11">
        <w:rPr>
          <w:lang w:val="en-GB"/>
        </w:rPr>
        <w:t>19/05</w:t>
      </w:r>
      <w:r w:rsidRPr="0082259D">
        <w:rPr>
          <w:lang w:val="en-GB"/>
        </w:rPr>
        <w:t>/202</w:t>
      </w:r>
      <w:r>
        <w:rPr>
          <w:lang w:val="en-GB"/>
        </w:rPr>
        <w:t>3</w:t>
      </w:r>
      <w:r w:rsidRPr="0082259D">
        <w:rPr>
          <w:lang w:val="en-GB"/>
        </w:rPr>
        <w:t xml:space="preserve">. </w:t>
      </w:r>
    </w:p>
    <w:p w14:paraId="1143F448" w14:textId="0FC620F9" w:rsidR="008C185A" w:rsidRDefault="008C185A" w:rsidP="008C185A">
      <w:pPr>
        <w:rPr>
          <w:lang w:val="en-GB"/>
        </w:rPr>
      </w:pPr>
      <w:r w:rsidRPr="0082259D">
        <w:rPr>
          <w:lang w:val="en-GB"/>
        </w:rPr>
        <w:t>The invitation for the</w:t>
      </w:r>
      <w:r>
        <w:rPr>
          <w:lang w:val="en-GB"/>
        </w:rPr>
        <w:t xml:space="preserve"> </w:t>
      </w:r>
      <w:r w:rsidRPr="0082259D">
        <w:rPr>
          <w:lang w:val="en-GB"/>
        </w:rPr>
        <w:t xml:space="preserve">consultation were sent via email on </w:t>
      </w:r>
      <w:r w:rsidR="00EB5A11">
        <w:rPr>
          <w:lang w:val="en-GB"/>
        </w:rPr>
        <w:t>18</w:t>
      </w:r>
      <w:r w:rsidRPr="0082259D">
        <w:rPr>
          <w:lang w:val="en-GB"/>
        </w:rPr>
        <w:t xml:space="preserve">th of </w:t>
      </w:r>
      <w:r w:rsidR="00EB5A11">
        <w:rPr>
          <w:lang w:val="en-GB"/>
        </w:rPr>
        <w:t>May</w:t>
      </w:r>
      <w:r w:rsidRPr="0082259D">
        <w:rPr>
          <w:lang w:val="en-GB"/>
        </w:rPr>
        <w:t xml:space="preserve"> 202</w:t>
      </w:r>
      <w:r>
        <w:rPr>
          <w:lang w:val="en-GB"/>
        </w:rPr>
        <w:t>3</w:t>
      </w:r>
      <w:r w:rsidRPr="0082259D">
        <w:rPr>
          <w:lang w:val="en-GB"/>
        </w:rPr>
        <w:t xml:space="preserve"> with the key programme</w:t>
      </w:r>
      <w:r>
        <w:rPr>
          <w:lang w:val="en-GB"/>
        </w:rPr>
        <w:t xml:space="preserve"> </w:t>
      </w:r>
      <w:r w:rsidRPr="0082259D">
        <w:rPr>
          <w:lang w:val="en-GB"/>
        </w:rPr>
        <w:t>information note and</w:t>
      </w:r>
      <w:r>
        <w:rPr>
          <w:lang w:val="en-GB"/>
        </w:rPr>
        <w:t xml:space="preserve"> a</w:t>
      </w:r>
      <w:r w:rsidRPr="0082259D">
        <w:rPr>
          <w:lang w:val="en-GB"/>
        </w:rPr>
        <w:t xml:space="preserve"> </w:t>
      </w:r>
      <w:r>
        <w:rPr>
          <w:lang w:val="en-GB"/>
        </w:rPr>
        <w:t xml:space="preserve">feedback questionnaire </w:t>
      </w:r>
      <w:r w:rsidRPr="0082259D">
        <w:rPr>
          <w:lang w:val="en-GB"/>
        </w:rPr>
        <w:t xml:space="preserve">form attached in each invitation. </w:t>
      </w:r>
    </w:p>
    <w:p w14:paraId="76FF16D7" w14:textId="77777777" w:rsidR="008C185A" w:rsidRDefault="008C185A" w:rsidP="008C185A">
      <w:pPr>
        <w:rPr>
          <w:lang w:val="en-GB"/>
        </w:rPr>
      </w:pPr>
    </w:p>
    <w:p w14:paraId="331C2826" w14:textId="38D6228C" w:rsidR="008C185A" w:rsidRDefault="008C185A" w:rsidP="008C185A">
      <w:pPr>
        <w:rPr>
          <w:lang w:val="en-GB"/>
        </w:rPr>
      </w:pPr>
      <w:r>
        <w:rPr>
          <w:lang w:val="en-GB"/>
        </w:rPr>
        <w:t xml:space="preserve">VPA-level </w:t>
      </w:r>
      <w:r w:rsidR="0081664D">
        <w:rPr>
          <w:lang w:val="en-GB"/>
        </w:rPr>
        <w:t>Physical</w:t>
      </w:r>
      <w:r>
        <w:rPr>
          <w:lang w:val="en-GB"/>
        </w:rPr>
        <w:t xml:space="preserve"> Stakeholder Consultations: </w:t>
      </w:r>
    </w:p>
    <w:p w14:paraId="5A3CFED0" w14:textId="77777777" w:rsidR="008C185A" w:rsidRDefault="008C185A" w:rsidP="008C185A">
      <w:pPr>
        <w:ind w:left="720"/>
        <w:rPr>
          <w:lang w:val="en-GB"/>
        </w:rPr>
      </w:pPr>
      <w:r>
        <w:rPr>
          <w:lang w:val="en-GB"/>
        </w:rPr>
        <w:t>“</w:t>
      </w:r>
      <w:r w:rsidRPr="000D494B">
        <w:rPr>
          <w:lang w:val="en-GB"/>
        </w:rPr>
        <w:t>GS12102 VPA-1 Carbon Credit financing for sustainable rural water supply in Manyara Region</w:t>
      </w:r>
      <w:r>
        <w:rPr>
          <w:lang w:val="en-GB"/>
        </w:rPr>
        <w:t xml:space="preserve">”. </w:t>
      </w:r>
    </w:p>
    <w:p w14:paraId="71085690" w14:textId="77777777" w:rsidR="008C185A" w:rsidRDefault="008C185A" w:rsidP="008C185A">
      <w:pPr>
        <w:ind w:left="720" w:firstLine="720"/>
        <w:rPr>
          <w:lang w:val="en-GB"/>
        </w:rPr>
      </w:pPr>
      <w:r>
        <w:rPr>
          <w:lang w:val="en-GB"/>
        </w:rPr>
        <w:t xml:space="preserve">Date of the meetings: 11-15/05/2022. </w:t>
      </w:r>
    </w:p>
    <w:p w14:paraId="6FC54975" w14:textId="77777777" w:rsidR="009275E2" w:rsidRDefault="008C185A" w:rsidP="008C185A">
      <w:pPr>
        <w:ind w:left="720"/>
        <w:rPr>
          <w:lang w:val="en-GB"/>
        </w:rPr>
      </w:pPr>
      <w:r>
        <w:rPr>
          <w:lang w:val="en-GB"/>
        </w:rPr>
        <w:br/>
        <w:t>“</w:t>
      </w:r>
      <w:r w:rsidRPr="000D494B">
        <w:rPr>
          <w:lang w:val="en-GB"/>
        </w:rPr>
        <w:t>GS12102 VPA-2 Production and sale of energy efficient stoves in Inhambane province, Mozambique</w:t>
      </w:r>
      <w:r>
        <w:rPr>
          <w:lang w:val="en-GB"/>
        </w:rPr>
        <w:t>”</w:t>
      </w:r>
    </w:p>
    <w:p w14:paraId="7FD2EBBD" w14:textId="70426051" w:rsidR="009275E2" w:rsidRDefault="009275E2" w:rsidP="009275E2">
      <w:pPr>
        <w:ind w:left="720" w:firstLine="720"/>
        <w:rPr>
          <w:lang w:val="en-GB"/>
        </w:rPr>
      </w:pPr>
      <w:r>
        <w:rPr>
          <w:lang w:val="en-GB"/>
        </w:rPr>
        <w:t>Date of the meetings:</w:t>
      </w:r>
      <w:r w:rsidRPr="009275E2">
        <w:rPr>
          <w:lang w:val="en-GB"/>
        </w:rPr>
        <w:t xml:space="preserve"> </w:t>
      </w:r>
      <w:r>
        <w:rPr>
          <w:lang w:val="en-GB"/>
        </w:rPr>
        <w:t>25/05/2022.</w:t>
      </w:r>
    </w:p>
    <w:p w14:paraId="377B0110" w14:textId="59AAB2AF" w:rsidR="009275E2" w:rsidRDefault="009275E2" w:rsidP="009275E2">
      <w:pPr>
        <w:ind w:left="720" w:firstLine="720"/>
        <w:rPr>
          <w:lang w:val="en-GB"/>
        </w:rPr>
      </w:pPr>
    </w:p>
    <w:p w14:paraId="67EDCCD1" w14:textId="09F81873" w:rsidR="008C185A" w:rsidRDefault="008C185A" w:rsidP="008C185A">
      <w:pPr>
        <w:ind w:left="720"/>
        <w:rPr>
          <w:lang w:val="en-GB"/>
        </w:rPr>
      </w:pPr>
      <w:r>
        <w:rPr>
          <w:lang w:val="en-GB"/>
        </w:rPr>
        <w:t xml:space="preserve"> “</w:t>
      </w:r>
      <w:r w:rsidRPr="000D494B">
        <w:rPr>
          <w:lang w:val="en-GB"/>
        </w:rPr>
        <w:t>GS12102 VPA-3 Supply of safe water in rural areas of Tete province, Mozambique</w:t>
      </w:r>
      <w:r>
        <w:rPr>
          <w:lang w:val="en-GB"/>
        </w:rPr>
        <w:t>”</w:t>
      </w:r>
      <w:r w:rsidR="009275E2">
        <w:rPr>
          <w:lang w:val="en-GB"/>
        </w:rPr>
        <w:t xml:space="preserve"> and “</w:t>
      </w:r>
      <w:r w:rsidR="009275E2" w:rsidRPr="000D494B">
        <w:rPr>
          <w:lang w:val="en-GB"/>
        </w:rPr>
        <w:t>GS12102 VPA-</w:t>
      </w:r>
      <w:r w:rsidR="009275E2">
        <w:rPr>
          <w:lang w:val="en-GB"/>
        </w:rPr>
        <w:t xml:space="preserve">4 Improved cooking experience to reduce charcoal consumption in Tete, Mozambique”. </w:t>
      </w:r>
    </w:p>
    <w:p w14:paraId="2F5F0B41" w14:textId="4B0784E4" w:rsidR="009275E2" w:rsidRDefault="008C185A" w:rsidP="009275E2">
      <w:pPr>
        <w:ind w:left="720" w:firstLine="720"/>
        <w:rPr>
          <w:lang w:val="en-GB"/>
        </w:rPr>
      </w:pPr>
      <w:r>
        <w:rPr>
          <w:lang w:val="en-GB"/>
        </w:rPr>
        <w:t>Date of meeting</w:t>
      </w:r>
      <w:r w:rsidR="009275E2">
        <w:rPr>
          <w:lang w:val="en-GB"/>
        </w:rPr>
        <w:t>s</w:t>
      </w:r>
      <w:r>
        <w:rPr>
          <w:lang w:val="en-GB"/>
        </w:rPr>
        <w:t>:</w:t>
      </w:r>
      <w:r w:rsidR="009275E2">
        <w:rPr>
          <w:lang w:val="en-GB"/>
        </w:rPr>
        <w:t xml:space="preserve"> </w:t>
      </w:r>
      <w:r>
        <w:rPr>
          <w:lang w:val="en-GB"/>
        </w:rPr>
        <w:t>30/05/2023</w:t>
      </w:r>
      <w:r w:rsidR="009275E2">
        <w:rPr>
          <w:lang w:val="en-GB"/>
        </w:rPr>
        <w:t>, 1-2/06/2023.</w:t>
      </w:r>
    </w:p>
    <w:p w14:paraId="28D76D88" w14:textId="7A81F0DF" w:rsidR="008C185A" w:rsidRDefault="008C185A" w:rsidP="008C185A">
      <w:pPr>
        <w:ind w:left="720" w:firstLine="720"/>
        <w:rPr>
          <w:lang w:val="en-GB"/>
        </w:rPr>
      </w:pPr>
    </w:p>
    <w:p w14:paraId="6B91BAB1" w14:textId="77777777" w:rsidR="008C185A" w:rsidRDefault="008C185A" w:rsidP="008C185A">
      <w:pPr>
        <w:rPr>
          <w:lang w:val="en-GB"/>
        </w:rPr>
      </w:pPr>
    </w:p>
    <w:p w14:paraId="7BB96845" w14:textId="50B412A8" w:rsidR="004473A5" w:rsidRPr="00C04ACD" w:rsidRDefault="008C185A" w:rsidP="008C185A">
      <w:r>
        <w:rPr>
          <w:lang w:val="en-GB"/>
        </w:rPr>
        <w:t>The stakeholder feedback round regarding both the PoA remote consultation and physical stakeholder consultations was organized between 19/12/2023 and 19/01/2024. The invitation were made via email including Local Consultation Reports for all VPAs and the PoA Design Consultation Report and POA-DD.</w:t>
      </w:r>
    </w:p>
    <w:p w14:paraId="6E10131F" w14:textId="5A16BBCB" w:rsidR="00C84456" w:rsidRPr="00C04ACD" w:rsidRDefault="00C84456" w:rsidP="004473A5">
      <w:pPr>
        <w:pStyle w:val="SectionList"/>
        <w:rPr>
          <w:rFonts w:eastAsia="MS Mincho" w:cs="Arial"/>
          <w:bCs/>
        </w:rPr>
      </w:pPr>
      <w:r w:rsidRPr="00C04ACD">
        <w:rPr>
          <w:rFonts w:eastAsia="MS Mincho" w:cs="Arial"/>
          <w:bCs/>
        </w:rPr>
        <w:t>Consideration of stakeholder comments received</w:t>
      </w:r>
    </w:p>
    <w:p w14:paraId="447D0699" w14:textId="514D16CC" w:rsidR="00C84456" w:rsidRPr="00C04ACD" w:rsidRDefault="00105C12" w:rsidP="00105C12">
      <w:r>
        <w:t xml:space="preserve">During the consultations the comments received from the stakeholders were generic hence, no mitigation measure has been identified. </w:t>
      </w:r>
    </w:p>
    <w:p w14:paraId="12E206D8" w14:textId="0709F3FE" w:rsidR="004473A5" w:rsidRPr="00C04ACD" w:rsidRDefault="004473A5" w:rsidP="004473A5">
      <w:pPr>
        <w:pStyle w:val="SectionList"/>
        <w:rPr>
          <w:rFonts w:eastAsia="MS Mincho" w:cs="Arial"/>
          <w:bCs/>
        </w:rPr>
      </w:pPr>
      <w:r w:rsidRPr="00C04ACD">
        <w:rPr>
          <w:rFonts w:eastAsia="MS Mincho"/>
        </w:rPr>
        <w:t xml:space="preserve">Final Continuous Input / Grievance Mechanism </w:t>
      </w:r>
      <w:r w:rsidRPr="00C04ACD">
        <w:rPr>
          <w:rFonts w:eastAsia="MS Mincho" w:cs="Arial"/>
          <w:bCs/>
        </w:rPr>
        <w:t>at P</w:t>
      </w:r>
      <w:r w:rsidR="00EB0D82">
        <w:rPr>
          <w:rFonts w:eastAsia="MS Mincho" w:cs="Arial"/>
          <w:bCs/>
        </w:rPr>
        <w:t>o</w:t>
      </w:r>
      <w:r w:rsidRPr="00C04ACD">
        <w:rPr>
          <w:rFonts w:eastAsia="MS Mincho" w:cs="Arial"/>
          <w:bCs/>
        </w:rPr>
        <w:t>A Level</w:t>
      </w:r>
    </w:p>
    <w:p w14:paraId="042D55FA" w14:textId="0230CCEE" w:rsidR="004473A5" w:rsidRPr="000C5DE6" w:rsidRDefault="00DE4D1B" w:rsidP="004473A5">
      <w:r w:rsidRPr="00DE4D1B">
        <w:t>Not applicable (Stakeholder consultation conducted at VPA level).</w:t>
      </w:r>
    </w:p>
    <w:p w14:paraId="5A481290" w14:textId="77777777" w:rsidR="004473A5" w:rsidRPr="004D06CA" w:rsidRDefault="004473A5" w:rsidP="004473A5"/>
    <w:tbl>
      <w:tblPr>
        <w:tblStyle w:val="GSTableSimple"/>
        <w:tblW w:w="5000" w:type="pct"/>
        <w:tblLook w:val="01E0" w:firstRow="1" w:lastRow="1" w:firstColumn="1" w:lastColumn="1" w:noHBand="0" w:noVBand="0"/>
      </w:tblPr>
      <w:tblGrid>
        <w:gridCol w:w="3291"/>
        <w:gridCol w:w="6341"/>
      </w:tblGrid>
      <w:tr w:rsidR="004473A5" w:rsidRPr="007E784E" w14:paraId="01F737C2" w14:textId="77777777" w:rsidTr="004617F7">
        <w:trPr>
          <w:cnfStyle w:val="100000000000" w:firstRow="1" w:lastRow="0" w:firstColumn="0" w:lastColumn="0" w:oddVBand="0" w:evenVBand="0" w:oddHBand="0" w:evenHBand="0" w:firstRowFirstColumn="0" w:firstRowLastColumn="0" w:lastRowFirstColumn="0" w:lastRowLastColumn="0"/>
          <w:trHeight w:val="695"/>
        </w:trPr>
        <w:tc>
          <w:tcPr>
            <w:tcW w:w="1543" w:type="pct"/>
          </w:tcPr>
          <w:p w14:paraId="19FD07BD" w14:textId="37FB91B1" w:rsidR="004473A5" w:rsidRPr="004617F7" w:rsidRDefault="004617F7" w:rsidP="004617F7">
            <w:pPr>
              <w:spacing w:line="276" w:lineRule="auto"/>
              <w:jc w:val="center"/>
              <w:rPr>
                <w:color w:val="00BABE"/>
              </w:rPr>
            </w:pPr>
            <w:r w:rsidRPr="004617F7">
              <w:rPr>
                <w:color w:val="00BABE"/>
              </w:rPr>
              <w:t>METHOD</w:t>
            </w:r>
          </w:p>
        </w:tc>
        <w:tc>
          <w:tcPr>
            <w:tcW w:w="3457" w:type="pct"/>
          </w:tcPr>
          <w:p w14:paraId="1B1EA6F1" w14:textId="7E458971" w:rsidR="004473A5" w:rsidRPr="004617F7" w:rsidRDefault="004617F7" w:rsidP="004617F7">
            <w:pPr>
              <w:spacing w:line="276" w:lineRule="auto"/>
              <w:jc w:val="center"/>
              <w:rPr>
                <w:color w:val="00BABE"/>
              </w:rPr>
            </w:pPr>
            <w:r w:rsidRPr="004617F7">
              <w:rPr>
                <w:color w:val="00BABE"/>
              </w:rPr>
              <w:t>INCLUDE ALL DETAILS OF CHOSEN METHOD (S) SO THAT THEY MAY BE UNDERSTOOD AND, WHERE RELEVANT, USED BY READERS.</w:t>
            </w:r>
          </w:p>
        </w:tc>
      </w:tr>
      <w:tr w:rsidR="004473A5" w:rsidRPr="007E784E" w14:paraId="1762C8A5" w14:textId="77777777" w:rsidTr="004617F7">
        <w:trPr>
          <w:cnfStyle w:val="000000100000" w:firstRow="0" w:lastRow="0" w:firstColumn="0" w:lastColumn="0" w:oddVBand="0" w:evenVBand="0" w:oddHBand="1" w:evenHBand="0" w:firstRowFirstColumn="0" w:firstRowLastColumn="0" w:lastRowFirstColumn="0" w:lastRowLastColumn="0"/>
          <w:trHeight w:val="63"/>
        </w:trPr>
        <w:tc>
          <w:tcPr>
            <w:tcW w:w="1543" w:type="pct"/>
          </w:tcPr>
          <w:p w14:paraId="0422B68B" w14:textId="77777777" w:rsidR="004473A5" w:rsidRPr="007E784E" w:rsidRDefault="004473A5" w:rsidP="00BA7756">
            <w:pPr>
              <w:spacing w:line="276" w:lineRule="auto"/>
            </w:pPr>
            <w:r w:rsidRPr="007E784E">
              <w:t>Continuous Input /</w:t>
            </w:r>
            <w:r w:rsidRPr="007E784E">
              <w:rPr>
                <w:iCs/>
              </w:rPr>
              <w:t xml:space="preserve"> </w:t>
            </w:r>
            <w:r w:rsidRPr="007E784E">
              <w:t>Grievance Expression Process Book (mandatory)</w:t>
            </w:r>
          </w:p>
        </w:tc>
        <w:tc>
          <w:tcPr>
            <w:tcW w:w="3457" w:type="pct"/>
          </w:tcPr>
          <w:p w14:paraId="4A1CFD54" w14:textId="77777777" w:rsidR="00DE4D1B" w:rsidRDefault="00DE4D1B" w:rsidP="00DE4D1B">
            <w:pPr>
              <w:spacing w:line="276" w:lineRule="auto"/>
            </w:pPr>
            <w:r>
              <w:t>A specific location for a grievance book will be</w:t>
            </w:r>
          </w:p>
          <w:p w14:paraId="42C1944B" w14:textId="552F4C64" w:rsidR="004473A5" w:rsidRPr="007E784E" w:rsidRDefault="00DE4D1B" w:rsidP="00DE4D1B">
            <w:pPr>
              <w:spacing w:line="276" w:lineRule="auto"/>
            </w:pPr>
            <w:r>
              <w:t>identified at VPA-level</w:t>
            </w:r>
          </w:p>
        </w:tc>
      </w:tr>
      <w:tr w:rsidR="004473A5" w:rsidRPr="007E784E" w14:paraId="7C4DAF69" w14:textId="77777777" w:rsidTr="004617F7">
        <w:trPr>
          <w:trHeight w:val="63"/>
        </w:trPr>
        <w:tc>
          <w:tcPr>
            <w:tcW w:w="1543" w:type="pct"/>
          </w:tcPr>
          <w:p w14:paraId="43B83077" w14:textId="77777777" w:rsidR="004473A5" w:rsidRPr="007E784E" w:rsidRDefault="004473A5" w:rsidP="00BA7756">
            <w:pPr>
              <w:spacing w:line="276" w:lineRule="auto"/>
            </w:pPr>
            <w:r w:rsidRPr="007E784E">
              <w:t>GS Contact (mandatory)</w:t>
            </w:r>
          </w:p>
        </w:tc>
        <w:tc>
          <w:tcPr>
            <w:tcW w:w="3457" w:type="pct"/>
          </w:tcPr>
          <w:p w14:paraId="0C282CDC" w14:textId="77777777" w:rsidR="004473A5" w:rsidRPr="009F093F" w:rsidRDefault="00000000" w:rsidP="00BA7756">
            <w:pPr>
              <w:spacing w:line="276" w:lineRule="auto"/>
              <w:rPr>
                <w:rStyle w:val="Hyperlink"/>
              </w:rPr>
            </w:pPr>
            <w:hyperlink r:id="rId21" w:history="1">
              <w:r w:rsidR="004473A5" w:rsidRPr="009F093F">
                <w:rPr>
                  <w:rStyle w:val="Hyperlink"/>
                </w:rPr>
                <w:t>help@goldstandard.org</w:t>
              </w:r>
            </w:hyperlink>
            <w:r w:rsidR="004473A5" w:rsidRPr="009F093F">
              <w:rPr>
                <w:rStyle w:val="Hyperlink"/>
              </w:rPr>
              <w:t xml:space="preserve"> </w:t>
            </w:r>
          </w:p>
        </w:tc>
      </w:tr>
      <w:tr w:rsidR="004473A5" w:rsidRPr="007E784E" w14:paraId="1073962A" w14:textId="77777777" w:rsidTr="004617F7">
        <w:trPr>
          <w:cnfStyle w:val="000000100000" w:firstRow="0" w:lastRow="0" w:firstColumn="0" w:lastColumn="0" w:oddVBand="0" w:evenVBand="0" w:oddHBand="1" w:evenHBand="0" w:firstRowFirstColumn="0" w:firstRowLastColumn="0" w:lastRowFirstColumn="0" w:lastRowLastColumn="0"/>
          <w:trHeight w:val="471"/>
        </w:trPr>
        <w:tc>
          <w:tcPr>
            <w:tcW w:w="1543" w:type="pct"/>
          </w:tcPr>
          <w:p w14:paraId="4B4F57E3" w14:textId="77777777" w:rsidR="004473A5" w:rsidRPr="007E784E" w:rsidRDefault="004473A5" w:rsidP="00BA7756">
            <w:pPr>
              <w:spacing w:line="276" w:lineRule="auto"/>
            </w:pPr>
            <w:r w:rsidRPr="007E784E">
              <w:t>Other</w:t>
            </w:r>
          </w:p>
        </w:tc>
        <w:tc>
          <w:tcPr>
            <w:tcW w:w="3457" w:type="pct"/>
          </w:tcPr>
          <w:p w14:paraId="3DEB8C56" w14:textId="77777777" w:rsidR="004473A5" w:rsidRPr="007E784E" w:rsidRDefault="004473A5" w:rsidP="00BA7756">
            <w:pPr>
              <w:spacing w:line="276" w:lineRule="auto"/>
            </w:pPr>
          </w:p>
        </w:tc>
      </w:tr>
    </w:tbl>
    <w:p w14:paraId="3D547158" w14:textId="77777777" w:rsidR="004473A5" w:rsidRPr="004D06CA" w:rsidRDefault="004473A5" w:rsidP="004473A5">
      <w:pPr>
        <w:rPr>
          <w:rFonts w:ascii="Avenir Book" w:hAnsi="Avenir Book"/>
          <w:szCs w:val="22"/>
        </w:rPr>
      </w:pPr>
    </w:p>
    <w:p w14:paraId="3666FB6C" w14:textId="77777777" w:rsidR="009B75F1" w:rsidRPr="009B77FD" w:rsidRDefault="009B75F1" w:rsidP="009B77FD">
      <w:pPr>
        <w:rPr>
          <w:lang w:val="en-GB"/>
        </w:rPr>
      </w:pPr>
    </w:p>
    <w:p w14:paraId="27C82CD6" w14:textId="77777777" w:rsidR="009B77FD" w:rsidRDefault="009B77FD">
      <w:pPr>
        <w:spacing w:line="276" w:lineRule="auto"/>
        <w:contextualSpacing w:val="0"/>
        <w:rPr>
          <w:lang w:val="en-GB"/>
        </w:rPr>
      </w:pPr>
      <w:r>
        <w:rPr>
          <w:lang w:val="en-GB"/>
        </w:rPr>
        <w:br w:type="page"/>
      </w:r>
    </w:p>
    <w:p w14:paraId="7F7459B5" w14:textId="6D725E6D" w:rsidR="004473A5" w:rsidRPr="009F093F" w:rsidRDefault="004473A5" w:rsidP="004473A5">
      <w:pPr>
        <w:pStyle w:val="Heading3"/>
      </w:pPr>
      <w:bookmarkStart w:id="7" w:name="_Ref47423506"/>
      <w:r>
        <w:lastRenderedPageBreak/>
        <w:t xml:space="preserve">Appendix 1 - </w:t>
      </w:r>
      <w:r w:rsidRPr="009F093F">
        <w:t>Contact information of coordinating/managing entity and responsible person(s)/ entity(</w:t>
      </w:r>
      <w:r w:rsidR="00B505F2" w:rsidRPr="009F093F">
        <w:t>ies</w:t>
      </w:r>
      <w:r w:rsidRPr="009F093F">
        <w:t>)</w:t>
      </w:r>
      <w:bookmarkEnd w:id="7"/>
    </w:p>
    <w:tbl>
      <w:tblPr>
        <w:tblStyle w:val="GridTable5Dark-Accent1"/>
        <w:tblW w:w="5000" w:type="pct"/>
        <w:tblLook w:val="0680" w:firstRow="0" w:lastRow="0" w:firstColumn="1" w:lastColumn="0" w:noHBand="1" w:noVBand="1"/>
      </w:tblPr>
      <w:tblGrid>
        <w:gridCol w:w="2914"/>
        <w:gridCol w:w="6708"/>
      </w:tblGrid>
      <w:tr w:rsidR="004473A5" w:rsidRPr="004314D4" w14:paraId="32E2DB12" w14:textId="77777777" w:rsidTr="00BA7756">
        <w:tc>
          <w:tcPr>
            <w:cnfStyle w:val="001000000000" w:firstRow="0" w:lastRow="0" w:firstColumn="1" w:lastColumn="0" w:oddVBand="0" w:evenVBand="0" w:oddHBand="0" w:evenHBand="0" w:firstRowFirstColumn="0" w:firstRowLastColumn="0" w:lastRowFirstColumn="0" w:lastRowLastColumn="0"/>
            <w:tcW w:w="1514" w:type="pct"/>
          </w:tcPr>
          <w:p w14:paraId="2DA25F14" w14:textId="77777777" w:rsidR="004473A5" w:rsidRPr="004314D4" w:rsidRDefault="004473A5" w:rsidP="00BA7756">
            <w:pPr>
              <w:spacing w:line="276" w:lineRule="auto"/>
              <w:rPr>
                <w:color w:val="FFFFFF" w:themeColor="background1"/>
              </w:rPr>
            </w:pPr>
            <w:r w:rsidRPr="004314D4">
              <w:rPr>
                <w:color w:val="FFFFFF" w:themeColor="background1"/>
              </w:rPr>
              <w:t>CME and/or responsible person/ entity</w:t>
            </w:r>
          </w:p>
        </w:tc>
        <w:tc>
          <w:tcPr>
            <w:tcW w:w="3486" w:type="pct"/>
          </w:tcPr>
          <w:p w14:paraId="49265283" w14:textId="30A6D636" w:rsidR="004473A5" w:rsidRPr="004314D4" w:rsidRDefault="004D4774" w:rsidP="00BA7756">
            <w:pPr>
              <w:spacing w:line="276" w:lineRule="auto"/>
              <w:cnfStyle w:val="000000000000" w:firstRow="0" w:lastRow="0" w:firstColumn="0" w:lastColumn="0" w:oddVBand="0" w:evenVBand="0" w:oddHBand="0" w:evenHBand="0" w:firstRowFirstColumn="0" w:firstRowLastColumn="0" w:lastRowFirstColumn="0" w:lastRowLastColumn="0"/>
              <w:rPr>
                <w:color w:val="515151" w:themeColor="text1"/>
              </w:rPr>
            </w:pPr>
            <w:r>
              <w:rPr>
                <w:bCs/>
                <w:color w:val="515151" w:themeColor="text1"/>
              </w:rPr>
              <w:fldChar w:fldCharType="begin">
                <w:ffData>
                  <w:name w:val="Check2"/>
                  <w:enabled/>
                  <w:calcOnExit w:val="0"/>
                  <w:checkBox>
                    <w:size w:val="24"/>
                    <w:default w:val="1"/>
                  </w:checkBox>
                </w:ffData>
              </w:fldChar>
            </w:r>
            <w:bookmarkStart w:id="8" w:name="Check2"/>
            <w:r>
              <w:rPr>
                <w:bCs/>
                <w:color w:val="515151" w:themeColor="text1"/>
              </w:rPr>
              <w:instrText xml:space="preserve"> FORMCHECKBOX </w:instrText>
            </w:r>
            <w:r w:rsidR="00000000">
              <w:rPr>
                <w:bCs/>
                <w:color w:val="515151" w:themeColor="text1"/>
              </w:rPr>
            </w:r>
            <w:r w:rsidR="00000000">
              <w:rPr>
                <w:bCs/>
                <w:color w:val="515151" w:themeColor="text1"/>
              </w:rPr>
              <w:fldChar w:fldCharType="separate"/>
            </w:r>
            <w:r>
              <w:rPr>
                <w:bCs/>
                <w:color w:val="515151" w:themeColor="text1"/>
              </w:rPr>
              <w:fldChar w:fldCharType="end"/>
            </w:r>
            <w:bookmarkEnd w:id="8"/>
            <w:r w:rsidR="004473A5" w:rsidRPr="004314D4">
              <w:rPr>
                <w:rFonts w:cs="Arial"/>
                <w:bCs/>
                <w:color w:val="515151" w:themeColor="text1"/>
              </w:rPr>
              <w:tab/>
            </w:r>
            <w:r w:rsidR="004473A5" w:rsidRPr="004314D4">
              <w:rPr>
                <w:color w:val="515151" w:themeColor="text1"/>
              </w:rPr>
              <w:t>CME</w:t>
            </w:r>
          </w:p>
          <w:p w14:paraId="5E385A08" w14:textId="39E028D5" w:rsidR="004473A5" w:rsidRPr="004314D4" w:rsidRDefault="004D4774" w:rsidP="00BA7756">
            <w:pPr>
              <w:spacing w:line="276" w:lineRule="auto"/>
              <w:cnfStyle w:val="000000000000" w:firstRow="0" w:lastRow="0" w:firstColumn="0" w:lastColumn="0" w:oddVBand="0" w:evenVBand="0" w:oddHBand="0" w:evenHBand="0" w:firstRowFirstColumn="0" w:firstRowLastColumn="0" w:lastRowFirstColumn="0" w:lastRowLastColumn="0"/>
              <w:rPr>
                <w:color w:val="515151" w:themeColor="text1"/>
              </w:rPr>
            </w:pPr>
            <w:r>
              <w:rPr>
                <w:bCs/>
                <w:color w:val="515151" w:themeColor="text1"/>
              </w:rPr>
              <w:fldChar w:fldCharType="begin">
                <w:ffData>
                  <w:name w:val=""/>
                  <w:enabled/>
                  <w:calcOnExit w:val="0"/>
                  <w:checkBox>
                    <w:size w:val="24"/>
                    <w:default w:val="1"/>
                  </w:checkBox>
                </w:ffData>
              </w:fldChar>
            </w:r>
            <w:r>
              <w:rPr>
                <w:bCs/>
                <w:color w:val="515151" w:themeColor="text1"/>
              </w:rPr>
              <w:instrText xml:space="preserve"> FORMCHECKBOX </w:instrText>
            </w:r>
            <w:r w:rsidR="00000000">
              <w:rPr>
                <w:bCs/>
                <w:color w:val="515151" w:themeColor="text1"/>
              </w:rPr>
            </w:r>
            <w:r w:rsidR="00000000">
              <w:rPr>
                <w:bCs/>
                <w:color w:val="515151" w:themeColor="text1"/>
              </w:rPr>
              <w:fldChar w:fldCharType="separate"/>
            </w:r>
            <w:r>
              <w:rPr>
                <w:bCs/>
                <w:color w:val="515151" w:themeColor="text1"/>
              </w:rPr>
              <w:fldChar w:fldCharType="end"/>
            </w:r>
            <w:r w:rsidR="004473A5" w:rsidRPr="004314D4">
              <w:rPr>
                <w:rFonts w:cs="Arial"/>
                <w:bCs/>
                <w:color w:val="515151" w:themeColor="text1"/>
              </w:rPr>
              <w:tab/>
            </w:r>
            <w:r w:rsidR="004473A5" w:rsidRPr="004314D4">
              <w:rPr>
                <w:color w:val="515151" w:themeColor="text1"/>
              </w:rPr>
              <w:t>Responsible person/ entity for application of the selected methodology(ies) and, where applicable, the selected standardized baseline(s) to the PoA</w:t>
            </w:r>
          </w:p>
        </w:tc>
      </w:tr>
      <w:tr w:rsidR="004473A5" w:rsidRPr="004314D4" w14:paraId="03BB99FB" w14:textId="77777777" w:rsidTr="00BA7756">
        <w:tc>
          <w:tcPr>
            <w:cnfStyle w:val="001000000000" w:firstRow="0" w:lastRow="0" w:firstColumn="1" w:lastColumn="0" w:oddVBand="0" w:evenVBand="0" w:oddHBand="0" w:evenHBand="0" w:firstRowFirstColumn="0" w:firstRowLastColumn="0" w:lastRowFirstColumn="0" w:lastRowLastColumn="0"/>
            <w:tcW w:w="1514" w:type="pct"/>
          </w:tcPr>
          <w:p w14:paraId="43FB062C" w14:textId="77777777" w:rsidR="004473A5" w:rsidRPr="004314D4" w:rsidRDefault="004473A5" w:rsidP="00BA7756">
            <w:pPr>
              <w:rPr>
                <w:color w:val="FFFFFF" w:themeColor="background1"/>
              </w:rPr>
            </w:pPr>
            <w:r w:rsidRPr="004314D4">
              <w:rPr>
                <w:color w:val="FFFFFF" w:themeColor="background1"/>
              </w:rPr>
              <w:t>Organization</w:t>
            </w:r>
          </w:p>
        </w:tc>
        <w:tc>
          <w:tcPr>
            <w:tcW w:w="3486" w:type="pct"/>
          </w:tcPr>
          <w:p w14:paraId="1028AE83" w14:textId="6699C974" w:rsidR="004473A5" w:rsidRPr="004314D4" w:rsidRDefault="004D4774" w:rsidP="00BA7756">
            <w:pPr>
              <w:spacing w:line="276" w:lineRule="auto"/>
              <w:cnfStyle w:val="000000000000" w:firstRow="0" w:lastRow="0" w:firstColumn="0" w:lastColumn="0" w:oddVBand="0" w:evenVBand="0" w:oddHBand="0" w:evenHBand="0" w:firstRowFirstColumn="0" w:firstRowLastColumn="0" w:lastRowFirstColumn="0" w:lastRowLastColumn="0"/>
              <w:rPr>
                <w:color w:val="515151" w:themeColor="text1"/>
              </w:rPr>
            </w:pPr>
            <w:r w:rsidRPr="004D4774">
              <w:rPr>
                <w:color w:val="515151" w:themeColor="text1"/>
              </w:rPr>
              <w:t>Carbonsink Group S.r.l. (Carbonsink)</w:t>
            </w:r>
          </w:p>
        </w:tc>
      </w:tr>
      <w:tr w:rsidR="004473A5" w:rsidRPr="004314D4" w14:paraId="68D19348" w14:textId="77777777" w:rsidTr="00BA7756">
        <w:tc>
          <w:tcPr>
            <w:cnfStyle w:val="001000000000" w:firstRow="0" w:lastRow="0" w:firstColumn="1" w:lastColumn="0" w:oddVBand="0" w:evenVBand="0" w:oddHBand="0" w:evenHBand="0" w:firstRowFirstColumn="0" w:firstRowLastColumn="0" w:lastRowFirstColumn="0" w:lastRowLastColumn="0"/>
            <w:tcW w:w="1514" w:type="pct"/>
          </w:tcPr>
          <w:p w14:paraId="4F0EE31C" w14:textId="77777777" w:rsidR="004473A5" w:rsidRPr="004314D4" w:rsidRDefault="004473A5" w:rsidP="00BA7756">
            <w:pPr>
              <w:rPr>
                <w:color w:val="FFFFFF" w:themeColor="background1"/>
              </w:rPr>
            </w:pPr>
            <w:r w:rsidRPr="004314D4">
              <w:rPr>
                <w:color w:val="FFFFFF" w:themeColor="background1"/>
              </w:rPr>
              <w:t>Street/P.O. Box</w:t>
            </w:r>
          </w:p>
        </w:tc>
        <w:tc>
          <w:tcPr>
            <w:tcW w:w="3486" w:type="pct"/>
          </w:tcPr>
          <w:p w14:paraId="092B9A78" w14:textId="55240E48" w:rsidR="004473A5" w:rsidRPr="004314D4" w:rsidRDefault="004D4774" w:rsidP="00BA7756">
            <w:pPr>
              <w:spacing w:line="276" w:lineRule="auto"/>
              <w:cnfStyle w:val="000000000000" w:firstRow="0" w:lastRow="0" w:firstColumn="0" w:lastColumn="0" w:oddVBand="0" w:evenVBand="0" w:oddHBand="0" w:evenHBand="0" w:firstRowFirstColumn="0" w:firstRowLastColumn="0" w:lastRowFirstColumn="0" w:lastRowLastColumn="0"/>
              <w:rPr>
                <w:color w:val="515151" w:themeColor="text1"/>
              </w:rPr>
            </w:pPr>
            <w:r w:rsidRPr="004D4774">
              <w:rPr>
                <w:color w:val="515151" w:themeColor="text1"/>
              </w:rPr>
              <w:t>Piazza Beverini</w:t>
            </w:r>
          </w:p>
        </w:tc>
      </w:tr>
      <w:tr w:rsidR="004473A5" w:rsidRPr="004314D4" w14:paraId="6317CBA4" w14:textId="77777777" w:rsidTr="00BA7756">
        <w:tc>
          <w:tcPr>
            <w:cnfStyle w:val="001000000000" w:firstRow="0" w:lastRow="0" w:firstColumn="1" w:lastColumn="0" w:oddVBand="0" w:evenVBand="0" w:oddHBand="0" w:evenHBand="0" w:firstRowFirstColumn="0" w:firstRowLastColumn="0" w:lastRowFirstColumn="0" w:lastRowLastColumn="0"/>
            <w:tcW w:w="1514" w:type="pct"/>
          </w:tcPr>
          <w:p w14:paraId="4B0C1902" w14:textId="77777777" w:rsidR="004473A5" w:rsidRPr="004314D4" w:rsidRDefault="004473A5" w:rsidP="00BA7756">
            <w:pPr>
              <w:rPr>
                <w:color w:val="FFFFFF" w:themeColor="background1"/>
              </w:rPr>
            </w:pPr>
            <w:r w:rsidRPr="004314D4">
              <w:rPr>
                <w:color w:val="FFFFFF" w:themeColor="background1"/>
              </w:rPr>
              <w:t>Building</w:t>
            </w:r>
          </w:p>
        </w:tc>
        <w:tc>
          <w:tcPr>
            <w:tcW w:w="3486" w:type="pct"/>
          </w:tcPr>
          <w:p w14:paraId="2A283220" w14:textId="6344CED3" w:rsidR="004473A5" w:rsidRPr="004314D4" w:rsidRDefault="004D4774" w:rsidP="00BA7756">
            <w:pPr>
              <w:spacing w:line="276" w:lineRule="auto"/>
              <w:cnfStyle w:val="000000000000" w:firstRow="0" w:lastRow="0" w:firstColumn="0" w:lastColumn="0" w:oddVBand="0" w:evenVBand="0" w:oddHBand="0" w:evenHBand="0" w:firstRowFirstColumn="0" w:firstRowLastColumn="0" w:lastRowFirstColumn="0" w:lastRowLastColumn="0"/>
              <w:rPr>
                <w:color w:val="515151" w:themeColor="text1"/>
              </w:rPr>
            </w:pPr>
            <w:r>
              <w:rPr>
                <w:color w:val="515151" w:themeColor="text1"/>
              </w:rPr>
              <w:t>4</w:t>
            </w:r>
          </w:p>
        </w:tc>
      </w:tr>
      <w:tr w:rsidR="004473A5" w:rsidRPr="004314D4" w14:paraId="4A9A4695" w14:textId="77777777" w:rsidTr="00BA7756">
        <w:tc>
          <w:tcPr>
            <w:cnfStyle w:val="001000000000" w:firstRow="0" w:lastRow="0" w:firstColumn="1" w:lastColumn="0" w:oddVBand="0" w:evenVBand="0" w:oddHBand="0" w:evenHBand="0" w:firstRowFirstColumn="0" w:firstRowLastColumn="0" w:lastRowFirstColumn="0" w:lastRowLastColumn="0"/>
            <w:tcW w:w="1514" w:type="pct"/>
          </w:tcPr>
          <w:p w14:paraId="22EC4080" w14:textId="77777777" w:rsidR="004473A5" w:rsidRPr="004314D4" w:rsidRDefault="004473A5" w:rsidP="00BA7756">
            <w:pPr>
              <w:rPr>
                <w:color w:val="FFFFFF" w:themeColor="background1"/>
              </w:rPr>
            </w:pPr>
            <w:r w:rsidRPr="004314D4">
              <w:rPr>
                <w:color w:val="FFFFFF" w:themeColor="background1"/>
              </w:rPr>
              <w:t>City</w:t>
            </w:r>
          </w:p>
        </w:tc>
        <w:tc>
          <w:tcPr>
            <w:tcW w:w="3486" w:type="pct"/>
          </w:tcPr>
          <w:p w14:paraId="5C7333E2" w14:textId="61692E49" w:rsidR="004473A5" w:rsidRPr="004314D4" w:rsidRDefault="004D4774" w:rsidP="00BA7756">
            <w:pPr>
              <w:spacing w:line="276" w:lineRule="auto"/>
              <w:cnfStyle w:val="000000000000" w:firstRow="0" w:lastRow="0" w:firstColumn="0" w:lastColumn="0" w:oddVBand="0" w:evenVBand="0" w:oddHBand="0" w:evenHBand="0" w:firstRowFirstColumn="0" w:firstRowLastColumn="0" w:lastRowFirstColumn="0" w:lastRowLastColumn="0"/>
              <w:rPr>
                <w:color w:val="515151" w:themeColor="text1"/>
              </w:rPr>
            </w:pPr>
            <w:r>
              <w:rPr>
                <w:color w:val="515151" w:themeColor="text1"/>
              </w:rPr>
              <w:t>La Spezia</w:t>
            </w:r>
          </w:p>
        </w:tc>
      </w:tr>
      <w:tr w:rsidR="004473A5" w:rsidRPr="004314D4" w14:paraId="4967B2FD" w14:textId="77777777" w:rsidTr="00BA7756">
        <w:tc>
          <w:tcPr>
            <w:cnfStyle w:val="001000000000" w:firstRow="0" w:lastRow="0" w:firstColumn="1" w:lastColumn="0" w:oddVBand="0" w:evenVBand="0" w:oddHBand="0" w:evenHBand="0" w:firstRowFirstColumn="0" w:firstRowLastColumn="0" w:lastRowFirstColumn="0" w:lastRowLastColumn="0"/>
            <w:tcW w:w="1514" w:type="pct"/>
          </w:tcPr>
          <w:p w14:paraId="1B92A809" w14:textId="77777777" w:rsidR="004473A5" w:rsidRPr="004314D4" w:rsidRDefault="004473A5" w:rsidP="00BA7756">
            <w:pPr>
              <w:rPr>
                <w:color w:val="FFFFFF" w:themeColor="background1"/>
              </w:rPr>
            </w:pPr>
            <w:r w:rsidRPr="004314D4">
              <w:rPr>
                <w:color w:val="FFFFFF" w:themeColor="background1"/>
              </w:rPr>
              <w:t>State/Region</w:t>
            </w:r>
          </w:p>
        </w:tc>
        <w:tc>
          <w:tcPr>
            <w:tcW w:w="3486" w:type="pct"/>
          </w:tcPr>
          <w:p w14:paraId="644515F1" w14:textId="683ADBB8" w:rsidR="004473A5" w:rsidRPr="004314D4" w:rsidRDefault="004D4774" w:rsidP="00BA7756">
            <w:pPr>
              <w:spacing w:line="276" w:lineRule="auto"/>
              <w:cnfStyle w:val="000000000000" w:firstRow="0" w:lastRow="0" w:firstColumn="0" w:lastColumn="0" w:oddVBand="0" w:evenVBand="0" w:oddHBand="0" w:evenHBand="0" w:firstRowFirstColumn="0" w:firstRowLastColumn="0" w:lastRowFirstColumn="0" w:lastRowLastColumn="0"/>
              <w:rPr>
                <w:color w:val="515151" w:themeColor="text1"/>
              </w:rPr>
            </w:pPr>
            <w:r>
              <w:rPr>
                <w:color w:val="515151" w:themeColor="text1"/>
              </w:rPr>
              <w:t>La Spezia</w:t>
            </w:r>
          </w:p>
        </w:tc>
      </w:tr>
      <w:tr w:rsidR="004473A5" w:rsidRPr="004314D4" w14:paraId="11808D8A" w14:textId="77777777" w:rsidTr="00BA7756">
        <w:tc>
          <w:tcPr>
            <w:cnfStyle w:val="001000000000" w:firstRow="0" w:lastRow="0" w:firstColumn="1" w:lastColumn="0" w:oddVBand="0" w:evenVBand="0" w:oddHBand="0" w:evenHBand="0" w:firstRowFirstColumn="0" w:firstRowLastColumn="0" w:lastRowFirstColumn="0" w:lastRowLastColumn="0"/>
            <w:tcW w:w="1514" w:type="pct"/>
          </w:tcPr>
          <w:p w14:paraId="2A4A7817" w14:textId="77777777" w:rsidR="004473A5" w:rsidRPr="004314D4" w:rsidRDefault="004473A5" w:rsidP="00BA7756">
            <w:pPr>
              <w:rPr>
                <w:color w:val="FFFFFF" w:themeColor="background1"/>
              </w:rPr>
            </w:pPr>
            <w:r w:rsidRPr="004314D4">
              <w:rPr>
                <w:color w:val="FFFFFF" w:themeColor="background1"/>
              </w:rPr>
              <w:t>Postcode</w:t>
            </w:r>
          </w:p>
        </w:tc>
        <w:tc>
          <w:tcPr>
            <w:tcW w:w="3486" w:type="pct"/>
          </w:tcPr>
          <w:p w14:paraId="05EDDE94" w14:textId="20486B64" w:rsidR="004473A5" w:rsidRPr="004314D4" w:rsidRDefault="004D4774" w:rsidP="00BA7756">
            <w:pPr>
              <w:spacing w:line="276" w:lineRule="auto"/>
              <w:cnfStyle w:val="000000000000" w:firstRow="0" w:lastRow="0" w:firstColumn="0" w:lastColumn="0" w:oddVBand="0" w:evenVBand="0" w:oddHBand="0" w:evenHBand="0" w:firstRowFirstColumn="0" w:firstRowLastColumn="0" w:lastRowFirstColumn="0" w:lastRowLastColumn="0"/>
              <w:rPr>
                <w:color w:val="515151" w:themeColor="text1"/>
              </w:rPr>
            </w:pPr>
            <w:r>
              <w:rPr>
                <w:color w:val="515151" w:themeColor="text1"/>
              </w:rPr>
              <w:t>19121</w:t>
            </w:r>
          </w:p>
        </w:tc>
      </w:tr>
      <w:tr w:rsidR="004473A5" w:rsidRPr="004314D4" w14:paraId="0C7CA0D9" w14:textId="77777777" w:rsidTr="00BA7756">
        <w:tc>
          <w:tcPr>
            <w:cnfStyle w:val="001000000000" w:firstRow="0" w:lastRow="0" w:firstColumn="1" w:lastColumn="0" w:oddVBand="0" w:evenVBand="0" w:oddHBand="0" w:evenHBand="0" w:firstRowFirstColumn="0" w:firstRowLastColumn="0" w:lastRowFirstColumn="0" w:lastRowLastColumn="0"/>
            <w:tcW w:w="1514" w:type="pct"/>
          </w:tcPr>
          <w:p w14:paraId="0BC29C56" w14:textId="77777777" w:rsidR="004473A5" w:rsidRPr="004314D4" w:rsidRDefault="004473A5" w:rsidP="00BA7756">
            <w:pPr>
              <w:rPr>
                <w:color w:val="FFFFFF" w:themeColor="background1"/>
              </w:rPr>
            </w:pPr>
            <w:r w:rsidRPr="004314D4">
              <w:rPr>
                <w:color w:val="FFFFFF" w:themeColor="background1"/>
              </w:rPr>
              <w:t>Country</w:t>
            </w:r>
          </w:p>
        </w:tc>
        <w:tc>
          <w:tcPr>
            <w:tcW w:w="3486" w:type="pct"/>
          </w:tcPr>
          <w:p w14:paraId="43F4415F" w14:textId="1A2611A5" w:rsidR="004473A5" w:rsidRPr="004314D4" w:rsidRDefault="004D4774" w:rsidP="00BA7756">
            <w:pPr>
              <w:spacing w:line="276" w:lineRule="auto"/>
              <w:cnfStyle w:val="000000000000" w:firstRow="0" w:lastRow="0" w:firstColumn="0" w:lastColumn="0" w:oddVBand="0" w:evenVBand="0" w:oddHBand="0" w:evenHBand="0" w:firstRowFirstColumn="0" w:firstRowLastColumn="0" w:lastRowFirstColumn="0" w:lastRowLastColumn="0"/>
              <w:rPr>
                <w:color w:val="515151" w:themeColor="text1"/>
              </w:rPr>
            </w:pPr>
            <w:r>
              <w:rPr>
                <w:color w:val="515151" w:themeColor="text1"/>
              </w:rPr>
              <w:t>Italy</w:t>
            </w:r>
          </w:p>
        </w:tc>
      </w:tr>
      <w:tr w:rsidR="004473A5" w:rsidRPr="004314D4" w14:paraId="5D47AA46" w14:textId="77777777" w:rsidTr="00BA7756">
        <w:tc>
          <w:tcPr>
            <w:cnfStyle w:val="001000000000" w:firstRow="0" w:lastRow="0" w:firstColumn="1" w:lastColumn="0" w:oddVBand="0" w:evenVBand="0" w:oddHBand="0" w:evenHBand="0" w:firstRowFirstColumn="0" w:firstRowLastColumn="0" w:lastRowFirstColumn="0" w:lastRowLastColumn="0"/>
            <w:tcW w:w="1514" w:type="pct"/>
          </w:tcPr>
          <w:p w14:paraId="24335550" w14:textId="77777777" w:rsidR="004473A5" w:rsidRPr="004314D4" w:rsidRDefault="004473A5" w:rsidP="00BA7756">
            <w:pPr>
              <w:rPr>
                <w:color w:val="FFFFFF" w:themeColor="background1"/>
              </w:rPr>
            </w:pPr>
            <w:r w:rsidRPr="004314D4">
              <w:rPr>
                <w:color w:val="FFFFFF" w:themeColor="background1"/>
              </w:rPr>
              <w:t>Telephone</w:t>
            </w:r>
          </w:p>
        </w:tc>
        <w:tc>
          <w:tcPr>
            <w:tcW w:w="3486" w:type="pct"/>
          </w:tcPr>
          <w:p w14:paraId="605CA58B" w14:textId="01A31C79" w:rsidR="004473A5" w:rsidRPr="004314D4" w:rsidRDefault="004D4774" w:rsidP="00BA7756">
            <w:pPr>
              <w:spacing w:line="276" w:lineRule="auto"/>
              <w:cnfStyle w:val="000000000000" w:firstRow="0" w:lastRow="0" w:firstColumn="0" w:lastColumn="0" w:oddVBand="0" w:evenVBand="0" w:oddHBand="0" w:evenHBand="0" w:firstRowFirstColumn="0" w:firstRowLastColumn="0" w:lastRowFirstColumn="0" w:lastRowLastColumn="0"/>
              <w:rPr>
                <w:color w:val="515151" w:themeColor="text1"/>
              </w:rPr>
            </w:pPr>
            <w:r w:rsidRPr="004D4774">
              <w:rPr>
                <w:color w:val="515151" w:themeColor="text1"/>
              </w:rPr>
              <w:t>+39 055 4574675</w:t>
            </w:r>
          </w:p>
        </w:tc>
      </w:tr>
      <w:tr w:rsidR="004473A5" w:rsidRPr="004314D4" w14:paraId="5A7645E2" w14:textId="77777777" w:rsidTr="00BA7756">
        <w:tc>
          <w:tcPr>
            <w:cnfStyle w:val="001000000000" w:firstRow="0" w:lastRow="0" w:firstColumn="1" w:lastColumn="0" w:oddVBand="0" w:evenVBand="0" w:oddHBand="0" w:evenHBand="0" w:firstRowFirstColumn="0" w:firstRowLastColumn="0" w:lastRowFirstColumn="0" w:lastRowLastColumn="0"/>
            <w:tcW w:w="1514" w:type="pct"/>
          </w:tcPr>
          <w:p w14:paraId="215C2509" w14:textId="77777777" w:rsidR="004473A5" w:rsidRPr="004314D4" w:rsidRDefault="004473A5" w:rsidP="00BA7756">
            <w:pPr>
              <w:rPr>
                <w:color w:val="FFFFFF" w:themeColor="background1"/>
              </w:rPr>
            </w:pPr>
            <w:r w:rsidRPr="004314D4">
              <w:rPr>
                <w:color w:val="FFFFFF" w:themeColor="background1"/>
              </w:rPr>
              <w:t>E-mail</w:t>
            </w:r>
          </w:p>
        </w:tc>
        <w:tc>
          <w:tcPr>
            <w:tcW w:w="3486" w:type="pct"/>
          </w:tcPr>
          <w:p w14:paraId="6705896F" w14:textId="192ECE72" w:rsidR="004473A5" w:rsidRPr="004314D4" w:rsidRDefault="004D4774" w:rsidP="00BA7756">
            <w:pPr>
              <w:spacing w:line="276" w:lineRule="auto"/>
              <w:cnfStyle w:val="000000000000" w:firstRow="0" w:lastRow="0" w:firstColumn="0" w:lastColumn="0" w:oddVBand="0" w:evenVBand="0" w:oddHBand="0" w:evenHBand="0" w:firstRowFirstColumn="0" w:firstRowLastColumn="0" w:lastRowFirstColumn="0" w:lastRowLastColumn="0"/>
              <w:rPr>
                <w:color w:val="515151" w:themeColor="text1"/>
              </w:rPr>
            </w:pPr>
            <w:r>
              <w:rPr>
                <w:color w:val="515151" w:themeColor="text1"/>
              </w:rPr>
              <w:t>m.margari@southpole.com</w:t>
            </w:r>
          </w:p>
        </w:tc>
      </w:tr>
      <w:tr w:rsidR="004473A5" w:rsidRPr="004314D4" w14:paraId="7ACB0E31" w14:textId="77777777" w:rsidTr="00BA7756">
        <w:tc>
          <w:tcPr>
            <w:cnfStyle w:val="001000000000" w:firstRow="0" w:lastRow="0" w:firstColumn="1" w:lastColumn="0" w:oddVBand="0" w:evenVBand="0" w:oddHBand="0" w:evenHBand="0" w:firstRowFirstColumn="0" w:firstRowLastColumn="0" w:lastRowFirstColumn="0" w:lastRowLastColumn="0"/>
            <w:tcW w:w="1514" w:type="pct"/>
          </w:tcPr>
          <w:p w14:paraId="0663D1C9" w14:textId="77777777" w:rsidR="004473A5" w:rsidRPr="004314D4" w:rsidRDefault="004473A5" w:rsidP="00BA7756">
            <w:pPr>
              <w:rPr>
                <w:color w:val="FFFFFF" w:themeColor="background1"/>
              </w:rPr>
            </w:pPr>
            <w:r w:rsidRPr="004314D4">
              <w:rPr>
                <w:color w:val="FFFFFF" w:themeColor="background1"/>
              </w:rPr>
              <w:t>Website</w:t>
            </w:r>
          </w:p>
        </w:tc>
        <w:tc>
          <w:tcPr>
            <w:tcW w:w="3486" w:type="pct"/>
          </w:tcPr>
          <w:p w14:paraId="3E73C7F6" w14:textId="0EFAA0AB" w:rsidR="004473A5" w:rsidRPr="004314D4" w:rsidRDefault="004D4774" w:rsidP="00BA7756">
            <w:pPr>
              <w:spacing w:line="276" w:lineRule="auto"/>
              <w:cnfStyle w:val="000000000000" w:firstRow="0" w:lastRow="0" w:firstColumn="0" w:lastColumn="0" w:oddVBand="0" w:evenVBand="0" w:oddHBand="0" w:evenHBand="0" w:firstRowFirstColumn="0" w:firstRowLastColumn="0" w:lastRowFirstColumn="0" w:lastRowLastColumn="0"/>
              <w:rPr>
                <w:color w:val="515151" w:themeColor="text1"/>
              </w:rPr>
            </w:pPr>
            <w:r w:rsidRPr="004D4774">
              <w:rPr>
                <w:color w:val="515151" w:themeColor="text1"/>
              </w:rPr>
              <w:t>www.carbonsink.it</w:t>
            </w:r>
          </w:p>
        </w:tc>
      </w:tr>
      <w:tr w:rsidR="004473A5" w:rsidRPr="004314D4" w14:paraId="33448ED2" w14:textId="77777777" w:rsidTr="00BA7756">
        <w:tc>
          <w:tcPr>
            <w:cnfStyle w:val="001000000000" w:firstRow="0" w:lastRow="0" w:firstColumn="1" w:lastColumn="0" w:oddVBand="0" w:evenVBand="0" w:oddHBand="0" w:evenHBand="0" w:firstRowFirstColumn="0" w:firstRowLastColumn="0" w:lastRowFirstColumn="0" w:lastRowLastColumn="0"/>
            <w:tcW w:w="1514" w:type="pct"/>
          </w:tcPr>
          <w:p w14:paraId="5AEC683B" w14:textId="77777777" w:rsidR="004473A5" w:rsidRPr="004314D4" w:rsidRDefault="004473A5" w:rsidP="00BA7756">
            <w:pPr>
              <w:rPr>
                <w:color w:val="FFFFFF" w:themeColor="background1"/>
              </w:rPr>
            </w:pPr>
            <w:r w:rsidRPr="004314D4">
              <w:rPr>
                <w:color w:val="FFFFFF" w:themeColor="background1"/>
              </w:rPr>
              <w:t>Contact person</w:t>
            </w:r>
          </w:p>
        </w:tc>
        <w:tc>
          <w:tcPr>
            <w:tcW w:w="3486" w:type="pct"/>
          </w:tcPr>
          <w:p w14:paraId="3A679825" w14:textId="41580FC9" w:rsidR="004473A5" w:rsidRPr="004314D4" w:rsidRDefault="004D4774" w:rsidP="00BA7756">
            <w:pPr>
              <w:spacing w:line="276" w:lineRule="auto"/>
              <w:cnfStyle w:val="000000000000" w:firstRow="0" w:lastRow="0" w:firstColumn="0" w:lastColumn="0" w:oddVBand="0" w:evenVBand="0" w:oddHBand="0" w:evenHBand="0" w:firstRowFirstColumn="0" w:firstRowLastColumn="0" w:lastRowFirstColumn="0" w:lastRowLastColumn="0"/>
              <w:rPr>
                <w:color w:val="515151" w:themeColor="text1"/>
              </w:rPr>
            </w:pPr>
            <w:r>
              <w:rPr>
                <w:color w:val="515151" w:themeColor="text1"/>
              </w:rPr>
              <w:t>Martina Margari</w:t>
            </w:r>
          </w:p>
        </w:tc>
      </w:tr>
      <w:tr w:rsidR="004473A5" w:rsidRPr="004314D4" w14:paraId="773416DF" w14:textId="77777777" w:rsidTr="00BA7756">
        <w:tc>
          <w:tcPr>
            <w:cnfStyle w:val="001000000000" w:firstRow="0" w:lastRow="0" w:firstColumn="1" w:lastColumn="0" w:oddVBand="0" w:evenVBand="0" w:oddHBand="0" w:evenHBand="0" w:firstRowFirstColumn="0" w:firstRowLastColumn="0" w:lastRowFirstColumn="0" w:lastRowLastColumn="0"/>
            <w:tcW w:w="1514" w:type="pct"/>
          </w:tcPr>
          <w:p w14:paraId="6827DDC9" w14:textId="77777777" w:rsidR="004473A5" w:rsidRPr="004314D4" w:rsidRDefault="004473A5" w:rsidP="00BA7756">
            <w:pPr>
              <w:rPr>
                <w:color w:val="FFFFFF" w:themeColor="background1"/>
              </w:rPr>
            </w:pPr>
            <w:r w:rsidRPr="004314D4">
              <w:rPr>
                <w:color w:val="FFFFFF" w:themeColor="background1"/>
              </w:rPr>
              <w:t>Title</w:t>
            </w:r>
          </w:p>
        </w:tc>
        <w:tc>
          <w:tcPr>
            <w:tcW w:w="3486" w:type="pct"/>
          </w:tcPr>
          <w:p w14:paraId="5C745D81" w14:textId="3B711231" w:rsidR="004473A5" w:rsidRPr="004314D4" w:rsidRDefault="00FF08F6" w:rsidP="00BA7756">
            <w:pPr>
              <w:spacing w:line="276" w:lineRule="auto"/>
              <w:cnfStyle w:val="000000000000" w:firstRow="0" w:lastRow="0" w:firstColumn="0" w:lastColumn="0" w:oddVBand="0" w:evenVBand="0" w:oddHBand="0" w:evenHBand="0" w:firstRowFirstColumn="0" w:firstRowLastColumn="0" w:lastRowFirstColumn="0" w:lastRowLastColumn="0"/>
              <w:rPr>
                <w:color w:val="515151" w:themeColor="text1"/>
              </w:rPr>
            </w:pPr>
            <w:r w:rsidRPr="00FF08F6">
              <w:rPr>
                <w:color w:val="515151" w:themeColor="text1"/>
              </w:rPr>
              <w:t>Specialist, Technical, Sustainable Technologies, Climate Projects - Africa</w:t>
            </w:r>
          </w:p>
        </w:tc>
      </w:tr>
      <w:tr w:rsidR="004473A5" w:rsidRPr="004314D4" w14:paraId="3919C635" w14:textId="77777777" w:rsidTr="00BA7756">
        <w:tc>
          <w:tcPr>
            <w:cnfStyle w:val="001000000000" w:firstRow="0" w:lastRow="0" w:firstColumn="1" w:lastColumn="0" w:oddVBand="0" w:evenVBand="0" w:oddHBand="0" w:evenHBand="0" w:firstRowFirstColumn="0" w:firstRowLastColumn="0" w:lastRowFirstColumn="0" w:lastRowLastColumn="0"/>
            <w:tcW w:w="1514" w:type="pct"/>
          </w:tcPr>
          <w:p w14:paraId="245E5044" w14:textId="77777777" w:rsidR="004473A5" w:rsidRPr="004314D4" w:rsidRDefault="004473A5" w:rsidP="00BA7756">
            <w:pPr>
              <w:rPr>
                <w:color w:val="FFFFFF" w:themeColor="background1"/>
              </w:rPr>
            </w:pPr>
            <w:r w:rsidRPr="004314D4">
              <w:rPr>
                <w:color w:val="FFFFFF" w:themeColor="background1"/>
              </w:rPr>
              <w:t>Salutation</w:t>
            </w:r>
          </w:p>
        </w:tc>
        <w:tc>
          <w:tcPr>
            <w:tcW w:w="3486" w:type="pct"/>
          </w:tcPr>
          <w:p w14:paraId="5139FFDE" w14:textId="05AAE449" w:rsidR="004473A5" w:rsidRPr="004314D4" w:rsidRDefault="00FF08F6" w:rsidP="00BA7756">
            <w:pPr>
              <w:spacing w:line="276" w:lineRule="auto"/>
              <w:cnfStyle w:val="000000000000" w:firstRow="0" w:lastRow="0" w:firstColumn="0" w:lastColumn="0" w:oddVBand="0" w:evenVBand="0" w:oddHBand="0" w:evenHBand="0" w:firstRowFirstColumn="0" w:firstRowLastColumn="0" w:lastRowFirstColumn="0" w:lastRowLastColumn="0"/>
              <w:rPr>
                <w:color w:val="515151" w:themeColor="text1"/>
              </w:rPr>
            </w:pPr>
            <w:r>
              <w:rPr>
                <w:color w:val="515151" w:themeColor="text1"/>
              </w:rPr>
              <w:t>Ms</w:t>
            </w:r>
          </w:p>
        </w:tc>
      </w:tr>
      <w:tr w:rsidR="004473A5" w:rsidRPr="004314D4" w14:paraId="38A667D1" w14:textId="77777777" w:rsidTr="00BA7756">
        <w:tc>
          <w:tcPr>
            <w:cnfStyle w:val="001000000000" w:firstRow="0" w:lastRow="0" w:firstColumn="1" w:lastColumn="0" w:oddVBand="0" w:evenVBand="0" w:oddHBand="0" w:evenHBand="0" w:firstRowFirstColumn="0" w:firstRowLastColumn="0" w:lastRowFirstColumn="0" w:lastRowLastColumn="0"/>
            <w:tcW w:w="1514" w:type="pct"/>
          </w:tcPr>
          <w:p w14:paraId="2CD5C1F0" w14:textId="77777777" w:rsidR="004473A5" w:rsidRPr="004314D4" w:rsidRDefault="004473A5" w:rsidP="00BA7756">
            <w:pPr>
              <w:rPr>
                <w:color w:val="FFFFFF" w:themeColor="background1"/>
              </w:rPr>
            </w:pPr>
            <w:r w:rsidRPr="004314D4">
              <w:rPr>
                <w:color w:val="FFFFFF" w:themeColor="background1"/>
              </w:rPr>
              <w:t>Last name</w:t>
            </w:r>
          </w:p>
        </w:tc>
        <w:tc>
          <w:tcPr>
            <w:tcW w:w="3486" w:type="pct"/>
          </w:tcPr>
          <w:p w14:paraId="1F7DD022" w14:textId="5CE90663" w:rsidR="004473A5" w:rsidRPr="004314D4" w:rsidRDefault="00FF08F6" w:rsidP="00BA7756">
            <w:pPr>
              <w:spacing w:line="276" w:lineRule="auto"/>
              <w:cnfStyle w:val="000000000000" w:firstRow="0" w:lastRow="0" w:firstColumn="0" w:lastColumn="0" w:oddVBand="0" w:evenVBand="0" w:oddHBand="0" w:evenHBand="0" w:firstRowFirstColumn="0" w:firstRowLastColumn="0" w:lastRowFirstColumn="0" w:lastRowLastColumn="0"/>
              <w:rPr>
                <w:color w:val="515151" w:themeColor="text1"/>
              </w:rPr>
            </w:pPr>
            <w:r>
              <w:rPr>
                <w:color w:val="515151" w:themeColor="text1"/>
              </w:rPr>
              <w:t>Margari</w:t>
            </w:r>
          </w:p>
        </w:tc>
      </w:tr>
      <w:tr w:rsidR="004473A5" w:rsidRPr="004314D4" w14:paraId="1898C730" w14:textId="77777777" w:rsidTr="00BA7756">
        <w:tc>
          <w:tcPr>
            <w:cnfStyle w:val="001000000000" w:firstRow="0" w:lastRow="0" w:firstColumn="1" w:lastColumn="0" w:oddVBand="0" w:evenVBand="0" w:oddHBand="0" w:evenHBand="0" w:firstRowFirstColumn="0" w:firstRowLastColumn="0" w:lastRowFirstColumn="0" w:lastRowLastColumn="0"/>
            <w:tcW w:w="1514" w:type="pct"/>
          </w:tcPr>
          <w:p w14:paraId="62E990FE" w14:textId="77777777" w:rsidR="004473A5" w:rsidRPr="004314D4" w:rsidRDefault="004473A5" w:rsidP="00BA7756">
            <w:pPr>
              <w:rPr>
                <w:color w:val="FFFFFF" w:themeColor="background1"/>
              </w:rPr>
            </w:pPr>
            <w:r w:rsidRPr="004314D4">
              <w:rPr>
                <w:color w:val="FFFFFF" w:themeColor="background1"/>
              </w:rPr>
              <w:t>Middle name</w:t>
            </w:r>
          </w:p>
        </w:tc>
        <w:tc>
          <w:tcPr>
            <w:tcW w:w="3486" w:type="pct"/>
          </w:tcPr>
          <w:p w14:paraId="356C58D6" w14:textId="77777777" w:rsidR="004473A5" w:rsidRPr="004314D4" w:rsidRDefault="004473A5" w:rsidP="00BA7756">
            <w:pPr>
              <w:spacing w:line="276" w:lineRule="auto"/>
              <w:cnfStyle w:val="000000000000" w:firstRow="0" w:lastRow="0" w:firstColumn="0" w:lastColumn="0" w:oddVBand="0" w:evenVBand="0" w:oddHBand="0" w:evenHBand="0" w:firstRowFirstColumn="0" w:firstRowLastColumn="0" w:lastRowFirstColumn="0" w:lastRowLastColumn="0"/>
              <w:rPr>
                <w:color w:val="515151" w:themeColor="text1"/>
              </w:rPr>
            </w:pPr>
          </w:p>
        </w:tc>
      </w:tr>
    </w:tbl>
    <w:p w14:paraId="1547F972" w14:textId="5C8847E9" w:rsidR="00171813" w:rsidRDefault="00171813">
      <w:pPr>
        <w:spacing w:line="276" w:lineRule="auto"/>
        <w:contextualSpacing w:val="0"/>
        <w:rPr>
          <w:lang w:val="en-GB"/>
        </w:rPr>
      </w:pPr>
    </w:p>
    <w:p w14:paraId="733BAF07" w14:textId="1FF8C15B" w:rsidR="004229E8" w:rsidRDefault="00171813">
      <w:pPr>
        <w:spacing w:line="276" w:lineRule="auto"/>
        <w:contextualSpacing w:val="0"/>
        <w:rPr>
          <w:lang w:val="en-GB"/>
        </w:rPr>
      </w:pPr>
      <w:r>
        <w:rPr>
          <w:lang w:val="en-GB"/>
        </w:rPr>
        <w:br w:type="page"/>
      </w:r>
    </w:p>
    <w:p w14:paraId="395BE1E9" w14:textId="251E83F2" w:rsidR="004229E8" w:rsidRPr="009F093F" w:rsidRDefault="004229E8" w:rsidP="006B56E5">
      <w:pPr>
        <w:pStyle w:val="Heading3"/>
      </w:pPr>
      <w:r>
        <w:lastRenderedPageBreak/>
        <w:t xml:space="preserve">Appendix 2 - </w:t>
      </w:r>
      <w:r w:rsidRPr="004229E8">
        <w:t>DESIGN CHANGES</w:t>
      </w:r>
    </w:p>
    <w:p w14:paraId="68C36E63" w14:textId="429349C2" w:rsidR="009F3F41" w:rsidRPr="007A0CD4" w:rsidRDefault="009F3F41" w:rsidP="006B56E5">
      <w:pPr>
        <w:rPr>
          <w:rFonts w:eastAsiaTheme="majorEastAsia" w:cs="Times New Roman (Headings CS)"/>
          <w:b/>
          <w:bCs/>
          <w:color w:val="323232" w:themeColor="text2"/>
          <w:lang w:val="en-GB"/>
          <w14:ligatures w14:val="standardContextual"/>
          <w14:numForm w14:val="oldStyle"/>
        </w:rPr>
      </w:pPr>
      <w:bookmarkStart w:id="9" w:name="_Hlk128433891"/>
      <w:r>
        <w:rPr>
          <w:rFonts w:eastAsiaTheme="majorEastAsia" w:cs="Times New Roman (Headings CS)"/>
          <w:b/>
          <w:bCs/>
          <w:color w:val="323232" w:themeColor="text2"/>
          <w:lang w:val="en-GB"/>
          <w14:ligatures w14:val="standardContextual"/>
          <w14:numForm w14:val="oldStyle"/>
        </w:rPr>
        <w:t>A</w:t>
      </w:r>
      <w:r w:rsidR="00D51E27">
        <w:rPr>
          <w:rFonts w:eastAsiaTheme="majorEastAsia" w:cs="Times New Roman (Headings CS)"/>
          <w:b/>
          <w:bCs/>
          <w:color w:val="323232" w:themeColor="text2"/>
          <w:lang w:val="en-GB"/>
          <w14:ligatures w14:val="standardContextual"/>
          <w14:numForm w14:val="oldStyle"/>
        </w:rPr>
        <w:t>2</w:t>
      </w:r>
      <w:r>
        <w:rPr>
          <w:rFonts w:eastAsiaTheme="majorEastAsia" w:cs="Times New Roman (Headings CS)"/>
          <w:b/>
          <w:bCs/>
          <w:color w:val="323232" w:themeColor="text2"/>
          <w:lang w:val="en-GB"/>
          <w14:ligatures w14:val="standardContextual"/>
          <w14:numForm w14:val="oldStyle"/>
        </w:rPr>
        <w:t xml:space="preserve">.1. </w:t>
      </w:r>
      <w:r w:rsidRPr="00844345">
        <w:rPr>
          <w:rFonts w:eastAsiaTheme="majorEastAsia" w:cs="Times New Roman (Headings CS)"/>
          <w:b/>
          <w:bCs/>
          <w:color w:val="323232" w:themeColor="text2"/>
          <w:lang w:val="en-GB"/>
          <w14:ligatures w14:val="standardContextual"/>
          <w14:numForm w14:val="oldStyle"/>
        </w:rPr>
        <w:t>Details of proposed or actual design change</w:t>
      </w:r>
      <w:r w:rsidRPr="00844345" w:rsidDel="00844345">
        <w:rPr>
          <w:rFonts w:eastAsiaTheme="majorEastAsia" w:cs="Times New Roman (Headings CS)"/>
          <w:b/>
          <w:bCs/>
          <w:color w:val="323232" w:themeColor="text2"/>
          <w:lang w:val="en-GB"/>
          <w14:ligatures w14:val="standardContextual"/>
          <w14:numForm w14:val="oldStyle"/>
        </w:rPr>
        <w:t xml:space="preserve"> </w:t>
      </w:r>
      <w:r w:rsidRPr="007A0CD4">
        <w:rPr>
          <w:rFonts w:eastAsiaTheme="majorEastAsia" w:cs="Times New Roman (Headings CS)"/>
          <w:b/>
          <w:bCs/>
          <w:color w:val="323232" w:themeColor="text2"/>
          <w:lang w:val="en-GB"/>
          <w14:ligatures w14:val="standardContextual"/>
          <w14:numForm w14:val="oldStyle"/>
        </w:rPr>
        <w:t xml:space="preserve"> </w:t>
      </w:r>
      <w:r>
        <w:rPr>
          <w:rFonts w:eastAsiaTheme="majorEastAsia" w:cs="Times New Roman (Headings CS)"/>
          <w:b/>
          <w:bCs/>
          <w:color w:val="323232" w:themeColor="text2"/>
          <w:lang w:val="en-GB"/>
          <w14:ligatures w14:val="standardContextual"/>
          <w14:numForm w14:val="oldStyle"/>
        </w:rPr>
        <w:br/>
      </w:r>
      <w:r w:rsidRPr="000333C7">
        <w:rPr>
          <w:i/>
          <w:lang w:val="en-GB"/>
        </w:rPr>
        <w:t xml:space="preserve">&gt;&gt; </w:t>
      </w:r>
      <w:r>
        <w:rPr>
          <w:i/>
          <w:lang w:val="en-GB"/>
        </w:rPr>
        <w:t>Provide the description of the proposed design change</w:t>
      </w:r>
    </w:p>
    <w:p w14:paraId="2C6EBBD6" w14:textId="77777777" w:rsidR="009F3F41" w:rsidRPr="003E657E" w:rsidRDefault="009F3F41" w:rsidP="006B56E5">
      <w:pPr>
        <w:rPr>
          <w:iCs/>
          <w:lang w:val="en-GB"/>
        </w:rPr>
      </w:pPr>
    </w:p>
    <w:p w14:paraId="2F28BB7D" w14:textId="77777777" w:rsidR="009F3F41" w:rsidRPr="003E657E" w:rsidRDefault="009F3F41" w:rsidP="006B56E5">
      <w:pPr>
        <w:rPr>
          <w:iCs/>
          <w:lang w:val="en-GB"/>
        </w:rPr>
      </w:pPr>
    </w:p>
    <w:p w14:paraId="48AD6D79" w14:textId="2810EAB9" w:rsidR="009F3F41" w:rsidRPr="007A0CD4" w:rsidRDefault="009F3F41" w:rsidP="006B56E5">
      <w:pPr>
        <w:pStyle w:val="Heading5"/>
        <w:rPr>
          <w:lang w:val="en-GB"/>
        </w:rPr>
      </w:pPr>
      <w:r w:rsidRPr="000A7141">
        <w:rPr>
          <w:lang w:val="en-GB"/>
        </w:rPr>
        <w:t>A</w:t>
      </w:r>
      <w:r w:rsidR="00D51E27">
        <w:rPr>
          <w:lang w:val="en-GB"/>
        </w:rPr>
        <w:t>2</w:t>
      </w:r>
      <w:r w:rsidRPr="000A7141">
        <w:rPr>
          <w:lang w:val="en-GB"/>
        </w:rPr>
        <w:t>.</w:t>
      </w:r>
      <w:r>
        <w:rPr>
          <w:lang w:val="en-GB"/>
        </w:rPr>
        <w:t>2</w:t>
      </w:r>
      <w:r w:rsidRPr="000A7141">
        <w:rPr>
          <w:lang w:val="en-GB"/>
        </w:rPr>
        <w:t xml:space="preserve">. </w:t>
      </w:r>
      <w:r w:rsidRPr="007A0CD4">
        <w:rPr>
          <w:lang w:val="en-GB"/>
        </w:rPr>
        <w:t xml:space="preserve">Describe the Impacts of </w:t>
      </w:r>
      <w:r>
        <w:rPr>
          <w:lang w:val="en-GB"/>
        </w:rPr>
        <w:t>d</w:t>
      </w:r>
      <w:r w:rsidRPr="007A0CD4">
        <w:rPr>
          <w:lang w:val="en-GB"/>
        </w:rPr>
        <w:t xml:space="preserve">esign </w:t>
      </w:r>
      <w:r>
        <w:rPr>
          <w:lang w:val="en-GB"/>
        </w:rPr>
        <w:t>c</w:t>
      </w:r>
      <w:r w:rsidRPr="007A0CD4">
        <w:rPr>
          <w:lang w:val="en-GB"/>
        </w:rPr>
        <w:t>hange on the following</w:t>
      </w:r>
    </w:p>
    <w:p w14:paraId="404D843D" w14:textId="77777777" w:rsidR="009F3F41" w:rsidRPr="000A7141" w:rsidRDefault="009F3F41">
      <w:pPr>
        <w:pStyle w:val="List"/>
        <w:numPr>
          <w:ilvl w:val="0"/>
          <w:numId w:val="19"/>
        </w:numPr>
        <w:ind w:left="360"/>
        <w:rPr>
          <w:b/>
          <w:bCs/>
          <w:i/>
          <w:iCs/>
          <w:lang w:val="en-GB"/>
        </w:rPr>
      </w:pPr>
      <w:r w:rsidRPr="000A7141">
        <w:rPr>
          <w:b/>
          <w:bCs/>
          <w:i/>
          <w:iCs/>
          <w:lang w:val="en-GB"/>
        </w:rPr>
        <w:t>Additionality</w:t>
      </w:r>
    </w:p>
    <w:p w14:paraId="78D6E45C" w14:textId="77777777" w:rsidR="009F3F41" w:rsidRDefault="009F3F41" w:rsidP="006B56E5">
      <w:pPr>
        <w:pStyle w:val="List"/>
        <w:rPr>
          <w:i/>
          <w:lang w:val="en-GB"/>
        </w:rPr>
      </w:pPr>
      <w:r w:rsidRPr="000333C7">
        <w:rPr>
          <w:i/>
          <w:lang w:val="en-GB"/>
        </w:rPr>
        <w:t>&gt;&gt;</w:t>
      </w:r>
    </w:p>
    <w:p w14:paraId="67039335" w14:textId="77777777" w:rsidR="009F3F41" w:rsidRPr="007A0CD4" w:rsidRDefault="009F3F41" w:rsidP="006B56E5">
      <w:pPr>
        <w:pStyle w:val="List"/>
        <w:rPr>
          <w:lang w:val="en-GB"/>
        </w:rPr>
      </w:pPr>
    </w:p>
    <w:p w14:paraId="0F3346C7" w14:textId="77777777" w:rsidR="009F3F41" w:rsidRPr="000A7141" w:rsidRDefault="009F3F41">
      <w:pPr>
        <w:pStyle w:val="List"/>
        <w:numPr>
          <w:ilvl w:val="0"/>
          <w:numId w:val="19"/>
        </w:numPr>
        <w:ind w:left="360"/>
        <w:rPr>
          <w:b/>
          <w:bCs/>
          <w:i/>
          <w:iCs/>
          <w:lang w:val="en-GB"/>
        </w:rPr>
      </w:pPr>
      <w:r w:rsidRPr="000A7141">
        <w:rPr>
          <w:b/>
          <w:bCs/>
          <w:i/>
          <w:iCs/>
          <w:lang w:val="en-GB"/>
        </w:rPr>
        <w:t>Applicability of methodology and other methodological regulatory documents with which the project activity has been certified</w:t>
      </w:r>
    </w:p>
    <w:p w14:paraId="3D2EF0B2" w14:textId="77777777" w:rsidR="009F3F41" w:rsidRDefault="009F3F41" w:rsidP="006B56E5">
      <w:pPr>
        <w:pStyle w:val="List"/>
        <w:rPr>
          <w:i/>
          <w:lang w:val="en-GB"/>
        </w:rPr>
      </w:pPr>
      <w:r w:rsidRPr="000333C7">
        <w:rPr>
          <w:i/>
          <w:lang w:val="en-GB"/>
        </w:rPr>
        <w:t>&gt;&gt;</w:t>
      </w:r>
    </w:p>
    <w:p w14:paraId="4CD4C38A" w14:textId="77777777" w:rsidR="009F3F41" w:rsidRPr="00192938" w:rsidRDefault="009F3F41" w:rsidP="006B56E5">
      <w:pPr>
        <w:pStyle w:val="List"/>
        <w:rPr>
          <w:i/>
          <w:lang w:val="en-GB"/>
        </w:rPr>
      </w:pPr>
    </w:p>
    <w:p w14:paraId="195E6E09" w14:textId="77777777" w:rsidR="009F3F41" w:rsidRPr="000A7141" w:rsidRDefault="009F3F41">
      <w:pPr>
        <w:pStyle w:val="List"/>
        <w:numPr>
          <w:ilvl w:val="0"/>
          <w:numId w:val="19"/>
        </w:numPr>
        <w:ind w:left="360"/>
        <w:rPr>
          <w:b/>
          <w:bCs/>
          <w:i/>
          <w:iCs/>
          <w:lang w:val="en-GB"/>
        </w:rPr>
      </w:pPr>
      <w:r w:rsidRPr="000A7141">
        <w:rPr>
          <w:b/>
          <w:bCs/>
          <w:i/>
          <w:iCs/>
          <w:lang w:val="en-GB"/>
        </w:rPr>
        <w:t xml:space="preserve">Compliance with the monitoring plan </w:t>
      </w:r>
      <w:r>
        <w:rPr>
          <w:b/>
          <w:bCs/>
          <w:i/>
          <w:iCs/>
          <w:lang w:val="en-GB"/>
        </w:rPr>
        <w:t>of</w:t>
      </w:r>
      <w:r w:rsidRPr="000A7141">
        <w:rPr>
          <w:b/>
          <w:bCs/>
          <w:i/>
          <w:iCs/>
          <w:lang w:val="en-GB"/>
        </w:rPr>
        <w:t xml:space="preserve"> the applied methodology</w:t>
      </w:r>
    </w:p>
    <w:p w14:paraId="56B00E22" w14:textId="77777777" w:rsidR="009F3F41" w:rsidRDefault="009F3F41" w:rsidP="006B56E5">
      <w:pPr>
        <w:pStyle w:val="List"/>
        <w:rPr>
          <w:i/>
          <w:lang w:val="en-GB"/>
        </w:rPr>
      </w:pPr>
      <w:r w:rsidRPr="000333C7">
        <w:rPr>
          <w:i/>
          <w:lang w:val="en-GB"/>
        </w:rPr>
        <w:t>&gt;&gt;</w:t>
      </w:r>
    </w:p>
    <w:p w14:paraId="3B1B1767" w14:textId="77777777" w:rsidR="009F3F41" w:rsidRPr="00192938" w:rsidRDefault="009F3F41" w:rsidP="006B56E5">
      <w:pPr>
        <w:pStyle w:val="List"/>
        <w:rPr>
          <w:i/>
          <w:lang w:val="en-GB"/>
        </w:rPr>
      </w:pPr>
    </w:p>
    <w:p w14:paraId="195D9739" w14:textId="77777777" w:rsidR="009F3F41" w:rsidRPr="000A7141" w:rsidRDefault="009F3F41">
      <w:pPr>
        <w:pStyle w:val="List"/>
        <w:numPr>
          <w:ilvl w:val="0"/>
          <w:numId w:val="19"/>
        </w:numPr>
        <w:ind w:left="360"/>
        <w:rPr>
          <w:b/>
          <w:bCs/>
          <w:i/>
          <w:iCs/>
          <w:lang w:val="en-GB"/>
        </w:rPr>
      </w:pPr>
      <w:r w:rsidRPr="000A7141">
        <w:rPr>
          <w:b/>
          <w:bCs/>
          <w:i/>
          <w:iCs/>
          <w:lang w:val="en-GB"/>
        </w:rPr>
        <w:t>Level of accuracy and completeness in the monitoring of the project activity compared with the requirements contained in the registered monitoring plan</w:t>
      </w:r>
    </w:p>
    <w:p w14:paraId="367F2027" w14:textId="77777777" w:rsidR="009F3F41" w:rsidRDefault="009F3F41" w:rsidP="006B56E5">
      <w:pPr>
        <w:pStyle w:val="List"/>
        <w:rPr>
          <w:i/>
          <w:lang w:val="en-GB"/>
        </w:rPr>
      </w:pPr>
      <w:r w:rsidRPr="000333C7">
        <w:rPr>
          <w:i/>
          <w:lang w:val="en-GB"/>
        </w:rPr>
        <w:t>&gt;&gt;</w:t>
      </w:r>
    </w:p>
    <w:p w14:paraId="460145B8" w14:textId="77777777" w:rsidR="009F3F41" w:rsidRPr="00192938" w:rsidRDefault="009F3F41" w:rsidP="006B56E5">
      <w:pPr>
        <w:pStyle w:val="List"/>
        <w:rPr>
          <w:i/>
          <w:lang w:val="en-GB"/>
        </w:rPr>
      </w:pPr>
    </w:p>
    <w:p w14:paraId="39DC7D9C" w14:textId="77777777" w:rsidR="009F3F41" w:rsidRPr="001C23C0" w:rsidRDefault="009F3F41">
      <w:pPr>
        <w:pStyle w:val="List"/>
        <w:numPr>
          <w:ilvl w:val="0"/>
          <w:numId w:val="19"/>
        </w:numPr>
        <w:ind w:left="360"/>
        <w:rPr>
          <w:i/>
          <w:lang w:val="en-GB"/>
        </w:rPr>
      </w:pPr>
      <w:r w:rsidRPr="001C23C0">
        <w:rPr>
          <w:b/>
          <w:bCs/>
          <w:i/>
          <w:iCs/>
          <w:lang w:val="en-GB"/>
        </w:rPr>
        <w:t xml:space="preserve">Scale of the project activity </w:t>
      </w:r>
    </w:p>
    <w:p w14:paraId="5ACB9460" w14:textId="77777777" w:rsidR="009F3F41" w:rsidRPr="001C23C0" w:rsidRDefault="009F3F41" w:rsidP="006B56E5">
      <w:pPr>
        <w:pStyle w:val="List"/>
        <w:rPr>
          <w:i/>
          <w:lang w:val="en-GB"/>
        </w:rPr>
      </w:pPr>
      <w:r w:rsidRPr="001C23C0">
        <w:rPr>
          <w:i/>
          <w:lang w:val="en-GB"/>
        </w:rPr>
        <w:t>&gt;&gt;</w:t>
      </w:r>
    </w:p>
    <w:p w14:paraId="4F080463" w14:textId="77777777" w:rsidR="009F3F41" w:rsidRPr="00192938" w:rsidRDefault="009F3F41" w:rsidP="006B56E5">
      <w:pPr>
        <w:pStyle w:val="List"/>
        <w:rPr>
          <w:i/>
          <w:lang w:val="en-GB"/>
        </w:rPr>
      </w:pPr>
    </w:p>
    <w:p w14:paraId="019D17D2" w14:textId="77777777" w:rsidR="009F3F41" w:rsidRPr="000A7141" w:rsidRDefault="009F3F41">
      <w:pPr>
        <w:pStyle w:val="List"/>
        <w:numPr>
          <w:ilvl w:val="0"/>
          <w:numId w:val="19"/>
        </w:numPr>
        <w:ind w:left="360"/>
        <w:rPr>
          <w:b/>
          <w:bCs/>
          <w:i/>
          <w:iCs/>
          <w:lang w:val="en-GB"/>
        </w:rPr>
      </w:pPr>
      <w:r w:rsidRPr="000A7141">
        <w:rPr>
          <w:b/>
          <w:bCs/>
          <w:i/>
          <w:iCs/>
          <w:lang w:val="en-GB"/>
        </w:rPr>
        <w:t xml:space="preserve">Stakeholder </w:t>
      </w:r>
      <w:r>
        <w:rPr>
          <w:b/>
          <w:bCs/>
          <w:i/>
          <w:iCs/>
          <w:lang w:val="en-GB"/>
        </w:rPr>
        <w:t>consultation</w:t>
      </w:r>
    </w:p>
    <w:p w14:paraId="02A77C34" w14:textId="77777777" w:rsidR="009F3F41" w:rsidRDefault="009F3F41" w:rsidP="006B56E5">
      <w:pPr>
        <w:pStyle w:val="List"/>
        <w:rPr>
          <w:i/>
          <w:lang w:val="en-GB"/>
        </w:rPr>
      </w:pPr>
      <w:r w:rsidRPr="000333C7">
        <w:rPr>
          <w:i/>
          <w:lang w:val="en-GB"/>
        </w:rPr>
        <w:t>&gt;&gt;</w:t>
      </w:r>
    </w:p>
    <w:p w14:paraId="6E54911C" w14:textId="77777777" w:rsidR="009F3F41" w:rsidRPr="00192938" w:rsidRDefault="009F3F41" w:rsidP="006B56E5">
      <w:pPr>
        <w:pStyle w:val="List"/>
        <w:rPr>
          <w:i/>
          <w:lang w:val="en-GB"/>
        </w:rPr>
      </w:pPr>
    </w:p>
    <w:p w14:paraId="3D4FC9AE" w14:textId="77777777" w:rsidR="009F3F41" w:rsidRPr="000A7141" w:rsidRDefault="009F3F41">
      <w:pPr>
        <w:pStyle w:val="List"/>
        <w:numPr>
          <w:ilvl w:val="0"/>
          <w:numId w:val="19"/>
        </w:numPr>
        <w:ind w:left="360"/>
        <w:rPr>
          <w:b/>
          <w:bCs/>
          <w:i/>
          <w:iCs/>
          <w:lang w:val="en-GB"/>
        </w:rPr>
      </w:pPr>
      <w:r w:rsidRPr="000A7141">
        <w:rPr>
          <w:b/>
          <w:bCs/>
          <w:i/>
          <w:iCs/>
          <w:lang w:val="en-GB"/>
        </w:rPr>
        <w:t xml:space="preserve">Sustainable </w:t>
      </w:r>
      <w:r>
        <w:rPr>
          <w:b/>
          <w:bCs/>
          <w:i/>
          <w:iCs/>
          <w:lang w:val="en-GB"/>
        </w:rPr>
        <w:t>d</w:t>
      </w:r>
      <w:r w:rsidRPr="000A7141">
        <w:rPr>
          <w:b/>
          <w:bCs/>
          <w:i/>
          <w:iCs/>
          <w:lang w:val="en-GB"/>
        </w:rPr>
        <w:t xml:space="preserve">evelopment </w:t>
      </w:r>
      <w:r w:rsidRPr="001C23C0">
        <w:rPr>
          <w:b/>
          <w:bCs/>
          <w:i/>
          <w:iCs/>
          <w:lang w:val="en-GB"/>
        </w:rPr>
        <w:t>criteria</w:t>
      </w:r>
      <w:r>
        <w:rPr>
          <w:b/>
          <w:bCs/>
          <w:i/>
          <w:iCs/>
          <w:lang w:val="en-GB"/>
        </w:rPr>
        <w:t xml:space="preserve"> </w:t>
      </w:r>
    </w:p>
    <w:p w14:paraId="38F8F619" w14:textId="77777777" w:rsidR="009F3F41" w:rsidRDefault="009F3F41" w:rsidP="006B56E5">
      <w:pPr>
        <w:pStyle w:val="List"/>
        <w:rPr>
          <w:i/>
          <w:lang w:val="en-GB"/>
        </w:rPr>
      </w:pPr>
      <w:r w:rsidRPr="000333C7">
        <w:rPr>
          <w:i/>
          <w:lang w:val="en-GB"/>
        </w:rPr>
        <w:t>&gt;&gt;</w:t>
      </w:r>
    </w:p>
    <w:p w14:paraId="4205E769" w14:textId="77777777" w:rsidR="009F3F41" w:rsidRPr="00192938" w:rsidRDefault="009F3F41" w:rsidP="006B56E5">
      <w:pPr>
        <w:pStyle w:val="List"/>
        <w:rPr>
          <w:i/>
          <w:lang w:val="en-GB"/>
        </w:rPr>
      </w:pPr>
    </w:p>
    <w:p w14:paraId="778B882C" w14:textId="262D58AE" w:rsidR="009F3F41" w:rsidRPr="000A7141" w:rsidRDefault="009F3F41">
      <w:pPr>
        <w:pStyle w:val="List"/>
        <w:numPr>
          <w:ilvl w:val="0"/>
          <w:numId w:val="19"/>
        </w:numPr>
        <w:ind w:left="360"/>
        <w:rPr>
          <w:b/>
          <w:bCs/>
          <w:i/>
          <w:iCs/>
          <w:lang w:val="en-GB"/>
        </w:rPr>
      </w:pPr>
      <w:r w:rsidRPr="000A7141">
        <w:rPr>
          <w:b/>
          <w:bCs/>
          <w:i/>
          <w:iCs/>
          <w:lang w:val="en-GB"/>
        </w:rPr>
        <w:t xml:space="preserve">Safeguarding </w:t>
      </w:r>
      <w:r w:rsidR="004617F7">
        <w:rPr>
          <w:b/>
          <w:bCs/>
          <w:i/>
          <w:iCs/>
          <w:lang w:val="en-GB"/>
        </w:rPr>
        <w:t>a</w:t>
      </w:r>
      <w:r w:rsidRPr="000A7141">
        <w:rPr>
          <w:b/>
          <w:bCs/>
          <w:i/>
          <w:iCs/>
          <w:lang w:val="en-GB"/>
        </w:rPr>
        <w:t>ssessment</w:t>
      </w:r>
    </w:p>
    <w:p w14:paraId="3EF408CE" w14:textId="77777777" w:rsidR="009F3F41" w:rsidRDefault="009F3F41" w:rsidP="006B56E5">
      <w:pPr>
        <w:pStyle w:val="List"/>
        <w:rPr>
          <w:i/>
          <w:lang w:val="en-GB"/>
        </w:rPr>
      </w:pPr>
      <w:r w:rsidRPr="000333C7">
        <w:rPr>
          <w:i/>
          <w:lang w:val="en-GB"/>
        </w:rPr>
        <w:t>&gt;&gt;</w:t>
      </w:r>
    </w:p>
    <w:p w14:paraId="33029463" w14:textId="77777777" w:rsidR="009F3F41" w:rsidRPr="00192938" w:rsidRDefault="009F3F41" w:rsidP="006B56E5">
      <w:pPr>
        <w:pStyle w:val="List"/>
        <w:rPr>
          <w:i/>
          <w:lang w:val="en-GB"/>
        </w:rPr>
      </w:pPr>
    </w:p>
    <w:p w14:paraId="050373BC" w14:textId="77777777" w:rsidR="009F3F41" w:rsidRPr="000A7141" w:rsidRDefault="009F3F41">
      <w:pPr>
        <w:pStyle w:val="List"/>
        <w:numPr>
          <w:ilvl w:val="0"/>
          <w:numId w:val="19"/>
        </w:numPr>
        <w:ind w:left="360"/>
        <w:rPr>
          <w:b/>
          <w:bCs/>
          <w:i/>
          <w:iCs/>
          <w:lang w:val="en-GB"/>
        </w:rPr>
      </w:pPr>
      <w:r>
        <w:rPr>
          <w:b/>
          <w:bCs/>
          <w:i/>
          <w:iCs/>
          <w:lang w:val="en-GB"/>
        </w:rPr>
        <w:t>Compliance with applicable l</w:t>
      </w:r>
      <w:r w:rsidRPr="000A7141">
        <w:rPr>
          <w:b/>
          <w:bCs/>
          <w:i/>
          <w:iCs/>
          <w:lang w:val="en-GB"/>
        </w:rPr>
        <w:t>egislation</w:t>
      </w:r>
    </w:p>
    <w:p w14:paraId="58B6BD25" w14:textId="5FE26141" w:rsidR="004229E8" w:rsidRDefault="009F3F41">
      <w:pPr>
        <w:spacing w:line="276" w:lineRule="auto"/>
        <w:contextualSpacing w:val="0"/>
        <w:rPr>
          <w:b/>
          <w:bCs/>
          <w:lang w:val="en-GB"/>
        </w:rPr>
      </w:pPr>
      <w:r w:rsidRPr="000333C7">
        <w:rPr>
          <w:i/>
          <w:lang w:val="en-GB"/>
        </w:rPr>
        <w:lastRenderedPageBreak/>
        <w:t>&gt;</w:t>
      </w:r>
      <w:r w:rsidR="00A2625C">
        <w:rPr>
          <w:i/>
          <w:lang w:val="en-GB"/>
        </w:rPr>
        <w:t>&gt;</w:t>
      </w:r>
      <w:bookmarkEnd w:id="9"/>
    </w:p>
    <w:p w14:paraId="05394E28" w14:textId="01B6B126" w:rsidR="009B77FD" w:rsidRDefault="009B77FD" w:rsidP="006D53FE">
      <w:pPr>
        <w:rPr>
          <w:b/>
          <w:bCs/>
          <w:lang w:val="en-GB"/>
        </w:rPr>
      </w:pPr>
      <w:r w:rsidRPr="009B77FD">
        <w:rPr>
          <w:b/>
          <w:bCs/>
          <w:lang w:val="en-GB"/>
        </w:rPr>
        <w:t>Revision History</w:t>
      </w:r>
    </w:p>
    <w:p w14:paraId="74D0A9B8" w14:textId="77777777" w:rsidR="00BB782E" w:rsidRPr="009B77FD" w:rsidRDefault="00BB782E" w:rsidP="006D53FE">
      <w:pPr>
        <w:rPr>
          <w:b/>
          <w:bCs/>
          <w:lang w:val="en-GB"/>
        </w:rPr>
      </w:pPr>
    </w:p>
    <w:tbl>
      <w:tblPr>
        <w:tblStyle w:val="GSTableSimple"/>
        <w:tblW w:w="9450" w:type="dxa"/>
        <w:tblLook w:val="04A0" w:firstRow="1" w:lastRow="0" w:firstColumn="1" w:lastColumn="0" w:noHBand="0" w:noVBand="1"/>
      </w:tblPr>
      <w:tblGrid>
        <w:gridCol w:w="769"/>
        <w:gridCol w:w="1434"/>
        <w:gridCol w:w="1669"/>
        <w:gridCol w:w="5592"/>
      </w:tblGrid>
      <w:tr w:rsidR="00917505" w:rsidRPr="009B77FD" w14:paraId="530F4F00" w14:textId="77777777" w:rsidTr="00917505">
        <w:trPr>
          <w:cnfStyle w:val="100000000000" w:firstRow="1" w:lastRow="0" w:firstColumn="0" w:lastColumn="0" w:oddVBand="0" w:evenVBand="0" w:oddHBand="0" w:evenHBand="0" w:firstRowFirstColumn="0" w:firstRowLastColumn="0" w:lastRowFirstColumn="0" w:lastRowLastColumn="0"/>
        </w:trPr>
        <w:tc>
          <w:tcPr>
            <w:tcW w:w="2189" w:type="dxa"/>
            <w:gridSpan w:val="2"/>
          </w:tcPr>
          <w:p w14:paraId="0277F4F1" w14:textId="77777777" w:rsidR="009B77FD" w:rsidRPr="00BB782E" w:rsidRDefault="009B77FD" w:rsidP="00BA7756">
            <w:pPr>
              <w:spacing w:after="200"/>
              <w:rPr>
                <w:b/>
                <w:bCs/>
              </w:rPr>
            </w:pPr>
            <w:r w:rsidRPr="00BB782E">
              <w:rPr>
                <w:b/>
                <w:bCs/>
              </w:rPr>
              <w:t>Version</w:t>
            </w:r>
          </w:p>
        </w:tc>
        <w:tc>
          <w:tcPr>
            <w:tcW w:w="1669" w:type="dxa"/>
          </w:tcPr>
          <w:p w14:paraId="4EFC7750" w14:textId="77777777" w:rsidR="009B77FD" w:rsidRPr="00BB782E" w:rsidRDefault="009B77FD" w:rsidP="00BA7756">
            <w:pPr>
              <w:spacing w:after="200"/>
              <w:rPr>
                <w:b/>
                <w:bCs/>
              </w:rPr>
            </w:pPr>
            <w:r w:rsidRPr="00BB782E">
              <w:rPr>
                <w:b/>
                <w:bCs/>
              </w:rPr>
              <w:t>Date</w:t>
            </w:r>
          </w:p>
        </w:tc>
        <w:tc>
          <w:tcPr>
            <w:tcW w:w="5592" w:type="dxa"/>
          </w:tcPr>
          <w:p w14:paraId="467A0B46" w14:textId="77777777" w:rsidR="009B77FD" w:rsidRPr="00BB782E" w:rsidRDefault="009B77FD" w:rsidP="00BA7756">
            <w:pPr>
              <w:spacing w:after="200"/>
              <w:rPr>
                <w:b/>
                <w:bCs/>
              </w:rPr>
            </w:pPr>
            <w:r w:rsidRPr="00BB782E">
              <w:rPr>
                <w:b/>
                <w:bCs/>
              </w:rPr>
              <w:t>Remarks</w:t>
            </w:r>
          </w:p>
        </w:tc>
      </w:tr>
      <w:tr w:rsidR="00B071AA" w:rsidRPr="009B77FD" w14:paraId="62CDFF53" w14:textId="77777777" w:rsidTr="00917505">
        <w:trPr>
          <w:cnfStyle w:val="000000100000" w:firstRow="0" w:lastRow="0" w:firstColumn="0" w:lastColumn="0" w:oddVBand="0" w:evenVBand="0" w:oddHBand="1" w:evenHBand="0" w:firstRowFirstColumn="0" w:firstRowLastColumn="0" w:lastRowFirstColumn="0" w:lastRowLastColumn="0"/>
          <w:trHeight w:val="451"/>
        </w:trPr>
        <w:tc>
          <w:tcPr>
            <w:tcW w:w="769" w:type="dxa"/>
            <w:vAlign w:val="top"/>
          </w:tcPr>
          <w:p w14:paraId="4C07A1F6" w14:textId="39EB27A9" w:rsidR="00B071AA" w:rsidRDefault="00C54788" w:rsidP="00B071AA">
            <w:pPr>
              <w:rPr>
                <w:rFonts w:asciiTheme="minorHAnsi" w:hAnsiTheme="minorHAnsi"/>
                <w:sz w:val="20"/>
              </w:rPr>
            </w:pPr>
            <w:r>
              <w:rPr>
                <w:rFonts w:asciiTheme="minorHAnsi" w:hAnsiTheme="minorHAnsi"/>
                <w:sz w:val="20"/>
              </w:rPr>
              <w:t>2.2</w:t>
            </w:r>
          </w:p>
        </w:tc>
        <w:tc>
          <w:tcPr>
            <w:tcW w:w="1434" w:type="dxa"/>
            <w:vAlign w:val="top"/>
          </w:tcPr>
          <w:p w14:paraId="5BDD36AD" w14:textId="77777777" w:rsidR="00B071AA" w:rsidRPr="00992C44" w:rsidDel="0073767F" w:rsidRDefault="00B071AA" w:rsidP="00B071AA">
            <w:pPr>
              <w:rPr>
                <w:rFonts w:asciiTheme="minorHAnsi" w:hAnsiTheme="minorHAnsi"/>
                <w:sz w:val="20"/>
              </w:rPr>
            </w:pPr>
          </w:p>
        </w:tc>
        <w:tc>
          <w:tcPr>
            <w:tcW w:w="1668" w:type="dxa"/>
            <w:vAlign w:val="top"/>
          </w:tcPr>
          <w:p w14:paraId="508782A8" w14:textId="06479221" w:rsidR="00B071AA" w:rsidRPr="00992C44" w:rsidRDefault="00992C44" w:rsidP="00B071AA">
            <w:pPr>
              <w:pStyle w:val="TablesCellsBody"/>
            </w:pPr>
            <w:r w:rsidRPr="00992C44">
              <w:t xml:space="preserve">14 April </w:t>
            </w:r>
            <w:r w:rsidR="00B071AA" w:rsidRPr="00992C44">
              <w:t>2023</w:t>
            </w:r>
          </w:p>
        </w:tc>
        <w:tc>
          <w:tcPr>
            <w:tcW w:w="5579" w:type="dxa"/>
            <w:vAlign w:val="top"/>
          </w:tcPr>
          <w:p w14:paraId="735A8CF5" w14:textId="77777777" w:rsidR="001E7C91" w:rsidRPr="001E7C91" w:rsidRDefault="001E7C91" w:rsidP="001E7C91">
            <w:pPr>
              <w:spacing w:line="276" w:lineRule="auto"/>
              <w:ind w:right="-920"/>
              <w:contextualSpacing w:val="0"/>
              <w:rPr>
                <w:color w:val="7C7C7C" w:themeColor="text1" w:themeTint="BF"/>
                <w:sz w:val="20"/>
                <w:szCs w:val="20"/>
              </w:rPr>
            </w:pPr>
            <w:r w:rsidRPr="001E7C91">
              <w:rPr>
                <w:color w:val="7C7C7C" w:themeColor="text1" w:themeTint="BF"/>
                <w:sz w:val="20"/>
                <w:szCs w:val="20"/>
              </w:rPr>
              <w:t>Integrated the design change memo as annex of the document.</w:t>
            </w:r>
          </w:p>
          <w:p w14:paraId="73DE96CD" w14:textId="77777777" w:rsidR="001E7C91" w:rsidRPr="001E7C91" w:rsidRDefault="001E7C91" w:rsidP="001E7C91">
            <w:pPr>
              <w:spacing w:line="276" w:lineRule="auto"/>
              <w:ind w:right="-920"/>
              <w:contextualSpacing w:val="0"/>
              <w:rPr>
                <w:color w:val="7C7C7C" w:themeColor="text1" w:themeTint="BF"/>
                <w:sz w:val="20"/>
                <w:szCs w:val="20"/>
              </w:rPr>
            </w:pPr>
          </w:p>
          <w:p w14:paraId="79AC51E0" w14:textId="0AB9D6B4" w:rsidR="00B071AA" w:rsidRPr="00B071AA" w:rsidRDefault="001E7C91" w:rsidP="001E7C91">
            <w:pPr>
              <w:spacing w:line="276" w:lineRule="auto"/>
              <w:ind w:right="-920"/>
              <w:contextualSpacing w:val="0"/>
              <w:rPr>
                <w:color w:val="7C7C7C" w:themeColor="text1" w:themeTint="BF"/>
                <w:sz w:val="20"/>
                <w:szCs w:val="20"/>
              </w:rPr>
            </w:pPr>
            <w:r w:rsidRPr="001E7C91">
              <w:rPr>
                <w:color w:val="7C7C7C" w:themeColor="text1" w:themeTint="BF"/>
                <w:sz w:val="20"/>
                <w:szCs w:val="20"/>
              </w:rPr>
              <w:t>Editorial changes</w:t>
            </w:r>
          </w:p>
        </w:tc>
      </w:tr>
      <w:tr w:rsidR="006A1F13" w:rsidRPr="009B77FD" w14:paraId="216C8FBB" w14:textId="77777777" w:rsidTr="00917505">
        <w:trPr>
          <w:trHeight w:val="451"/>
        </w:trPr>
        <w:tc>
          <w:tcPr>
            <w:tcW w:w="769" w:type="dxa"/>
            <w:vAlign w:val="top"/>
          </w:tcPr>
          <w:p w14:paraId="43A09386" w14:textId="0152946A" w:rsidR="00917505" w:rsidRDefault="00917505" w:rsidP="00917505">
            <w:pPr>
              <w:rPr>
                <w:rFonts w:asciiTheme="minorHAnsi" w:hAnsiTheme="minorHAnsi"/>
                <w:sz w:val="20"/>
              </w:rPr>
            </w:pPr>
            <w:r>
              <w:rPr>
                <w:rFonts w:asciiTheme="minorHAnsi" w:hAnsiTheme="minorHAnsi"/>
                <w:sz w:val="20"/>
              </w:rPr>
              <w:t>2.1</w:t>
            </w:r>
          </w:p>
        </w:tc>
        <w:tc>
          <w:tcPr>
            <w:tcW w:w="1434" w:type="dxa"/>
            <w:vAlign w:val="top"/>
          </w:tcPr>
          <w:p w14:paraId="0248415E" w14:textId="60B505F0" w:rsidR="00917505" w:rsidRPr="00C348BC" w:rsidDel="0073767F" w:rsidRDefault="00917505" w:rsidP="00917505">
            <w:pPr>
              <w:rPr>
                <w:rFonts w:asciiTheme="minorHAnsi" w:hAnsiTheme="minorHAnsi"/>
                <w:sz w:val="20"/>
                <w:highlight w:val="yellow"/>
              </w:rPr>
            </w:pPr>
          </w:p>
        </w:tc>
        <w:tc>
          <w:tcPr>
            <w:tcW w:w="1668" w:type="dxa"/>
            <w:vAlign w:val="top"/>
          </w:tcPr>
          <w:p w14:paraId="290063C7" w14:textId="4D48C0E0" w:rsidR="00917505" w:rsidRPr="00B071AA" w:rsidRDefault="00917505" w:rsidP="00917505">
            <w:pPr>
              <w:pStyle w:val="TablesCellsBody"/>
            </w:pPr>
            <w:r w:rsidRPr="00B071AA">
              <w:t>31 May 2022</w:t>
            </w:r>
          </w:p>
        </w:tc>
        <w:tc>
          <w:tcPr>
            <w:tcW w:w="5579" w:type="dxa"/>
            <w:vAlign w:val="top"/>
          </w:tcPr>
          <w:p w14:paraId="76C06327" w14:textId="4DA8B645" w:rsidR="00917505" w:rsidRPr="00B071AA" w:rsidRDefault="00917505" w:rsidP="00B071AA">
            <w:pPr>
              <w:spacing w:line="276" w:lineRule="auto"/>
              <w:ind w:right="-920"/>
              <w:contextualSpacing w:val="0"/>
              <w:rPr>
                <w:color w:val="7C7C7C" w:themeColor="text1" w:themeTint="BF"/>
                <w:sz w:val="20"/>
                <w:szCs w:val="20"/>
              </w:rPr>
            </w:pPr>
            <w:r w:rsidRPr="00B071AA">
              <w:rPr>
                <w:color w:val="7C7C7C" w:themeColor="text1" w:themeTint="BF"/>
                <w:sz w:val="20"/>
                <w:szCs w:val="20"/>
              </w:rPr>
              <w:t>Editorial changes and revisions</w:t>
            </w:r>
          </w:p>
        </w:tc>
      </w:tr>
      <w:tr w:rsidR="006A1F13" w:rsidRPr="009B77FD" w14:paraId="7997BFB0" w14:textId="497AFFA5" w:rsidTr="00917505">
        <w:trPr>
          <w:cnfStyle w:val="000000100000" w:firstRow="0" w:lastRow="0" w:firstColumn="0" w:lastColumn="0" w:oddVBand="0" w:evenVBand="0" w:oddHBand="1" w:evenHBand="0" w:firstRowFirstColumn="0" w:firstRowLastColumn="0" w:lastRowFirstColumn="0" w:lastRowLastColumn="0"/>
          <w:trHeight w:val="3017"/>
        </w:trPr>
        <w:tc>
          <w:tcPr>
            <w:tcW w:w="769" w:type="dxa"/>
            <w:vAlign w:val="top"/>
          </w:tcPr>
          <w:p w14:paraId="34DF032B" w14:textId="56745E29" w:rsidR="00917505" w:rsidRPr="00206434" w:rsidRDefault="00917505" w:rsidP="00917505">
            <w:pPr>
              <w:rPr>
                <w:rFonts w:asciiTheme="minorHAnsi" w:hAnsiTheme="minorHAnsi"/>
                <w:sz w:val="20"/>
              </w:rPr>
            </w:pPr>
            <w:r>
              <w:rPr>
                <w:rFonts w:asciiTheme="minorHAnsi" w:hAnsiTheme="minorHAnsi"/>
                <w:sz w:val="20"/>
              </w:rPr>
              <w:t>2.0</w:t>
            </w:r>
          </w:p>
        </w:tc>
        <w:tc>
          <w:tcPr>
            <w:tcW w:w="1434" w:type="dxa"/>
            <w:vAlign w:val="top"/>
          </w:tcPr>
          <w:p w14:paraId="6A894CE1" w14:textId="32081521" w:rsidR="00917505" w:rsidRDefault="00917505" w:rsidP="00917505">
            <w:pPr>
              <w:rPr>
                <w:rFonts w:asciiTheme="minorHAnsi" w:hAnsiTheme="minorHAnsi"/>
                <w:sz w:val="20"/>
              </w:rPr>
            </w:pPr>
          </w:p>
        </w:tc>
        <w:tc>
          <w:tcPr>
            <w:tcW w:w="1668" w:type="dxa"/>
            <w:vAlign w:val="top"/>
          </w:tcPr>
          <w:p w14:paraId="30573FC9" w14:textId="5C506A9E" w:rsidR="00917505" w:rsidRPr="00094F34" w:rsidRDefault="00917505" w:rsidP="00917505">
            <w:pPr>
              <w:pStyle w:val="TablesCellsBody"/>
              <w:rPr>
                <w:rFonts w:asciiTheme="minorHAnsi" w:hAnsiTheme="minorHAnsi"/>
              </w:rPr>
            </w:pPr>
            <w:r>
              <w:rPr>
                <w:rFonts w:asciiTheme="minorHAnsi" w:hAnsiTheme="minorHAnsi"/>
              </w:rPr>
              <w:t>04 May 2022</w:t>
            </w:r>
          </w:p>
        </w:tc>
        <w:tc>
          <w:tcPr>
            <w:tcW w:w="5579" w:type="dxa"/>
            <w:vAlign w:val="top"/>
          </w:tcPr>
          <w:p w14:paraId="4A0004C8" w14:textId="77777777" w:rsidR="00917505" w:rsidRPr="009E5BF9" w:rsidRDefault="00917505" w:rsidP="00B071AA">
            <w:pPr>
              <w:pStyle w:val="TablesCellsBody"/>
              <w:ind w:right="34"/>
              <w:rPr>
                <w:rFonts w:asciiTheme="minorHAnsi" w:hAnsiTheme="minorHAnsi"/>
              </w:rPr>
            </w:pPr>
            <w:r w:rsidRPr="009E5BF9">
              <w:rPr>
                <w:rFonts w:asciiTheme="minorHAnsi" w:hAnsiTheme="minorHAnsi"/>
              </w:rPr>
              <w:t>Key Project Information table revised to cater for the following information:</w:t>
            </w:r>
          </w:p>
          <w:p w14:paraId="7DC437F5" w14:textId="77777777" w:rsidR="00917505" w:rsidRPr="009E5BF9" w:rsidRDefault="00917505">
            <w:pPr>
              <w:pStyle w:val="TablesCellsBody"/>
              <w:numPr>
                <w:ilvl w:val="0"/>
                <w:numId w:val="17"/>
              </w:numPr>
              <w:ind w:right="34"/>
              <w:rPr>
                <w:rFonts w:asciiTheme="minorHAnsi" w:hAnsiTheme="minorHAnsi"/>
              </w:rPr>
            </w:pPr>
            <w:r w:rsidRPr="009E5BF9">
              <w:rPr>
                <w:rFonts w:asciiTheme="minorHAnsi" w:hAnsiTheme="minorHAnsi"/>
              </w:rPr>
              <w:t>Scale of PoA</w:t>
            </w:r>
          </w:p>
          <w:p w14:paraId="6BA3A0E5" w14:textId="77777777" w:rsidR="00917505" w:rsidRPr="009E5BF9" w:rsidRDefault="00917505">
            <w:pPr>
              <w:pStyle w:val="TablesCellsBody"/>
              <w:numPr>
                <w:ilvl w:val="0"/>
                <w:numId w:val="17"/>
              </w:numPr>
              <w:ind w:right="34"/>
              <w:rPr>
                <w:rFonts w:asciiTheme="minorHAnsi" w:hAnsiTheme="minorHAnsi"/>
              </w:rPr>
            </w:pPr>
            <w:r w:rsidRPr="009E5BF9">
              <w:rPr>
                <w:rFonts w:asciiTheme="minorHAnsi" w:hAnsiTheme="minorHAnsi"/>
              </w:rPr>
              <w:t>Title and GS ID of all real case VPAs included in the PoA</w:t>
            </w:r>
          </w:p>
          <w:p w14:paraId="7F606ACC" w14:textId="77777777" w:rsidR="00917505" w:rsidRPr="009E5BF9" w:rsidRDefault="00917505" w:rsidP="00B071AA">
            <w:pPr>
              <w:pStyle w:val="TablesCellsBody"/>
              <w:ind w:right="34"/>
              <w:rPr>
                <w:rFonts w:asciiTheme="minorHAnsi" w:hAnsiTheme="minorHAnsi"/>
              </w:rPr>
            </w:pPr>
            <w:r w:rsidRPr="009E5BF9">
              <w:rPr>
                <w:rFonts w:asciiTheme="minorHAnsi" w:hAnsiTheme="minorHAnsi"/>
              </w:rPr>
              <w:t xml:space="preserve">A new Management System section included </w:t>
            </w:r>
          </w:p>
          <w:p w14:paraId="30EE0CD2" w14:textId="77777777" w:rsidR="00917505" w:rsidRPr="009E5BF9" w:rsidRDefault="00917505" w:rsidP="00B071AA">
            <w:pPr>
              <w:pStyle w:val="TablesCellsBody"/>
              <w:ind w:right="34"/>
              <w:rPr>
                <w:rFonts w:asciiTheme="minorHAnsi" w:hAnsiTheme="minorHAnsi"/>
              </w:rPr>
            </w:pPr>
            <w:r w:rsidRPr="009E5BF9">
              <w:rPr>
                <w:rFonts w:asciiTheme="minorHAnsi" w:hAnsiTheme="minorHAnsi"/>
              </w:rPr>
              <w:t>Safeguarding Principles Assessment section removed</w:t>
            </w:r>
          </w:p>
          <w:p w14:paraId="376E9FBE" w14:textId="77777777" w:rsidR="00917505" w:rsidRPr="009E5BF9" w:rsidRDefault="00917505" w:rsidP="00B071AA">
            <w:pPr>
              <w:pStyle w:val="TablesCellsBody"/>
              <w:ind w:right="34"/>
              <w:rPr>
                <w:rFonts w:asciiTheme="minorHAnsi" w:hAnsiTheme="minorHAnsi"/>
              </w:rPr>
            </w:pPr>
            <w:r w:rsidRPr="009E5BF9">
              <w:rPr>
                <w:rFonts w:asciiTheme="minorHAnsi" w:hAnsiTheme="minorHAnsi"/>
              </w:rPr>
              <w:t xml:space="preserve">Outcome of PoA </w:t>
            </w:r>
            <w:r w:rsidRPr="00C348BC">
              <w:rPr>
                <w:rFonts w:asciiTheme="minorHAnsi" w:hAnsiTheme="minorHAnsi"/>
              </w:rPr>
              <w:t>L</w:t>
            </w:r>
            <w:r w:rsidRPr="009E5BF9">
              <w:rPr>
                <w:rFonts w:asciiTheme="minorHAnsi" w:hAnsiTheme="minorHAnsi"/>
              </w:rPr>
              <w:t>evel Stakeholder Consultation section revised in the following manner:</w:t>
            </w:r>
          </w:p>
          <w:p w14:paraId="29F3127E" w14:textId="77777777" w:rsidR="00917505" w:rsidRPr="009E5BF9" w:rsidRDefault="00917505">
            <w:pPr>
              <w:pStyle w:val="TablesCellsBody"/>
              <w:numPr>
                <w:ilvl w:val="0"/>
                <w:numId w:val="17"/>
              </w:numPr>
              <w:ind w:right="34"/>
              <w:rPr>
                <w:rFonts w:asciiTheme="minorHAnsi" w:hAnsiTheme="minorHAnsi"/>
              </w:rPr>
            </w:pPr>
            <w:r w:rsidRPr="009E5BF9">
              <w:rPr>
                <w:rFonts w:asciiTheme="minorHAnsi" w:hAnsiTheme="minorHAnsi"/>
              </w:rPr>
              <w:t>Justification for Stakeholder Consultation at PoA Level Only section removed</w:t>
            </w:r>
          </w:p>
          <w:p w14:paraId="0EAE264D" w14:textId="6D1936C6" w:rsidR="00917505" w:rsidRPr="009B77FD" w:rsidRDefault="00917505" w:rsidP="00B071AA">
            <w:pPr>
              <w:pStyle w:val="TablesCellsBody"/>
              <w:ind w:right="34"/>
            </w:pPr>
            <w:r w:rsidRPr="00B071AA">
              <w:t>A new Consideration of Stakeholder Comments Received section added</w:t>
            </w:r>
          </w:p>
        </w:tc>
      </w:tr>
      <w:tr w:rsidR="00917505" w:rsidRPr="009B77FD" w14:paraId="0A8F4275" w14:textId="77777777" w:rsidTr="00917505">
        <w:tc>
          <w:tcPr>
            <w:tcW w:w="2189" w:type="dxa"/>
            <w:gridSpan w:val="2"/>
            <w:vAlign w:val="top"/>
          </w:tcPr>
          <w:p w14:paraId="0D569349" w14:textId="4586C59C" w:rsidR="00917505" w:rsidRPr="009B77FD" w:rsidRDefault="00917505" w:rsidP="00917505">
            <w:pPr>
              <w:spacing w:after="200"/>
            </w:pPr>
            <w:r w:rsidRPr="00206434">
              <w:rPr>
                <w:rFonts w:asciiTheme="minorHAnsi" w:hAnsiTheme="minorHAnsi"/>
                <w:sz w:val="20"/>
              </w:rPr>
              <w:t>1.1</w:t>
            </w:r>
          </w:p>
        </w:tc>
        <w:tc>
          <w:tcPr>
            <w:tcW w:w="1669" w:type="dxa"/>
            <w:vAlign w:val="top"/>
          </w:tcPr>
          <w:p w14:paraId="4D5D1AA8" w14:textId="1600119F" w:rsidR="00917505" w:rsidRPr="009B77FD" w:rsidRDefault="00917505" w:rsidP="00917505">
            <w:pPr>
              <w:spacing w:after="200"/>
            </w:pPr>
            <w:r>
              <w:rPr>
                <w:rFonts w:asciiTheme="minorHAnsi" w:hAnsiTheme="minorHAnsi"/>
                <w:sz w:val="20"/>
              </w:rPr>
              <w:t xml:space="preserve">14 </w:t>
            </w:r>
            <w:r w:rsidRPr="00206434">
              <w:rPr>
                <w:rFonts w:asciiTheme="minorHAnsi" w:hAnsiTheme="minorHAnsi"/>
                <w:sz w:val="20"/>
              </w:rPr>
              <w:t>October 2020</w:t>
            </w:r>
          </w:p>
        </w:tc>
        <w:tc>
          <w:tcPr>
            <w:tcW w:w="5592" w:type="dxa"/>
            <w:vAlign w:val="top"/>
          </w:tcPr>
          <w:p w14:paraId="3D2C6154" w14:textId="77777777" w:rsidR="00917505" w:rsidRPr="00094F34" w:rsidRDefault="00917505" w:rsidP="00B071AA">
            <w:pPr>
              <w:pStyle w:val="TablesCellsBody"/>
              <w:ind w:right="34"/>
              <w:rPr>
                <w:rFonts w:asciiTheme="minorHAnsi" w:hAnsiTheme="minorHAnsi"/>
              </w:rPr>
            </w:pPr>
            <w:r w:rsidRPr="00094F34">
              <w:rPr>
                <w:rFonts w:asciiTheme="minorHAnsi" w:hAnsiTheme="minorHAnsi"/>
              </w:rPr>
              <w:t>Hyperlinked section summary to enable quick access to key sections</w:t>
            </w:r>
          </w:p>
          <w:p w14:paraId="6A9E9620" w14:textId="77777777" w:rsidR="00917505" w:rsidRPr="00094F34" w:rsidRDefault="00917505" w:rsidP="00B071AA">
            <w:pPr>
              <w:pStyle w:val="TablesCellsBody"/>
              <w:ind w:right="34"/>
              <w:rPr>
                <w:rFonts w:asciiTheme="minorHAnsi" w:hAnsiTheme="minorHAnsi"/>
              </w:rPr>
            </w:pPr>
            <w:r w:rsidRPr="00094F34">
              <w:rPr>
                <w:rFonts w:asciiTheme="minorHAnsi" w:hAnsiTheme="minorHAnsi"/>
              </w:rPr>
              <w:t>Improved clarity on Key Project Information</w:t>
            </w:r>
          </w:p>
          <w:p w14:paraId="60F235D2" w14:textId="77777777" w:rsidR="00917505" w:rsidRPr="00094F34" w:rsidRDefault="00917505" w:rsidP="00B071AA">
            <w:pPr>
              <w:pStyle w:val="TablesCellsBody"/>
              <w:ind w:right="34"/>
              <w:rPr>
                <w:rFonts w:asciiTheme="minorHAnsi" w:hAnsiTheme="minorHAnsi"/>
              </w:rPr>
            </w:pPr>
            <w:r w:rsidRPr="00094F34">
              <w:rPr>
                <w:rFonts w:asciiTheme="minorHAnsi" w:hAnsiTheme="minorHAnsi"/>
              </w:rPr>
              <w:t>Inclusion criteria table added</w:t>
            </w:r>
          </w:p>
          <w:p w14:paraId="47079E38" w14:textId="77777777" w:rsidR="00917505" w:rsidRPr="00094F34" w:rsidRDefault="00917505" w:rsidP="00B071AA">
            <w:pPr>
              <w:pStyle w:val="TablesCellsBody"/>
              <w:ind w:right="34"/>
              <w:rPr>
                <w:rFonts w:asciiTheme="minorHAnsi" w:hAnsiTheme="minorHAnsi"/>
              </w:rPr>
            </w:pPr>
            <w:r w:rsidRPr="00094F34">
              <w:rPr>
                <w:rFonts w:asciiTheme="minorHAnsi" w:hAnsiTheme="minorHAnsi"/>
              </w:rPr>
              <w:t xml:space="preserve">Clarification on POA level LSC and Safeguard Principles Assessment </w:t>
            </w:r>
          </w:p>
          <w:p w14:paraId="0A4D9786" w14:textId="77777777" w:rsidR="00917505" w:rsidRPr="00094F34" w:rsidRDefault="00917505" w:rsidP="00B071AA">
            <w:pPr>
              <w:pStyle w:val="TablesCellsBody"/>
              <w:ind w:right="34"/>
              <w:rPr>
                <w:rFonts w:asciiTheme="minorHAnsi" w:hAnsiTheme="minorHAnsi"/>
              </w:rPr>
            </w:pPr>
            <w:r w:rsidRPr="00094F34">
              <w:rPr>
                <w:rFonts w:asciiTheme="minorHAnsi" w:hAnsiTheme="minorHAnsi"/>
              </w:rPr>
              <w:t>Improved Clarity on SDG contribution/SDG Impact term used throughout</w:t>
            </w:r>
          </w:p>
          <w:p w14:paraId="5DBAA69A" w14:textId="77777777" w:rsidR="00917505" w:rsidRPr="00094F34" w:rsidRDefault="00917505" w:rsidP="00B071AA">
            <w:pPr>
              <w:pStyle w:val="TablesCellsBody"/>
              <w:ind w:right="34"/>
              <w:rPr>
                <w:rFonts w:asciiTheme="minorHAnsi" w:hAnsiTheme="minorHAnsi"/>
              </w:rPr>
            </w:pPr>
            <w:r w:rsidRPr="00094F34">
              <w:rPr>
                <w:rFonts w:asciiTheme="minorHAnsi" w:hAnsiTheme="minorHAnsi"/>
              </w:rPr>
              <w:t>Clarity on Stakeholder Consultation information required</w:t>
            </w:r>
          </w:p>
          <w:p w14:paraId="278A9552" w14:textId="358406D0" w:rsidR="00917505" w:rsidRPr="009B77FD" w:rsidRDefault="00917505" w:rsidP="00B071AA">
            <w:pPr>
              <w:pStyle w:val="TablesCellsBody"/>
              <w:ind w:right="34"/>
            </w:pPr>
            <w:r w:rsidRPr="00094F34">
              <w:rPr>
                <w:rFonts w:asciiTheme="minorHAnsi" w:hAnsiTheme="minorHAnsi"/>
              </w:rPr>
              <w:t xml:space="preserve">Provision of an </w:t>
            </w:r>
            <w:hyperlink r:id="rId22" w:history="1">
              <w:r w:rsidRPr="0069161C">
                <w:rPr>
                  <w:rStyle w:val="Hyperlink"/>
                  <w:sz w:val="20"/>
                </w:rPr>
                <w:t>accompanying Guide</w:t>
              </w:r>
            </w:hyperlink>
            <w:r w:rsidRPr="00094F34">
              <w:rPr>
                <w:rFonts w:asciiTheme="minorHAnsi" w:hAnsiTheme="minorHAnsi"/>
              </w:rPr>
              <w:t xml:space="preserve"> to help the user understand detailed rules and requirements</w:t>
            </w:r>
          </w:p>
        </w:tc>
      </w:tr>
      <w:tr w:rsidR="00917505" w:rsidRPr="009B77FD" w14:paraId="204FB771" w14:textId="77777777" w:rsidTr="00917505">
        <w:trPr>
          <w:cnfStyle w:val="000000100000" w:firstRow="0" w:lastRow="0" w:firstColumn="0" w:lastColumn="0" w:oddVBand="0" w:evenVBand="0" w:oddHBand="1" w:evenHBand="0" w:firstRowFirstColumn="0" w:firstRowLastColumn="0" w:lastRowFirstColumn="0" w:lastRowLastColumn="0"/>
        </w:trPr>
        <w:tc>
          <w:tcPr>
            <w:tcW w:w="2189" w:type="dxa"/>
            <w:gridSpan w:val="2"/>
            <w:vAlign w:val="top"/>
          </w:tcPr>
          <w:p w14:paraId="34F549E9" w14:textId="6BF814B5" w:rsidR="00917505" w:rsidRPr="009B77FD" w:rsidRDefault="00917505" w:rsidP="00917505">
            <w:pPr>
              <w:spacing w:after="200"/>
            </w:pPr>
            <w:r w:rsidRPr="00206434">
              <w:rPr>
                <w:rFonts w:asciiTheme="minorHAnsi" w:hAnsiTheme="minorHAnsi"/>
                <w:sz w:val="20"/>
              </w:rPr>
              <w:t>1</w:t>
            </w:r>
            <w:r>
              <w:rPr>
                <w:rFonts w:asciiTheme="minorHAnsi" w:hAnsiTheme="minorHAnsi"/>
                <w:sz w:val="20"/>
              </w:rPr>
              <w:t>.0</w:t>
            </w:r>
          </w:p>
        </w:tc>
        <w:tc>
          <w:tcPr>
            <w:tcW w:w="1669" w:type="dxa"/>
            <w:vAlign w:val="top"/>
          </w:tcPr>
          <w:p w14:paraId="41214D74" w14:textId="428666CF" w:rsidR="00917505" w:rsidRPr="009B77FD" w:rsidRDefault="00917505" w:rsidP="00917505">
            <w:pPr>
              <w:spacing w:after="200"/>
            </w:pPr>
            <w:r w:rsidRPr="00206434">
              <w:rPr>
                <w:rFonts w:asciiTheme="minorHAnsi" w:hAnsiTheme="minorHAnsi"/>
                <w:sz w:val="20"/>
              </w:rPr>
              <w:t>1</w:t>
            </w:r>
            <w:r>
              <w:rPr>
                <w:rFonts w:asciiTheme="minorHAnsi" w:hAnsiTheme="minorHAnsi"/>
                <w:sz w:val="20"/>
              </w:rPr>
              <w:t>0</w:t>
            </w:r>
            <w:r w:rsidRPr="00206434">
              <w:rPr>
                <w:rFonts w:asciiTheme="minorHAnsi" w:hAnsiTheme="minorHAnsi"/>
                <w:sz w:val="20"/>
              </w:rPr>
              <w:t xml:space="preserve"> July 2017</w:t>
            </w:r>
          </w:p>
        </w:tc>
        <w:tc>
          <w:tcPr>
            <w:tcW w:w="5592" w:type="dxa"/>
            <w:vAlign w:val="top"/>
          </w:tcPr>
          <w:p w14:paraId="35A544DE" w14:textId="09B0640B" w:rsidR="00917505" w:rsidRPr="009B77FD" w:rsidRDefault="00917505" w:rsidP="00B071AA">
            <w:pPr>
              <w:pStyle w:val="TablesCellsBody"/>
              <w:ind w:right="-920"/>
            </w:pPr>
            <w:r w:rsidRPr="00206434">
              <w:rPr>
                <w:rFonts w:asciiTheme="minorHAnsi" w:hAnsiTheme="minorHAnsi"/>
              </w:rPr>
              <w:t>Initial adoption</w:t>
            </w:r>
          </w:p>
        </w:tc>
      </w:tr>
    </w:tbl>
    <w:p w14:paraId="1B974581" w14:textId="77777777" w:rsidR="009B77FD" w:rsidRPr="009B77FD" w:rsidRDefault="009B77FD" w:rsidP="006D53FE">
      <w:pPr>
        <w:rPr>
          <w:lang w:val="en-GB"/>
        </w:rPr>
      </w:pPr>
    </w:p>
    <w:sectPr w:rsidR="009B77FD" w:rsidRPr="009B77FD" w:rsidSect="006776B0">
      <w:headerReference w:type="even" r:id="rId23"/>
      <w:headerReference w:type="default" r:id="rId24"/>
      <w:footerReference w:type="even" r:id="rId25"/>
      <w:footerReference w:type="default" r:id="rId26"/>
      <w:headerReference w:type="first" r:id="rId27"/>
      <w:footerReference w:type="first" r:id="rId28"/>
      <w:pgSz w:w="11900" w:h="16840"/>
      <w:pgMar w:top="1381" w:right="1134" w:bottom="1021" w:left="1134" w:header="283"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702DE" w14:textId="77777777" w:rsidR="00ED0E57" w:rsidRDefault="00ED0E57" w:rsidP="008C7A19">
      <w:r>
        <w:separator/>
      </w:r>
    </w:p>
    <w:p w14:paraId="7955DFE7" w14:textId="77777777" w:rsidR="00ED0E57" w:rsidRDefault="00ED0E57"/>
  </w:endnote>
  <w:endnote w:type="continuationSeparator" w:id="0">
    <w:p w14:paraId="168DC346" w14:textId="77777777" w:rsidR="00ED0E57" w:rsidRDefault="00ED0E57" w:rsidP="008C7A19">
      <w:r>
        <w:continuationSeparator/>
      </w:r>
    </w:p>
    <w:p w14:paraId="5789020F" w14:textId="77777777" w:rsidR="00ED0E57" w:rsidRDefault="00ED0E57"/>
  </w:endnote>
  <w:endnote w:type="continuationNotice" w:id="1">
    <w:p w14:paraId="0FE5C690" w14:textId="77777777" w:rsidR="00ED0E57" w:rsidRDefault="00ED0E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Consolas">
    <w:panose1 w:val="020B0609020204030204"/>
    <w:charset w:val="00"/>
    <w:family w:val="modern"/>
    <w:pitch w:val="fixed"/>
    <w:sig w:usb0="E10006FF" w:usb1="4000FCFF" w:usb2="00000009" w:usb3="00000000" w:csb0="0000019F" w:csb1="00000000"/>
  </w:font>
  <w:font w:name="PT Mono">
    <w:panose1 w:val="02060509020205020204"/>
    <w:charset w:val="00"/>
    <w:family w:val="modern"/>
    <w:pitch w:val="fixed"/>
    <w:sig w:usb0="A00002EF" w:usb1="500078EB" w:usb2="00000000" w:usb3="00000000" w:csb0="00000097"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o">
    <w:panose1 w:val="020F0502020204030203"/>
    <w:charset w:val="00"/>
    <w:family w:val="swiss"/>
    <w:pitch w:val="variable"/>
    <w:sig w:usb0="E10002FF" w:usb1="5000ECFF" w:usb2="00000021"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1F8D" w14:textId="77777777" w:rsidR="006E4980" w:rsidRDefault="006E4980" w:rsidP="00926E1B">
    <w:pPr>
      <w:framePr w:wrap="none" w:vAnchor="text" w:hAnchor="margin" w:xAlign="right" w:y="1"/>
    </w:pPr>
    <w:r>
      <w:fldChar w:fldCharType="begin"/>
    </w:r>
    <w:r>
      <w:instrText xml:space="preserve">PAGE  </w:instrText>
    </w:r>
    <w:r>
      <w:fldChar w:fldCharType="end"/>
    </w:r>
  </w:p>
  <w:p w14:paraId="06054D33" w14:textId="77777777" w:rsidR="006E4980" w:rsidRDefault="006E4980" w:rsidP="006E4980">
    <w:pPr>
      <w:ind w:right="360"/>
    </w:pPr>
  </w:p>
  <w:p w14:paraId="146F635D" w14:textId="77777777" w:rsidR="00D86D16" w:rsidRDefault="00D86D1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B3AE0" w14:textId="77777777" w:rsidR="006E4980" w:rsidRPr="00872BFA" w:rsidRDefault="00EC5900" w:rsidP="006E3FE5">
    <w:pPr>
      <w:ind w:right="360"/>
      <w:rPr>
        <w:szCs w:val="20"/>
      </w:rPr>
    </w:pPr>
    <w:r>
      <w:rPr>
        <w:noProof/>
        <w:szCs w:val="20"/>
      </w:rPr>
      <mc:AlternateContent>
        <mc:Choice Requires="wps">
          <w:drawing>
            <wp:anchor distT="0" distB="0" distL="114300" distR="114300" simplePos="0" relativeHeight="251658240" behindDoc="0" locked="0" layoutInCell="1" allowOverlap="1" wp14:anchorId="5A429E3A" wp14:editId="48BCEAFD">
              <wp:simplePos x="0" y="0"/>
              <wp:positionH relativeFrom="column">
                <wp:posOffset>1577884</wp:posOffset>
              </wp:positionH>
              <wp:positionV relativeFrom="paragraph">
                <wp:posOffset>189865</wp:posOffset>
              </wp:positionV>
              <wp:extent cx="3810000" cy="344170"/>
              <wp:effectExtent l="0" t="0" r="0" b="0"/>
              <wp:wrapNone/>
              <wp:docPr id="6" name="Text Box 6"/>
              <wp:cNvGraphicFramePr/>
              <a:graphic xmlns:a="http://schemas.openxmlformats.org/drawingml/2006/main">
                <a:graphicData uri="http://schemas.microsoft.com/office/word/2010/wordprocessingShape">
                  <wps:wsp>
                    <wps:cNvSpPr txBox="1"/>
                    <wps:spPr>
                      <a:xfrm>
                        <a:off x="0" y="0"/>
                        <a:ext cx="3810000" cy="344170"/>
                      </a:xfrm>
                      <a:prstGeom prst="rect">
                        <a:avLst/>
                      </a:prstGeom>
                      <a:solidFill>
                        <a:schemeClr val="lt1"/>
                      </a:solidFill>
                      <a:ln w="6350">
                        <a:noFill/>
                      </a:ln>
                    </wps:spPr>
                    <wps:txbx>
                      <w:txbxContent>
                        <w:p w14:paraId="2CD9E2E3" w14:textId="77777777" w:rsidR="0047688F" w:rsidRPr="001F6981" w:rsidRDefault="009D22A9" w:rsidP="00D061EC">
                          <w:pPr>
                            <w:ind w:right="360"/>
                            <w:rPr>
                              <w:i/>
                              <w:iCs/>
                              <w:szCs w:val="20"/>
                            </w:rPr>
                          </w:pPr>
                          <w:r w:rsidRPr="001F6981">
                            <w:rPr>
                              <w:i/>
                              <w:iCs/>
                              <w:szCs w:val="20"/>
                            </w:rPr>
                            <w:t xml:space="preserve">Climate </w:t>
                          </w:r>
                          <w:r w:rsidR="00C40D2D" w:rsidRPr="001F6981">
                            <w:rPr>
                              <w:i/>
                              <w:iCs/>
                              <w:szCs w:val="20"/>
                            </w:rPr>
                            <w:t>S</w:t>
                          </w:r>
                          <w:r w:rsidRPr="001F6981">
                            <w:rPr>
                              <w:i/>
                              <w:iCs/>
                              <w:szCs w:val="20"/>
                            </w:rPr>
                            <w:t>ecurity and</w:t>
                          </w:r>
                          <w:r w:rsidR="00C40D2D" w:rsidRPr="001F6981">
                            <w:rPr>
                              <w:i/>
                              <w:iCs/>
                              <w:szCs w:val="20"/>
                            </w:rPr>
                            <w:t xml:space="preserve"> Sustainable Development</w:t>
                          </w:r>
                        </w:p>
                        <w:p w14:paraId="3DE1EA25" w14:textId="77777777" w:rsidR="0047688F" w:rsidRDefault="0047688F" w:rsidP="00D061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A429E3A" id="_x0000_t202" coordsize="21600,21600" o:spt="202" path="m,l,21600r21600,l21600,xe">
              <v:stroke joinstyle="miter"/>
              <v:path gradientshapeok="t" o:connecttype="rect"/>
            </v:shapetype>
            <v:shape id="Text Box 6" o:spid="_x0000_s1026" type="#_x0000_t202" style="position:absolute;margin-left:124.25pt;margin-top:14.95pt;width:300pt;height:2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" fillcolor="white [3201]" stroked="f" strokeweight=".5pt">
              <v:textbox>
                <w:txbxContent>
                  <w:p w14:paraId="2CD9E2E3" w14:textId="77777777" w:rsidR="0047688F" w:rsidRPr="001F6981" w:rsidRDefault="009D22A9" w:rsidP="00D061EC">
                    <w:pPr>
                      <w:ind w:right="360"/>
                      <w:rPr>
                        <w:i/>
                        <w:iCs/>
                        <w:szCs w:val="20"/>
                      </w:rPr>
                    </w:pPr>
                    <w:r w:rsidRPr="001F6981">
                      <w:rPr>
                        <w:i/>
                        <w:iCs/>
                        <w:szCs w:val="20"/>
                      </w:rPr>
                      <w:t xml:space="preserve">Climate </w:t>
                    </w:r>
                    <w:r w:rsidR="00C40D2D" w:rsidRPr="001F6981">
                      <w:rPr>
                        <w:i/>
                        <w:iCs/>
                        <w:szCs w:val="20"/>
                      </w:rPr>
                      <w:t>S</w:t>
                    </w:r>
                    <w:r w:rsidRPr="001F6981">
                      <w:rPr>
                        <w:i/>
                        <w:iCs/>
                        <w:szCs w:val="20"/>
                      </w:rPr>
                      <w:t>ecurity and</w:t>
                    </w:r>
                    <w:r w:rsidR="00C40D2D" w:rsidRPr="001F6981">
                      <w:rPr>
                        <w:i/>
                        <w:iCs/>
                        <w:szCs w:val="20"/>
                      </w:rPr>
                      <w:t xml:space="preserve"> Sustainable Development</w:t>
                    </w:r>
                  </w:p>
                  <w:p w14:paraId="3DE1EA25" w14:textId="77777777" w:rsidR="0047688F" w:rsidRDefault="0047688F" w:rsidP="00D061EC"/>
                </w:txbxContent>
              </v:textbox>
            </v:shape>
          </w:pict>
        </mc:Fallback>
      </mc:AlternateContent>
    </w:r>
    <w:r w:rsidR="008179CB">
      <w:rPr>
        <w:noProof/>
      </w:rPr>
      <w:drawing>
        <wp:anchor distT="0" distB="0" distL="114300" distR="114300" simplePos="0" relativeHeight="251658241" behindDoc="0" locked="1" layoutInCell="1" allowOverlap="0" wp14:anchorId="128FD689" wp14:editId="33260B74">
          <wp:simplePos x="0" y="0"/>
          <wp:positionH relativeFrom="margin">
            <wp:posOffset>0</wp:posOffset>
          </wp:positionH>
          <wp:positionV relativeFrom="bottomMargin">
            <wp:posOffset>252095</wp:posOffset>
          </wp:positionV>
          <wp:extent cx="1231200" cy="144000"/>
          <wp:effectExtent l="0" t="0" r="127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S_Logo_Primary.eps"/>
                  <pic:cNvPicPr/>
                </pic:nvPicPr>
                <pic:blipFill>
                  <a:blip r:embed="rId1">
                    <a:extLst>
                      <a:ext uri="{28A0092B-C50C-407E-A947-70E740481C1C}">
                        <a14:useLocalDpi xmlns:a14="http://schemas.microsoft.com/office/drawing/2010/main" val="0"/>
                      </a:ext>
                    </a:extLst>
                  </a:blip>
                  <a:stretch>
                    <a:fillRect/>
                  </a:stretch>
                </pic:blipFill>
                <pic:spPr>
                  <a:xfrm>
                    <a:off x="0" y="0"/>
                    <a:ext cx="1231200" cy="144000"/>
                  </a:xfrm>
                  <a:prstGeom prst="rect">
                    <a:avLst/>
                  </a:prstGeom>
                </pic:spPr>
              </pic:pic>
            </a:graphicData>
          </a:graphic>
          <wp14:sizeRelH relativeFrom="margin">
            <wp14:pctWidth>0</wp14:pctWidth>
          </wp14:sizeRelH>
          <wp14:sizeRelV relativeFrom="margin">
            <wp14:pctHeight>0</wp14:pctHeight>
          </wp14:sizeRelV>
        </wp:anchor>
      </w:drawing>
    </w:r>
  </w:p>
  <w:p w14:paraId="2B7E5A4D" w14:textId="77777777" w:rsidR="00A43B8D" w:rsidRPr="00B01B0E" w:rsidRDefault="00A43B8D" w:rsidP="00EC5900">
    <w:pPr>
      <w:framePr w:w="515" w:h="335" w:hRule="exact" w:wrap="none" w:vAnchor="text" w:hAnchor="page" w:x="11109" w:y="46"/>
      <w:rPr>
        <w:rFonts w:asciiTheme="minorHAnsi" w:hAnsiTheme="minorHAnsi"/>
        <w:sz w:val="18"/>
        <w:szCs w:val="18"/>
      </w:rPr>
    </w:pPr>
    <w:r w:rsidRPr="00B01B0E">
      <w:rPr>
        <w:rFonts w:asciiTheme="minorHAnsi" w:hAnsiTheme="minorHAnsi"/>
        <w:sz w:val="18"/>
        <w:szCs w:val="18"/>
      </w:rPr>
      <w:fldChar w:fldCharType="begin"/>
    </w:r>
    <w:r w:rsidRPr="00B01B0E">
      <w:rPr>
        <w:rFonts w:asciiTheme="minorHAnsi" w:hAnsiTheme="minorHAnsi"/>
        <w:sz w:val="18"/>
        <w:szCs w:val="18"/>
      </w:rPr>
      <w:instrText xml:space="preserve">PAGE  </w:instrText>
    </w:r>
    <w:r w:rsidRPr="00B01B0E">
      <w:rPr>
        <w:rFonts w:asciiTheme="minorHAnsi" w:hAnsiTheme="minorHAnsi"/>
        <w:sz w:val="18"/>
        <w:szCs w:val="18"/>
      </w:rPr>
      <w:fldChar w:fldCharType="separate"/>
    </w:r>
    <w:r w:rsidRPr="00B01B0E">
      <w:rPr>
        <w:rFonts w:asciiTheme="minorHAnsi" w:hAnsiTheme="minorHAnsi"/>
        <w:noProof/>
        <w:sz w:val="18"/>
        <w:szCs w:val="18"/>
      </w:rPr>
      <w:t>2</w:t>
    </w:r>
    <w:r w:rsidRPr="00B01B0E">
      <w:rPr>
        <w:rFonts w:asciiTheme="minorHAnsi" w:hAnsiTheme="minorHAnsi"/>
        <w:sz w:val="18"/>
        <w:szCs w:val="18"/>
      </w:rPr>
      <w:fldChar w:fldCharType="end"/>
    </w:r>
  </w:p>
  <w:p w14:paraId="295AF4EB" w14:textId="77777777" w:rsidR="00D86D16" w:rsidRDefault="00D86D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7A85" w14:textId="77777777" w:rsidR="001912A7" w:rsidRDefault="00EC5900">
    <w:r w:rsidRPr="007B2737">
      <w:rPr>
        <w:noProof/>
      </w:rPr>
      <mc:AlternateContent>
        <mc:Choice Requires="wps">
          <w:drawing>
            <wp:anchor distT="0" distB="0" distL="114300" distR="114300" simplePos="0" relativeHeight="251658245" behindDoc="0" locked="0" layoutInCell="1" allowOverlap="1" wp14:anchorId="3A5934E3" wp14:editId="0B4ECDEC">
              <wp:simplePos x="0" y="0"/>
              <wp:positionH relativeFrom="column">
                <wp:posOffset>1787525</wp:posOffset>
              </wp:positionH>
              <wp:positionV relativeFrom="paragraph">
                <wp:posOffset>-73660</wp:posOffset>
              </wp:positionV>
              <wp:extent cx="3788229" cy="3441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788229" cy="344170"/>
                      </a:xfrm>
                      <a:prstGeom prst="rect">
                        <a:avLst/>
                      </a:prstGeom>
                      <a:solidFill>
                        <a:schemeClr val="lt1"/>
                      </a:solidFill>
                      <a:ln w="6350">
                        <a:noFill/>
                      </a:ln>
                    </wps:spPr>
                    <wps:txbx>
                      <w:txbxContent>
                        <w:p w14:paraId="2CB867A4" w14:textId="77777777" w:rsidR="007B2737" w:rsidRPr="001F6981" w:rsidRDefault="007B2737" w:rsidP="007B2737">
                          <w:pPr>
                            <w:ind w:right="360"/>
                            <w:rPr>
                              <w:i/>
                              <w:iCs/>
                              <w:szCs w:val="20"/>
                            </w:rPr>
                          </w:pPr>
                          <w:r w:rsidRPr="001F6981">
                            <w:rPr>
                              <w:i/>
                              <w:iCs/>
                              <w:szCs w:val="20"/>
                            </w:rPr>
                            <w:t>Climate Security and Sustainable Development</w:t>
                          </w:r>
                        </w:p>
                        <w:p w14:paraId="396CB80D" w14:textId="77777777" w:rsidR="007B2737" w:rsidRDefault="007B2737" w:rsidP="007B27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A5934E3" id="_x0000_t202" coordsize="21600,21600" o:spt="202" path="m,l,21600r21600,l21600,xe">
              <v:stroke joinstyle="miter"/>
              <v:path gradientshapeok="t" o:connecttype="rect"/>
            </v:shapetype>
            <v:shape id="Text Box 1" o:spid="_x0000_s1028" type="#_x0000_t202" style="position:absolute;margin-left:140.75pt;margin-top:-5.8pt;width:298.3pt;height:27.1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" fillcolor="white [3201]" stroked="f" strokeweight=".5pt">
              <v:textbox>
                <w:txbxContent>
                  <w:p w14:paraId="2CB867A4" w14:textId="77777777" w:rsidR="007B2737" w:rsidRPr="001F6981" w:rsidRDefault="007B2737" w:rsidP="007B2737">
                    <w:pPr>
                      <w:ind w:right="360"/>
                      <w:rPr>
                        <w:i/>
                        <w:iCs/>
                        <w:szCs w:val="20"/>
                      </w:rPr>
                    </w:pPr>
                    <w:r w:rsidRPr="001F6981">
                      <w:rPr>
                        <w:i/>
                        <w:iCs/>
                        <w:szCs w:val="20"/>
                      </w:rPr>
                      <w:t>Climate Security and Sustainable Development</w:t>
                    </w:r>
                  </w:p>
                  <w:p w14:paraId="396CB80D" w14:textId="77777777" w:rsidR="007B2737" w:rsidRDefault="007B2737" w:rsidP="007B2737"/>
                </w:txbxContent>
              </v:textbox>
            </v:shape>
          </w:pict>
        </mc:Fallback>
      </mc:AlternateContent>
    </w:r>
    <w:r>
      <w:rPr>
        <w:noProof/>
        <w14:cntxtAlts w14:val="0"/>
      </w:rPr>
      <w:drawing>
        <wp:anchor distT="0" distB="0" distL="114300" distR="114300" simplePos="0" relativeHeight="251658247" behindDoc="0" locked="0" layoutInCell="1" allowOverlap="1" wp14:anchorId="693E87F6" wp14:editId="1EF2CF2C">
          <wp:simplePos x="0" y="0"/>
          <wp:positionH relativeFrom="column">
            <wp:posOffset>0</wp:posOffset>
          </wp:positionH>
          <wp:positionV relativeFrom="bottomMargin">
            <wp:posOffset>252095</wp:posOffset>
          </wp:positionV>
          <wp:extent cx="1222244" cy="144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_Logo_Primary.eps"/>
                  <pic:cNvPicPr/>
                </pic:nvPicPr>
                <pic:blipFill>
                  <a:blip r:embed="rId1">
                    <a:extLst>
                      <a:ext uri="{28A0092B-C50C-407E-A947-70E740481C1C}">
                        <a14:useLocalDpi xmlns:a14="http://schemas.microsoft.com/office/drawing/2010/main" val="0"/>
                      </a:ext>
                    </a:extLst>
                  </a:blip>
                  <a:stretch>
                    <a:fillRect/>
                  </a:stretch>
                </pic:blipFill>
                <pic:spPr>
                  <a:xfrm>
                    <a:off x="0" y="0"/>
                    <a:ext cx="1222244" cy="144000"/>
                  </a:xfrm>
                  <a:prstGeom prst="rect">
                    <a:avLst/>
                  </a:prstGeom>
                </pic:spPr>
              </pic:pic>
            </a:graphicData>
          </a:graphic>
          <wp14:sizeRelH relativeFrom="page">
            <wp14:pctWidth>0</wp14:pctWidth>
          </wp14:sizeRelH>
          <wp14:sizeRelV relativeFrom="page">
            <wp14:pctHeight>0</wp14:pctHeight>
          </wp14:sizeRelV>
        </wp:anchor>
      </w:drawing>
    </w:r>
    <w:r w:rsidR="00A30A73">
      <w:rPr>
        <w:noProof/>
      </w:rPr>
      <w:drawing>
        <wp:anchor distT="0" distB="0" distL="114300" distR="114300" simplePos="0" relativeHeight="251658243" behindDoc="0" locked="0" layoutInCell="1" allowOverlap="1" wp14:anchorId="6402868D" wp14:editId="4FF0B892">
          <wp:simplePos x="0" y="0"/>
          <wp:positionH relativeFrom="margin">
            <wp:posOffset>4518660</wp:posOffset>
          </wp:positionH>
          <wp:positionV relativeFrom="margin">
            <wp:posOffset>10076263</wp:posOffset>
          </wp:positionV>
          <wp:extent cx="1816100" cy="211455"/>
          <wp:effectExtent l="0" t="0" r="0" b="444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S_Logo_Primary.eps"/>
                  <pic:cNvPicPr/>
                </pic:nvPicPr>
                <pic:blipFill>
                  <a:blip r:embed="rId2">
                    <a:extLst>
                      <a:ext uri="{28A0092B-C50C-407E-A947-70E740481C1C}">
                        <a14:useLocalDpi xmlns:a14="http://schemas.microsoft.com/office/drawing/2010/main" val="0"/>
                      </a:ext>
                    </a:extLst>
                  </a:blip>
                  <a:stretch>
                    <a:fillRect/>
                  </a:stretch>
                </pic:blipFill>
                <pic:spPr>
                  <a:xfrm>
                    <a:off x="0" y="0"/>
                    <a:ext cx="1816100" cy="211455"/>
                  </a:xfrm>
                  <a:prstGeom prst="rect">
                    <a:avLst/>
                  </a:prstGeom>
                </pic:spPr>
              </pic:pic>
            </a:graphicData>
          </a:graphic>
          <wp14:sizeRelV relativeFrom="margin">
            <wp14:pctHeight>0</wp14:pctHeight>
          </wp14:sizeRelV>
        </wp:anchor>
      </w:drawing>
    </w:r>
    <w:r w:rsidR="00242B17">
      <w:rPr>
        <w:noProof/>
      </w:rPr>
      <w:drawing>
        <wp:anchor distT="0" distB="0" distL="114300" distR="114300" simplePos="0" relativeHeight="251658242" behindDoc="0" locked="0" layoutInCell="1" allowOverlap="1" wp14:anchorId="60E5A1B6" wp14:editId="6479B9CD">
          <wp:simplePos x="0" y="0"/>
          <wp:positionH relativeFrom="column">
            <wp:posOffset>225590</wp:posOffset>
          </wp:positionH>
          <wp:positionV relativeFrom="paragraph">
            <wp:posOffset>5165449</wp:posOffset>
          </wp:positionV>
          <wp:extent cx="3869635" cy="769085"/>
          <wp:effectExtent l="0" t="0" r="4445"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S_Logo_Primary_MonoWhite.eps"/>
                  <pic:cNvPicPr/>
                </pic:nvPicPr>
                <pic:blipFill>
                  <a:blip r:embed="rId3">
                    <a:extLst>
                      <a:ext uri="{28A0092B-C50C-407E-A947-70E740481C1C}">
                        <a14:useLocalDpi xmlns:a14="http://schemas.microsoft.com/office/drawing/2010/main" val="0"/>
                      </a:ext>
                    </a:extLst>
                  </a:blip>
                  <a:stretch>
                    <a:fillRect/>
                  </a:stretch>
                </pic:blipFill>
                <pic:spPr>
                  <a:xfrm>
                    <a:off x="0" y="0"/>
                    <a:ext cx="3869635" cy="76908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58265" w14:textId="77777777" w:rsidR="00ED0E57" w:rsidRDefault="00ED0E57" w:rsidP="008C7A19">
      <w:r>
        <w:separator/>
      </w:r>
    </w:p>
    <w:p w14:paraId="4FE8315C" w14:textId="77777777" w:rsidR="00ED0E57" w:rsidRDefault="00ED0E57"/>
  </w:footnote>
  <w:footnote w:type="continuationSeparator" w:id="0">
    <w:p w14:paraId="21E73B34" w14:textId="77777777" w:rsidR="00ED0E57" w:rsidRDefault="00ED0E57" w:rsidP="008C7A19">
      <w:r>
        <w:continuationSeparator/>
      </w:r>
    </w:p>
    <w:p w14:paraId="3ED6EE44" w14:textId="77777777" w:rsidR="00ED0E57" w:rsidRDefault="00ED0E57"/>
  </w:footnote>
  <w:footnote w:type="continuationNotice" w:id="1">
    <w:p w14:paraId="7442485D" w14:textId="77777777" w:rsidR="00ED0E57" w:rsidRDefault="00ED0E57">
      <w:pPr>
        <w:spacing w:after="0" w:line="240" w:lineRule="auto"/>
      </w:pPr>
    </w:p>
  </w:footnote>
  <w:footnote w:id="2">
    <w:p w14:paraId="0FCECE2B" w14:textId="77777777" w:rsidR="003A6684" w:rsidRPr="00FD4557" w:rsidRDefault="003A6684" w:rsidP="003A6684">
      <w:pPr>
        <w:pStyle w:val="FootnoteText"/>
        <w:rPr>
          <w:rFonts w:asciiTheme="minorHAnsi" w:hAnsiTheme="minorHAnsi" w:cstheme="minorHAnsi"/>
          <w:sz w:val="22"/>
          <w:szCs w:val="22"/>
        </w:rPr>
      </w:pPr>
      <w:r w:rsidRPr="00FD4557">
        <w:rPr>
          <w:rStyle w:val="FootnoteReference"/>
          <w:rFonts w:asciiTheme="minorHAnsi" w:hAnsiTheme="minorHAnsi" w:cstheme="minorHAnsi"/>
          <w:sz w:val="22"/>
          <w:szCs w:val="22"/>
        </w:rPr>
        <w:footnoteRef/>
      </w:r>
      <w:r w:rsidRPr="00FD4557">
        <w:rPr>
          <w:rFonts w:asciiTheme="minorHAnsi" w:hAnsiTheme="minorHAnsi" w:cstheme="minorHAnsi"/>
          <w:sz w:val="22"/>
          <w:szCs w:val="22"/>
        </w:rPr>
        <w:t xml:space="preserve"> http://www.who.int/mediacentre/factsheets/fs292/en/</w:t>
      </w:r>
    </w:p>
  </w:footnote>
  <w:footnote w:id="3">
    <w:p w14:paraId="0BC8043E" w14:textId="77777777" w:rsidR="003A6684" w:rsidRPr="00D1455D" w:rsidRDefault="003A6684" w:rsidP="003A6684">
      <w:pPr>
        <w:pStyle w:val="FootnoteText"/>
      </w:pPr>
      <w:r w:rsidRPr="00FD4557">
        <w:rPr>
          <w:rStyle w:val="FootnoteReference"/>
          <w:rFonts w:asciiTheme="minorHAnsi" w:hAnsiTheme="minorHAnsi" w:cstheme="minorHAnsi"/>
          <w:sz w:val="22"/>
          <w:szCs w:val="22"/>
        </w:rPr>
        <w:footnoteRef/>
      </w:r>
      <w:r w:rsidRPr="00D1455D">
        <w:rPr>
          <w:rFonts w:asciiTheme="minorHAnsi" w:hAnsiTheme="minorHAnsi" w:cstheme="minorHAnsi"/>
          <w:sz w:val="22"/>
          <w:szCs w:val="22"/>
        </w:rPr>
        <w:t xml:space="preserve"> http://www.un.org/sustainabledevelopment/water-and-sanitation/</w:t>
      </w:r>
    </w:p>
  </w:footnote>
  <w:footnote w:id="4">
    <w:p w14:paraId="13576FFB" w14:textId="77777777" w:rsidR="003A6684" w:rsidRPr="00F65899" w:rsidRDefault="003A6684" w:rsidP="003A6684">
      <w:pPr>
        <w:pStyle w:val="FootnoteText"/>
        <w:rPr>
          <w:lang w:val="en-GB"/>
        </w:rPr>
      </w:pPr>
      <w:r>
        <w:rPr>
          <w:rStyle w:val="FootnoteReference"/>
        </w:rPr>
        <w:footnoteRef/>
      </w:r>
      <w:r>
        <w:t xml:space="preserve"> </w:t>
      </w:r>
      <w:r w:rsidRPr="00F65899">
        <w:t>https://sustainabledevelopment.un.org/?menu=1300</w:t>
      </w:r>
    </w:p>
  </w:footnote>
  <w:footnote w:id="5">
    <w:p w14:paraId="765CFC75" w14:textId="73292C4C" w:rsidR="00125E35" w:rsidRPr="00125E35" w:rsidRDefault="00125E35">
      <w:pPr>
        <w:pStyle w:val="FootnoteText"/>
      </w:pPr>
      <w:r>
        <w:rPr>
          <w:rStyle w:val="FootnoteReference"/>
        </w:rPr>
        <w:footnoteRef/>
      </w:r>
      <w:r>
        <w:t xml:space="preserve"> </w:t>
      </w:r>
      <w:r w:rsidRPr="00125E35">
        <w:t xml:space="preserve">According to </w:t>
      </w:r>
      <w:r>
        <w:t xml:space="preserve">the Deviation Request approved on 05/03/2024 named </w:t>
      </w:r>
      <w:r w:rsidRPr="00125E35">
        <w:t xml:space="preserve">“DEV_631” </w:t>
      </w:r>
      <w:r>
        <w:t xml:space="preserve">, </w:t>
      </w:r>
      <w:r w:rsidRPr="00125E35">
        <w:t xml:space="preserve">the PoA can </w:t>
      </w:r>
      <w:r>
        <w:t xml:space="preserve">be registered as retroactive project using 13/07/2021 as start date of the programme.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2CDF4" w14:textId="77777777" w:rsidR="00DB4ED0" w:rsidRDefault="00DB4ED0" w:rsidP="00926E1B">
    <w:pPr>
      <w:framePr w:wrap="none" w:vAnchor="text" w:hAnchor="margin" w:xAlign="right" w:y="1"/>
    </w:pPr>
    <w:r>
      <w:fldChar w:fldCharType="begin"/>
    </w:r>
    <w:r>
      <w:instrText xml:space="preserve">PAGE  </w:instrText>
    </w:r>
    <w:r>
      <w:fldChar w:fldCharType="end"/>
    </w:r>
  </w:p>
  <w:p w14:paraId="1703D2EC" w14:textId="77777777" w:rsidR="00DB4ED0" w:rsidRDefault="00DB4ED0" w:rsidP="00DB4ED0">
    <w:pPr>
      <w:ind w:right="360"/>
    </w:pPr>
  </w:p>
  <w:p w14:paraId="08BF73F1" w14:textId="77777777" w:rsidR="00D86D16" w:rsidRDefault="00D86D1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88831" w14:textId="166E73F0" w:rsidR="00D86D16" w:rsidRPr="006C572D" w:rsidRDefault="00B92E40" w:rsidP="006C572D">
    <w:pPr>
      <w:rPr>
        <w:b/>
        <w:bCs/>
        <w:sz w:val="16"/>
        <w:szCs w:val="16"/>
      </w:rPr>
    </w:pPr>
    <w:r w:rsidRPr="006C572D">
      <w:rPr>
        <w:rStyle w:val="SmallTags"/>
        <w:b/>
        <w:bCs/>
      </w:rPr>
      <w:br/>
    </w:r>
    <w:sdt>
      <w:sdtPr>
        <w:rPr>
          <w:b/>
          <w:bCs/>
          <w:color w:val="00B9BD" w:themeColor="accent1"/>
          <w:sz w:val="16"/>
          <w:szCs w:val="16"/>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2B4B63">
          <w:rPr>
            <w:b/>
            <w:bCs/>
            <w:color w:val="00B9BD" w:themeColor="accent1"/>
            <w:sz w:val="16"/>
            <w:szCs w:val="16"/>
          </w:rPr>
          <w:t>TEMPLATE- V2.2-POA-Design-Document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3A72F" w14:textId="77777777" w:rsidR="008F3380" w:rsidRPr="008F3380" w:rsidRDefault="00EC5900" w:rsidP="00B01B0E">
    <w:pPr>
      <w:ind w:left="-1134"/>
    </w:pPr>
    <w:r>
      <w:rPr>
        <w:noProof/>
        <w14:cntxtAlts w14:val="0"/>
      </w:rPr>
      <mc:AlternateContent>
        <mc:Choice Requires="wps">
          <w:drawing>
            <wp:anchor distT="0" distB="0" distL="114300" distR="114300" simplePos="0" relativeHeight="251658246" behindDoc="0" locked="0" layoutInCell="1" allowOverlap="1" wp14:anchorId="55923822" wp14:editId="658045C5">
              <wp:simplePos x="0" y="0"/>
              <wp:positionH relativeFrom="column">
                <wp:posOffset>-47915</wp:posOffset>
              </wp:positionH>
              <wp:positionV relativeFrom="paragraph">
                <wp:posOffset>1473482</wp:posOffset>
              </wp:positionV>
              <wp:extent cx="1029457" cy="248467"/>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1029457" cy="248467"/>
                      </a:xfrm>
                      <a:prstGeom prst="rect">
                        <a:avLst/>
                      </a:prstGeom>
                      <a:solidFill>
                        <a:schemeClr val="accent1"/>
                      </a:solidFill>
                    </wps:spPr>
                    <wps:txbx>
                      <w:txbxContent>
                        <w:p w14:paraId="1EC7EAC8" w14:textId="77777777" w:rsidR="00EC5900" w:rsidRPr="00EC5900" w:rsidRDefault="00A96321">
                          <w:pPr>
                            <w:rPr>
                              <w:b/>
                              <w:bCs/>
                              <w:color w:val="FFFFFF" w:themeColor="background1"/>
                              <w:lang w:val="it-IT"/>
                            </w:rPr>
                          </w:pPr>
                          <w:r>
                            <w:rPr>
                              <w:b/>
                              <w:bCs/>
                              <w:color w:val="FFFFFF" w:themeColor="background1"/>
                              <w:lang w:val="it-IT"/>
                            </w:rPr>
                            <w:t>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5923822" id="_x0000_t202" coordsize="21600,21600" o:spt="202" path="m,l,21600r21600,l21600,xe">
              <v:stroke joinstyle="miter"/>
              <v:path gradientshapeok="t" o:connecttype="rect"/>
            </v:shapetype>
            <v:shape id="Text Box 3" o:spid="_x0000_s1027" type="#_x0000_t202" style="position:absolute;left:0;text-align:left;margin-left:-3.75pt;margin-top:116pt;width:81.05pt;height:19.5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" fillcolor="#00b9bd [3204]" stroked="f">
              <v:textbox>
                <w:txbxContent>
                  <w:p w14:paraId="1EC7EAC8" w14:textId="77777777" w:rsidR="00EC5900" w:rsidRPr="00EC5900" w:rsidRDefault="00A96321">
                    <w:pPr>
                      <w:rPr>
                        <w:b/>
                        <w:bCs/>
                        <w:color w:val="FFFFFF" w:themeColor="background1"/>
                        <w:lang w:val="it-IT"/>
                      </w:rPr>
                    </w:pPr>
                    <w:r>
                      <w:rPr>
                        <w:b/>
                        <w:bCs/>
                        <w:color w:val="FFFFFF" w:themeColor="background1"/>
                        <w:lang w:val="it-IT"/>
                      </w:rPr>
                      <w:t>TEMPLATE</w:t>
                    </w:r>
                  </w:p>
                </w:txbxContent>
              </v:textbox>
            </v:shape>
          </w:pict>
        </mc:Fallback>
      </mc:AlternateContent>
    </w:r>
    <w:r>
      <w:rPr>
        <w:noProof/>
      </w:rPr>
      <w:drawing>
        <wp:anchor distT="0" distB="0" distL="114300" distR="114300" simplePos="0" relativeHeight="251658244" behindDoc="0" locked="0" layoutInCell="1" allowOverlap="1" wp14:anchorId="0501731B" wp14:editId="23A992CD">
          <wp:simplePos x="0" y="0"/>
          <wp:positionH relativeFrom="column">
            <wp:posOffset>-445589</wp:posOffset>
          </wp:positionH>
          <wp:positionV relativeFrom="paragraph">
            <wp:posOffset>-544</wp:posOffset>
          </wp:positionV>
          <wp:extent cx="3633348" cy="1423942"/>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S_Logo_Primary_MonoWhite_Tagline.eps"/>
                  <pic:cNvPicPr/>
                </pic:nvPicPr>
                <pic:blipFill>
                  <a:blip r:embed="rId1">
                    <a:extLst>
                      <a:ext uri="{28A0092B-C50C-407E-A947-70E740481C1C}">
                        <a14:useLocalDpi xmlns:a14="http://schemas.microsoft.com/office/drawing/2010/main" val="0"/>
                      </a:ext>
                    </a:extLst>
                  </a:blip>
                  <a:stretch>
                    <a:fillRect/>
                  </a:stretch>
                </pic:blipFill>
                <pic:spPr bwMode="auto">
                  <a:xfrm>
                    <a:off x="0" y="0"/>
                    <a:ext cx="3633348" cy="14239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4C81">
      <w:rPr>
        <w:noProof/>
      </w:rPr>
      <w:drawing>
        <wp:inline distT="0" distB="0" distL="0" distR="0" wp14:anchorId="3B717A98" wp14:editId="0B78F4EF">
          <wp:extent cx="7593965" cy="1580606"/>
          <wp:effectExtent l="0" t="0" r="635" b="0"/>
          <wp:docPr id="20" name="Diagram 20"/>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BFA8C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78805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EF4C6E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0B805C2"/>
    <w:lvl w:ilvl="0">
      <w:start w:val="1"/>
      <w:numFmt w:val="decimal"/>
      <w:pStyle w:val="ListNumber2"/>
      <w:lvlText w:val="%1."/>
      <w:lvlJc w:val="left"/>
      <w:pPr>
        <w:tabs>
          <w:tab w:val="num" w:pos="643"/>
        </w:tabs>
        <w:ind w:left="643" w:hanging="360"/>
      </w:pPr>
      <w:rPr>
        <w:rFonts w:hint="default"/>
      </w:rPr>
    </w:lvl>
  </w:abstractNum>
  <w:abstractNum w:abstractNumId="4" w15:restartNumberingAfterBreak="0">
    <w:nsid w:val="FFFFFF80"/>
    <w:multiLevelType w:val="singleLevel"/>
    <w:tmpl w:val="4FD40E8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FED7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8E6716"/>
    <w:lvl w:ilvl="0">
      <w:start w:val="1"/>
      <w:numFmt w:val="bullet"/>
      <w:pStyle w:val="ListBullet3"/>
      <w:lvlText w:val=""/>
      <w:lvlJc w:val="left"/>
      <w:pPr>
        <w:tabs>
          <w:tab w:val="num" w:pos="926"/>
        </w:tabs>
        <w:ind w:left="926" w:hanging="360"/>
      </w:pPr>
      <w:rPr>
        <w:rFonts w:ascii="Symbol" w:hAnsi="Symbol" w:hint="default"/>
        <w:color w:val="auto"/>
      </w:rPr>
    </w:lvl>
  </w:abstractNum>
  <w:abstractNum w:abstractNumId="7" w15:restartNumberingAfterBreak="0">
    <w:nsid w:val="FFFFFF83"/>
    <w:multiLevelType w:val="singleLevel"/>
    <w:tmpl w:val="651EBF6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21408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25281DC"/>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0" w15:restartNumberingAfterBreak="0">
    <w:nsid w:val="01E02928"/>
    <w:multiLevelType w:val="multilevel"/>
    <w:tmpl w:val="52E6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E20937"/>
    <w:multiLevelType w:val="multilevel"/>
    <w:tmpl w:val="C5282380"/>
    <w:styleLink w:val="ListGSBullets"/>
    <w:lvl w:ilvl="0">
      <w:start w:val="1"/>
      <w:numFmt w:val="bullet"/>
      <w:lvlText w:val=""/>
      <w:lvlJc w:val="left"/>
      <w:pPr>
        <w:ind w:left="284" w:hanging="284"/>
      </w:pPr>
      <w:rPr>
        <w:rFonts w:ascii="Symbol" w:hAnsi="Symbol" w:hint="default"/>
        <w:b w:val="0"/>
        <w:i w:val="0"/>
        <w:color w:val="auto"/>
        <w:sz w:val="22"/>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360"/>
      </w:pPr>
      <w:rPr>
        <w:rFonts w:ascii="Symbol" w:hAnsi="Symbol" w:hint="default"/>
        <w:color w:val="auto"/>
      </w:rPr>
    </w:lvl>
    <w:lvl w:ilvl="3">
      <w:start w:val="1"/>
      <w:numFmt w:val="bullet"/>
      <w:lvlText w:val=""/>
      <w:lvlJc w:val="left"/>
      <w:pPr>
        <w:ind w:left="2520" w:hanging="360"/>
      </w:pPr>
      <w:rPr>
        <w:rFonts w:ascii="Symbol" w:hAnsi="Symbol" w:hint="default"/>
        <w:color w:val="auto"/>
      </w:rPr>
    </w:lvl>
    <w:lvl w:ilvl="4">
      <w:start w:val="1"/>
      <w:numFmt w:val="bullet"/>
      <w:lvlText w:val=""/>
      <w:lvlJc w:val="left"/>
      <w:pPr>
        <w:ind w:left="3240" w:hanging="360"/>
      </w:pPr>
      <w:rPr>
        <w:rFonts w:ascii="Symbol" w:hAnsi="Symbol" w:hint="default"/>
        <w:color w:val="auto"/>
      </w:rPr>
    </w:lvl>
    <w:lvl w:ilvl="5">
      <w:start w:val="1"/>
      <w:numFmt w:val="bullet"/>
      <w:lvlText w:val=""/>
      <w:lvlJc w:val="left"/>
      <w:pPr>
        <w:ind w:left="396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400" w:hanging="360"/>
      </w:pPr>
      <w:rPr>
        <w:rFonts w:ascii="Symbol" w:hAnsi="Symbol" w:hint="default"/>
        <w:color w:val="auto"/>
      </w:rPr>
    </w:lvl>
    <w:lvl w:ilvl="8">
      <w:start w:val="1"/>
      <w:numFmt w:val="bullet"/>
      <w:lvlText w:val=""/>
      <w:lvlJc w:val="left"/>
      <w:pPr>
        <w:ind w:left="6120" w:hanging="360"/>
      </w:pPr>
      <w:rPr>
        <w:rFonts w:ascii="Symbol" w:hAnsi="Symbol" w:hint="default"/>
        <w:color w:val="auto"/>
      </w:rPr>
    </w:lvl>
  </w:abstractNum>
  <w:abstractNum w:abstractNumId="12" w15:restartNumberingAfterBreak="0">
    <w:nsid w:val="0CA71CC8"/>
    <w:multiLevelType w:val="multilevel"/>
    <w:tmpl w:val="50C62E1A"/>
    <w:lvl w:ilvl="0">
      <w:start w:val="1"/>
      <w:numFmt w:val="none"/>
      <w:lvlText w:val=""/>
      <w:lvlJc w:val="left"/>
      <w:pPr>
        <w:ind w:left="0" w:firstLine="0"/>
      </w:pPr>
      <w:rPr>
        <w:rFonts w:ascii="Verdana" w:hAnsi="Verdana" w:hint="default"/>
        <w:b w:val="0"/>
        <w:bCs w:val="0"/>
        <w:i w:val="0"/>
        <w:iCs w:val="0"/>
        <w:caps/>
        <w:smallCaps w:val="0"/>
        <w:strike w:val="0"/>
        <w:dstrike w:val="0"/>
        <w:outline w:val="0"/>
        <w:shadow w:val="0"/>
        <w:emboss w:val="0"/>
        <w:imprint w:val="0"/>
        <w:vanish w:val="0"/>
        <w:spacing w:val="0"/>
        <w:kern w:val="0"/>
        <w:position w:val="0"/>
        <w:sz w:val="28"/>
        <w:szCs w:val="28"/>
        <w:u w:val="none"/>
        <w:effect w:val="none"/>
        <w:vertAlign w:val="baseline"/>
        <w:em w:val="none"/>
        <w14:ligatures w14:val="none"/>
        <w14:numForm w14:val="default"/>
        <w14:numSpacing w14:val="default"/>
        <w14:stylisticSets/>
        <w14:cntxtAlts w14:val="0"/>
      </w:rPr>
    </w:lvl>
    <w:lvl w:ilvl="1">
      <w:start w:val="1"/>
      <w:numFmt w:val="none"/>
      <w:lvlText w:val=""/>
      <w:lvlJc w:val="left"/>
      <w:pPr>
        <w:tabs>
          <w:tab w:val="num" w:pos="226"/>
        </w:tabs>
        <w:ind w:left="0" w:firstLine="0"/>
      </w:pPr>
      <w:rPr>
        <w:rFonts w:hint="default"/>
      </w:rPr>
    </w:lvl>
    <w:lvl w:ilvl="2">
      <w:start w:val="1"/>
      <w:numFmt w:val="none"/>
      <w:lvlRestart w:val="0"/>
      <w:lvlText w:val=""/>
      <w:lvlJc w:val="left"/>
      <w:pPr>
        <w:ind w:left="0" w:firstLine="0"/>
      </w:pPr>
      <w:rPr>
        <w:rFonts w:hint="default"/>
      </w:rPr>
    </w:lvl>
    <w:lvl w:ilvl="3">
      <w:start w:val="1"/>
      <w:numFmt w:val="upperLetter"/>
      <w:lvlRestart w:val="0"/>
      <w:pStyle w:val="SectionTitle"/>
      <w:lvlText w:val="SECTION %4. "/>
      <w:lvlJc w:val="left"/>
      <w:pPr>
        <w:tabs>
          <w:tab w:val="num" w:pos="0"/>
        </w:tabs>
        <w:ind w:left="0" w:firstLine="0"/>
      </w:pPr>
      <w:rPr>
        <w:rFonts w:hint="default"/>
      </w:rPr>
    </w:lvl>
    <w:lvl w:ilvl="4">
      <w:start w:val="1"/>
      <w:numFmt w:val="decimal"/>
      <w:pStyle w:val="SectionList"/>
      <w:lvlText w:val="%4.%5%1.%2"/>
      <w:lvlJc w:val="left"/>
      <w:pPr>
        <w:ind w:left="0" w:firstLine="0"/>
      </w:pPr>
      <w:rPr>
        <w:rFonts w:hint="default"/>
        <w:b/>
        <w:i w:val="0"/>
      </w:rPr>
    </w:lvl>
    <w:lvl w:ilvl="5">
      <w:start w:val="1"/>
      <w:numFmt w:val="decimal"/>
      <w:pStyle w:val="SectionList2nd"/>
      <w:lvlText w:val="%4.%5.%6."/>
      <w:lvlJc w:val="left"/>
      <w:pPr>
        <w:ind w:left="0" w:firstLine="0"/>
      </w:pPr>
      <w:rPr>
        <w:rFonts w:hint="default"/>
      </w:rPr>
    </w:lvl>
    <w:lvl w:ilvl="6">
      <w:start w:val="1"/>
      <w:numFmt w:val="decimal"/>
      <w:lvlText w:val="%1"/>
      <w:lvlJc w:val="left"/>
      <w:pPr>
        <w:tabs>
          <w:tab w:val="num" w:pos="-568"/>
        </w:tabs>
        <w:ind w:left="-568" w:firstLine="0"/>
      </w:pPr>
      <w:rPr>
        <w:rFonts w:hint="default"/>
      </w:rPr>
    </w:lvl>
    <w:lvl w:ilvl="7">
      <w:start w:val="1"/>
      <w:numFmt w:val="decimal"/>
      <w:lvlText w:val="%1"/>
      <w:lvlJc w:val="left"/>
      <w:pPr>
        <w:tabs>
          <w:tab w:val="num" w:pos="-568"/>
        </w:tabs>
        <w:ind w:left="1723" w:hanging="2291"/>
      </w:pPr>
      <w:rPr>
        <w:rFonts w:hint="default"/>
      </w:rPr>
    </w:lvl>
    <w:lvl w:ilvl="8">
      <w:start w:val="1"/>
      <w:numFmt w:val="decimal"/>
      <w:lvlText w:val="%1"/>
      <w:lvlJc w:val="left"/>
      <w:pPr>
        <w:tabs>
          <w:tab w:val="num" w:pos="-568"/>
        </w:tabs>
        <w:ind w:left="-568" w:firstLine="0"/>
      </w:pPr>
      <w:rPr>
        <w:rFonts w:hint="default"/>
      </w:rPr>
    </w:lvl>
  </w:abstractNum>
  <w:abstractNum w:abstractNumId="13" w15:restartNumberingAfterBreak="0">
    <w:nsid w:val="0FB12BA1"/>
    <w:multiLevelType w:val="multilevel"/>
    <w:tmpl w:val="45C27C68"/>
    <w:styleLink w:val="SDMFootnoteList"/>
    <w:lvl w:ilvl="0">
      <w:start w:val="1"/>
      <w:numFmt w:val="none"/>
      <w:suff w:val="nothing"/>
      <w:lvlText w:val=""/>
      <w:lvlJc w:val="left"/>
      <w:pPr>
        <w:ind w:left="227" w:hanging="227"/>
      </w:pPr>
      <w:rPr>
        <w:rFonts w:hint="default"/>
      </w:rPr>
    </w:lvl>
    <w:lvl w:ilvl="1">
      <w:start w:val="1"/>
      <w:numFmt w:val="lowerLetter"/>
      <w:lvlText w:val="(%2)"/>
      <w:lvlJc w:val="left"/>
      <w:pPr>
        <w:ind w:left="624" w:hanging="397"/>
      </w:pPr>
      <w:rPr>
        <w:rFonts w:hint="default"/>
      </w:rPr>
    </w:lvl>
    <w:lvl w:ilvl="2">
      <w:start w:val="1"/>
      <w:numFmt w:val="lowerRoman"/>
      <w:lvlText w:val="(%3)"/>
      <w:lvlJc w:val="left"/>
      <w:pPr>
        <w:ind w:left="1021" w:hanging="397"/>
      </w:pPr>
      <w:rPr>
        <w:rFonts w:hint="default"/>
      </w:rPr>
    </w:lvl>
    <w:lvl w:ilvl="3">
      <w:start w:val="1"/>
      <w:numFmt w:val="lowerLetter"/>
      <w:lvlText w:val="%4."/>
      <w:lvlJc w:val="left"/>
      <w:pPr>
        <w:ind w:left="1418" w:hanging="397"/>
      </w:pPr>
      <w:rPr>
        <w:rFonts w:hint="default"/>
      </w:rPr>
    </w:lvl>
    <w:lvl w:ilvl="4">
      <w:start w:val="1"/>
      <w:numFmt w:val="lowerRoman"/>
      <w:lvlText w:val="%5."/>
      <w:lvlJc w:val="left"/>
      <w:pPr>
        <w:ind w:left="1814" w:hanging="396"/>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10791FA6"/>
    <w:multiLevelType w:val="hybridMultilevel"/>
    <w:tmpl w:val="B9A8D306"/>
    <w:lvl w:ilvl="0" w:tplc="3404E558">
      <w:start w:val="1"/>
      <w:numFmt w:val="low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4CD2DA2"/>
    <w:multiLevelType w:val="hybridMultilevel"/>
    <w:tmpl w:val="A338110E"/>
    <w:lvl w:ilvl="0" w:tplc="D7186344">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90E5A44"/>
    <w:multiLevelType w:val="multilevel"/>
    <w:tmpl w:val="2E5020FE"/>
    <w:styleLink w:val="GS-Parapgraphsnumbered"/>
    <w:lvl w:ilvl="0">
      <w:start w:val="1"/>
      <w:numFmt w:val="decimal"/>
      <w:pStyle w:val="H3"/>
      <w:lvlText w:val="%1|"/>
      <w:lvlJc w:val="left"/>
      <w:pPr>
        <w:ind w:left="624" w:hanging="624"/>
      </w:pPr>
      <w:rPr>
        <w:rFonts w:ascii="Verdana" w:hAnsi="Verdana" w:hint="default"/>
        <w:b/>
        <w:i w:val="0"/>
        <w:color w:val="2AB9BD"/>
        <w:sz w:val="32"/>
      </w:rPr>
    </w:lvl>
    <w:lvl w:ilvl="1">
      <w:start w:val="1"/>
      <w:numFmt w:val="decimal"/>
      <w:pStyle w:val="H5"/>
      <w:lvlText w:val="%1.%2 |"/>
      <w:lvlJc w:val="left"/>
      <w:pPr>
        <w:ind w:left="680" w:hanging="680"/>
      </w:pPr>
      <w:rPr>
        <w:rFonts w:ascii="Verdana" w:hAnsi="Verdana" w:hint="default"/>
        <w:b/>
        <w:i w:val="0"/>
        <w:sz w:val="22"/>
      </w:rPr>
    </w:lvl>
    <w:lvl w:ilvl="2">
      <w:start w:val="1"/>
      <w:numFmt w:val="decimal"/>
      <w:pStyle w:val="P"/>
      <w:lvlText w:val="%1.%2.%3 |"/>
      <w:lvlJc w:val="left"/>
      <w:pPr>
        <w:ind w:left="907" w:hanging="907"/>
      </w:pPr>
      <w:rPr>
        <w:rFonts w:ascii="Verdana" w:hAnsi="Verdana" w:hint="default"/>
        <w:b w:val="0"/>
        <w:i w:val="0"/>
        <w:sz w:val="22"/>
      </w:rPr>
    </w:lvl>
    <w:lvl w:ilvl="3">
      <w:start w:val="1"/>
      <w:numFmt w:val="decimal"/>
      <w:lvlText w:val="%1.%2.%3.%4 |"/>
      <w:lvlJc w:val="left"/>
      <w:pPr>
        <w:ind w:left="1134" w:hanging="1134"/>
      </w:pPr>
      <w:rPr>
        <w:rFonts w:ascii="Verdana" w:hAnsi="Verdana" w:hint="default"/>
      </w:rPr>
    </w:lvl>
    <w:lvl w:ilvl="4">
      <w:start w:val="1"/>
      <w:numFmt w:val="decimal"/>
      <w:lvlText w:val="%1.%2.%3.%4.%5 |"/>
      <w:lvlJc w:val="left"/>
      <w:pPr>
        <w:ind w:left="1361" w:hanging="1361"/>
      </w:pPr>
      <w:rPr>
        <w:rFonts w:ascii="Verdana" w:hAnsi="Verdana" w:hint="default"/>
      </w:rPr>
    </w:lvl>
    <w:lvl w:ilvl="5">
      <w:start w:val="1"/>
      <w:numFmt w:val="decimal"/>
      <w:lvlText w:val="%1.%2.%3.%4.%5.%6 |"/>
      <w:lvlJc w:val="left"/>
      <w:pPr>
        <w:ind w:left="1531" w:hanging="1531"/>
      </w:pPr>
      <w:rPr>
        <w:rFonts w:hint="default"/>
      </w:rPr>
    </w:lvl>
    <w:lvl w:ilvl="6">
      <w:start w:val="1"/>
      <w:numFmt w:val="decimal"/>
      <w:lvlText w:val="%1.%2.%3.%4.%5.%6.%7 |"/>
      <w:lvlJc w:val="left"/>
      <w:pPr>
        <w:ind w:left="1758" w:hanging="1758"/>
      </w:pPr>
      <w:rPr>
        <w:rFonts w:hint="default"/>
      </w:rPr>
    </w:lvl>
    <w:lvl w:ilvl="7">
      <w:start w:val="1"/>
      <w:numFmt w:val="decimal"/>
      <w:lvlText w:val="%1.%2.%3.%4.%5.%6.%7.%8 |"/>
      <w:lvlJc w:val="left"/>
      <w:pPr>
        <w:ind w:left="1928" w:hanging="1928"/>
      </w:pPr>
      <w:rPr>
        <w:rFonts w:hint="default"/>
      </w:rPr>
    </w:lvl>
    <w:lvl w:ilvl="8">
      <w:start w:val="1"/>
      <w:numFmt w:val="decimal"/>
      <w:lvlText w:val="%1.%2.%3.%4.%5.%6.%7.%8.%9 |"/>
      <w:lvlJc w:val="left"/>
      <w:pPr>
        <w:ind w:left="1928" w:hanging="1928"/>
      </w:pPr>
      <w:rPr>
        <w:rFonts w:hint="default"/>
      </w:rPr>
    </w:lvl>
  </w:abstractNum>
  <w:abstractNum w:abstractNumId="17" w15:restartNumberingAfterBreak="0">
    <w:nsid w:val="1B222780"/>
    <w:multiLevelType w:val="multilevel"/>
    <w:tmpl w:val="0809001D"/>
    <w:name w:val="Sections 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CA34055"/>
    <w:multiLevelType w:val="hybridMultilevel"/>
    <w:tmpl w:val="4FD8A488"/>
    <w:lvl w:ilvl="0" w:tplc="90B8827C">
      <w:start w:val="6"/>
      <w:numFmt w:val="bullet"/>
      <w:lvlText w:val="-"/>
      <w:lvlJc w:val="left"/>
      <w:pPr>
        <w:ind w:left="720" w:hanging="360"/>
      </w:pPr>
      <w:rPr>
        <w:rFonts w:ascii="Verdana" w:eastAsiaTheme="minorHAnsi" w:hAnsi="Verdana"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CDB2369"/>
    <w:multiLevelType w:val="multilevel"/>
    <w:tmpl w:val="9570546A"/>
    <w:lvl w:ilvl="0">
      <w:start w:val="1"/>
      <w:numFmt w:val="bullet"/>
      <w:pStyle w:val="ListGSBullet"/>
      <w:lvlText w:val=""/>
      <w:lvlJc w:val="left"/>
      <w:pPr>
        <w:ind w:left="284" w:hanging="284"/>
      </w:pPr>
      <w:rPr>
        <w:rFonts w:ascii="Symbol" w:hAnsi="Symbol" w:hint="default"/>
        <w:b w:val="0"/>
        <w:i w:val="0"/>
        <w:color w:val="auto"/>
        <w:sz w:val="22"/>
      </w:rPr>
    </w:lvl>
    <w:lvl w:ilvl="1">
      <w:start w:val="1"/>
      <w:numFmt w:val="bullet"/>
      <w:pStyle w:val="ListGsBullet2"/>
      <w:lvlText w:val=""/>
      <w:lvlJc w:val="left"/>
      <w:pPr>
        <w:ind w:left="1080" w:hanging="360"/>
      </w:pPr>
      <w:rPr>
        <w:rFonts w:ascii="Symbol" w:hAnsi="Symbol" w:hint="default"/>
        <w:color w:val="auto"/>
      </w:rPr>
    </w:lvl>
    <w:lvl w:ilvl="2">
      <w:start w:val="1"/>
      <w:numFmt w:val="bullet"/>
      <w:pStyle w:val="ListGsBullet3"/>
      <w:lvlText w:val=""/>
      <w:lvlJc w:val="left"/>
      <w:pPr>
        <w:ind w:left="1610" w:hanging="170"/>
      </w:pPr>
      <w:rPr>
        <w:rFonts w:ascii="Symbol" w:hAnsi="Symbol" w:hint="default"/>
        <w:color w:val="auto"/>
      </w:rPr>
    </w:lvl>
    <w:lvl w:ilvl="3">
      <w:start w:val="1"/>
      <w:numFmt w:val="bullet"/>
      <w:pStyle w:val="ListGsBullet4"/>
      <w:lvlText w:val=""/>
      <w:lvlJc w:val="left"/>
      <w:pPr>
        <w:ind w:left="2520" w:hanging="360"/>
      </w:pPr>
      <w:rPr>
        <w:rFonts w:ascii="Symbol" w:hAnsi="Symbol" w:hint="default"/>
        <w:color w:val="auto"/>
      </w:rPr>
    </w:lvl>
    <w:lvl w:ilvl="4">
      <w:start w:val="1"/>
      <w:numFmt w:val="bullet"/>
      <w:pStyle w:val="ListGSBullet5"/>
      <w:lvlText w:val=""/>
      <w:lvlJc w:val="left"/>
      <w:pPr>
        <w:ind w:left="3240" w:hanging="360"/>
      </w:pPr>
      <w:rPr>
        <w:rFonts w:ascii="Symbol" w:hAnsi="Symbol" w:hint="default"/>
        <w:color w:val="auto"/>
      </w:rPr>
    </w:lvl>
    <w:lvl w:ilvl="5">
      <w:start w:val="1"/>
      <w:numFmt w:val="bullet"/>
      <w:lvlText w:val=""/>
      <w:lvlJc w:val="left"/>
      <w:pPr>
        <w:ind w:left="396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400" w:hanging="360"/>
      </w:pPr>
      <w:rPr>
        <w:rFonts w:ascii="Symbol" w:hAnsi="Symbol" w:hint="default"/>
        <w:color w:val="auto"/>
      </w:rPr>
    </w:lvl>
    <w:lvl w:ilvl="8">
      <w:start w:val="1"/>
      <w:numFmt w:val="bullet"/>
      <w:lvlText w:val=""/>
      <w:lvlJc w:val="left"/>
      <w:pPr>
        <w:ind w:left="6120" w:hanging="360"/>
      </w:pPr>
      <w:rPr>
        <w:rFonts w:ascii="Symbol" w:hAnsi="Symbol" w:hint="default"/>
        <w:color w:val="auto"/>
      </w:rPr>
    </w:lvl>
  </w:abstractNum>
  <w:abstractNum w:abstractNumId="20" w15:restartNumberingAfterBreak="0">
    <w:nsid w:val="311C2EC5"/>
    <w:multiLevelType w:val="multilevel"/>
    <w:tmpl w:val="1A84A646"/>
    <w:name w:val="Sections LIST"/>
    <w:lvl w:ilvl="0">
      <w:start w:val="1"/>
      <w:numFmt w:val="upperLetter"/>
      <w:lvlText w:val="Section %1."/>
      <w:lvlJc w:val="left"/>
      <w:pPr>
        <w:ind w:left="0" w:firstLine="0"/>
      </w:pPr>
      <w:rPr>
        <w:rFonts w:hint="default"/>
        <w:caps/>
      </w:rPr>
    </w:lvl>
    <w:lvl w:ilvl="1">
      <w:start w:val="1"/>
      <w:numFmt w:val="decimal"/>
      <w:lvlText w:val="%1.%2."/>
      <w:lvlJc w:val="left"/>
      <w:pPr>
        <w:tabs>
          <w:tab w:val="num" w:pos="794"/>
        </w:tabs>
        <w:ind w:left="0" w:firstLine="0"/>
      </w:pPr>
      <w:rPr>
        <w:rFonts w:hint="default"/>
      </w:rPr>
    </w:lvl>
    <w:lvl w:ilvl="2">
      <w:start w:val="1"/>
      <w:numFmt w:val="decimal"/>
      <w:lvlText w:val="%1.%2.%3."/>
      <w:lvlJc w:val="left"/>
      <w:pPr>
        <w:tabs>
          <w:tab w:val="num" w:pos="1191"/>
        </w:tabs>
        <w:ind w:left="0" w:firstLine="0"/>
      </w:pPr>
      <w:rPr>
        <w:rFonts w:hint="default"/>
      </w:rPr>
    </w:lvl>
    <w:lvl w:ilvl="3">
      <w:start w:val="1"/>
      <w:numFmt w:val="decimal"/>
      <w:lvlText w:val="%1.%2.%3.%4"/>
      <w:lvlJc w:val="left"/>
      <w:pPr>
        <w:tabs>
          <w:tab w:val="num" w:pos="1588"/>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2291" w:hanging="2291"/>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318B62AB"/>
    <w:multiLevelType w:val="hybridMultilevel"/>
    <w:tmpl w:val="1BC46F62"/>
    <w:lvl w:ilvl="0" w:tplc="C030A2AC">
      <w:start w:val="1"/>
      <w:numFmt w:val="bullet"/>
      <w:lvlText w:val="-"/>
      <w:lvlJc w:val="left"/>
      <w:pPr>
        <w:ind w:left="720" w:hanging="360"/>
      </w:pPr>
      <w:rPr>
        <w:rFonts w:ascii="Verdana" w:eastAsiaTheme="majorEastAsia" w:hAnsi="Verdan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8040D7"/>
    <w:multiLevelType w:val="multilevel"/>
    <w:tmpl w:val="3A68F042"/>
    <w:styleLink w:val="BulletedListStyle"/>
    <w:lvl w:ilvl="0">
      <w:start w:val="1"/>
      <w:numFmt w:val="bullet"/>
      <w:lvlText w:val=""/>
      <w:lvlJc w:val="left"/>
      <w:pPr>
        <w:ind w:left="851" w:hanging="227"/>
      </w:pPr>
      <w:rPr>
        <w:rFonts w:ascii="Symbol" w:hAnsi="Symbol" w:hint="default"/>
        <w:color w:val="auto"/>
      </w:rPr>
    </w:lvl>
    <w:lvl w:ilvl="1">
      <w:start w:val="1"/>
      <w:numFmt w:val="bullet"/>
      <w:lvlText w:val=""/>
      <w:lvlJc w:val="left"/>
      <w:pPr>
        <w:ind w:left="1800" w:hanging="360"/>
      </w:pPr>
      <w:rPr>
        <w:rFonts w:ascii="Symbol" w:hAnsi="Symbol" w:hint="default"/>
        <w:color w:val="auto"/>
      </w:rPr>
    </w:lvl>
    <w:lvl w:ilvl="2">
      <w:start w:val="1"/>
      <w:numFmt w:val="bullet"/>
      <w:lvlText w:val=""/>
      <w:lvlJc w:val="left"/>
      <w:pPr>
        <w:ind w:left="2520" w:hanging="360"/>
      </w:pPr>
      <w:rPr>
        <w:rFonts w:ascii="Symbol" w:hAnsi="Symbol" w:hint="default"/>
        <w:color w:val="auto"/>
      </w:rPr>
    </w:lvl>
    <w:lvl w:ilvl="3">
      <w:start w:val="1"/>
      <w:numFmt w:val="bullet"/>
      <w:lvlText w:val=""/>
      <w:lvlJc w:val="left"/>
      <w:pPr>
        <w:ind w:left="324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680" w:hanging="360"/>
      </w:pPr>
      <w:rPr>
        <w:rFonts w:ascii="Symbol" w:hAnsi="Symbol" w:hint="default"/>
        <w:color w:val="auto"/>
      </w:rPr>
    </w:lvl>
    <w:lvl w:ilvl="6">
      <w:start w:val="1"/>
      <w:numFmt w:val="bullet"/>
      <w:lvlText w:val=""/>
      <w:lvlJc w:val="left"/>
      <w:pPr>
        <w:ind w:left="5400" w:hanging="360"/>
      </w:pPr>
      <w:rPr>
        <w:rFonts w:ascii="Symbol" w:hAnsi="Symbol" w:hint="default"/>
        <w:color w:val="auto"/>
      </w:rPr>
    </w:lvl>
    <w:lvl w:ilvl="7">
      <w:start w:val="1"/>
      <w:numFmt w:val="bullet"/>
      <w:lvlText w:val=""/>
      <w:lvlJc w:val="left"/>
      <w:pPr>
        <w:ind w:left="6120" w:hanging="360"/>
      </w:pPr>
      <w:rPr>
        <w:rFonts w:ascii="Symbol" w:hAnsi="Symbol" w:hint="default"/>
        <w:color w:val="auto"/>
      </w:rPr>
    </w:lvl>
    <w:lvl w:ilvl="8">
      <w:start w:val="1"/>
      <w:numFmt w:val="bullet"/>
      <w:lvlText w:val=""/>
      <w:lvlJc w:val="left"/>
      <w:pPr>
        <w:ind w:left="6840" w:hanging="360"/>
      </w:pPr>
      <w:rPr>
        <w:rFonts w:ascii="Symbol" w:hAnsi="Symbol" w:hint="default"/>
        <w:color w:val="auto"/>
      </w:rPr>
    </w:lvl>
  </w:abstractNum>
  <w:abstractNum w:abstractNumId="23" w15:restartNumberingAfterBreak="0">
    <w:nsid w:val="3E701E9B"/>
    <w:multiLevelType w:val="hybridMultilevel"/>
    <w:tmpl w:val="F4D29D7C"/>
    <w:lvl w:ilvl="0" w:tplc="BBA2D57E">
      <w:start w:val="1"/>
      <w:numFmt w:val="bullet"/>
      <w:lvlText w:val="-"/>
      <w:lvlJc w:val="left"/>
      <w:pPr>
        <w:ind w:left="720" w:hanging="360"/>
      </w:pPr>
      <w:rPr>
        <w:rFonts w:ascii="Verdana" w:eastAsiaTheme="minorHAnsi" w:hAnsi="Verdana" w:cs="Times New Roman (Body C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CC7E79"/>
    <w:multiLevelType w:val="multilevel"/>
    <w:tmpl w:val="2E5020FE"/>
    <w:numStyleLink w:val="GS-Parapgraphsnumbered"/>
  </w:abstractNum>
  <w:abstractNum w:abstractNumId="25" w15:restartNumberingAfterBreak="0">
    <w:nsid w:val="53216CC9"/>
    <w:multiLevelType w:val="hybridMultilevel"/>
    <w:tmpl w:val="BD2A9E3A"/>
    <w:lvl w:ilvl="0" w:tplc="E5520F2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CC7386"/>
    <w:multiLevelType w:val="hybridMultilevel"/>
    <w:tmpl w:val="0A047A52"/>
    <w:lvl w:ilvl="0" w:tplc="D08C3204">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22923066">
    <w:abstractNumId w:val="9"/>
  </w:num>
  <w:num w:numId="2" w16cid:durableId="28384131">
    <w:abstractNumId w:val="7"/>
  </w:num>
  <w:num w:numId="3" w16cid:durableId="1148282266">
    <w:abstractNumId w:val="6"/>
  </w:num>
  <w:num w:numId="4" w16cid:durableId="483744696">
    <w:abstractNumId w:val="5"/>
  </w:num>
  <w:num w:numId="5" w16cid:durableId="2142069710">
    <w:abstractNumId w:val="4"/>
  </w:num>
  <w:num w:numId="6" w16cid:durableId="1259562181">
    <w:abstractNumId w:val="8"/>
  </w:num>
  <w:num w:numId="7" w16cid:durableId="987519079">
    <w:abstractNumId w:val="3"/>
  </w:num>
  <w:num w:numId="8" w16cid:durableId="441072985">
    <w:abstractNumId w:val="2"/>
  </w:num>
  <w:num w:numId="9" w16cid:durableId="533349774">
    <w:abstractNumId w:val="1"/>
  </w:num>
  <w:num w:numId="10" w16cid:durableId="1163087136">
    <w:abstractNumId w:val="0"/>
  </w:num>
  <w:num w:numId="11" w16cid:durableId="420369556">
    <w:abstractNumId w:val="22"/>
  </w:num>
  <w:num w:numId="12" w16cid:durableId="1985234747">
    <w:abstractNumId w:val="11"/>
  </w:num>
  <w:num w:numId="13" w16cid:durableId="1026515368">
    <w:abstractNumId w:val="19"/>
  </w:num>
  <w:num w:numId="14" w16cid:durableId="1430345372">
    <w:abstractNumId w:val="24"/>
  </w:num>
  <w:num w:numId="15" w16cid:durableId="1356468402">
    <w:abstractNumId w:val="16"/>
  </w:num>
  <w:num w:numId="16" w16cid:durableId="1597861500">
    <w:abstractNumId w:val="12"/>
  </w:num>
  <w:num w:numId="17" w16cid:durableId="1520270568">
    <w:abstractNumId w:val="23"/>
  </w:num>
  <w:num w:numId="18" w16cid:durableId="352418456">
    <w:abstractNumId w:val="21"/>
  </w:num>
  <w:num w:numId="19" w16cid:durableId="257754832">
    <w:abstractNumId w:val="14"/>
  </w:num>
  <w:num w:numId="20" w16cid:durableId="2146850194">
    <w:abstractNumId w:val="13"/>
  </w:num>
  <w:num w:numId="21" w16cid:durableId="1851288160">
    <w:abstractNumId w:val="10"/>
  </w:num>
  <w:num w:numId="22" w16cid:durableId="1600748487">
    <w:abstractNumId w:val="18"/>
  </w:num>
  <w:num w:numId="23" w16cid:durableId="1169902089">
    <w:abstractNumId w:val="15"/>
  </w:num>
  <w:num w:numId="24" w16cid:durableId="1393042425">
    <w:abstractNumId w:val="26"/>
  </w:num>
  <w:num w:numId="25" w16cid:durableId="1369378152">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Formatting/>
  <w:defaultTabStop w:val="720"/>
  <w:hyphenationZone w:val="283"/>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0NzawNDYyMzAzNjJV0lEKTi0uzszPAymwqAUA2z4KTCwAAAA="/>
  </w:docVars>
  <w:rsids>
    <w:rsidRoot w:val="005344A4"/>
    <w:rsid w:val="00001606"/>
    <w:rsid w:val="00001B75"/>
    <w:rsid w:val="000026C5"/>
    <w:rsid w:val="00003199"/>
    <w:rsid w:val="00003D6F"/>
    <w:rsid w:val="00004AEA"/>
    <w:rsid w:val="00006426"/>
    <w:rsid w:val="000075AF"/>
    <w:rsid w:val="00013BE5"/>
    <w:rsid w:val="0002272D"/>
    <w:rsid w:val="00023280"/>
    <w:rsid w:val="0002340E"/>
    <w:rsid w:val="0002378C"/>
    <w:rsid w:val="00024265"/>
    <w:rsid w:val="000247F2"/>
    <w:rsid w:val="0002609A"/>
    <w:rsid w:val="000274C3"/>
    <w:rsid w:val="000279C9"/>
    <w:rsid w:val="00030446"/>
    <w:rsid w:val="00030A48"/>
    <w:rsid w:val="00031E9E"/>
    <w:rsid w:val="0003304E"/>
    <w:rsid w:val="000333C7"/>
    <w:rsid w:val="000359F4"/>
    <w:rsid w:val="00037772"/>
    <w:rsid w:val="00041FC1"/>
    <w:rsid w:val="00044765"/>
    <w:rsid w:val="00047E19"/>
    <w:rsid w:val="00050063"/>
    <w:rsid w:val="000522F0"/>
    <w:rsid w:val="00057DF5"/>
    <w:rsid w:val="00063EB5"/>
    <w:rsid w:val="00070C4E"/>
    <w:rsid w:val="000810C1"/>
    <w:rsid w:val="000814FF"/>
    <w:rsid w:val="00083668"/>
    <w:rsid w:val="00084B59"/>
    <w:rsid w:val="00086117"/>
    <w:rsid w:val="00087119"/>
    <w:rsid w:val="00094F34"/>
    <w:rsid w:val="000A0DC9"/>
    <w:rsid w:val="000A160E"/>
    <w:rsid w:val="000A35C3"/>
    <w:rsid w:val="000A4875"/>
    <w:rsid w:val="000B6474"/>
    <w:rsid w:val="000B7DA5"/>
    <w:rsid w:val="000C740C"/>
    <w:rsid w:val="000D4966"/>
    <w:rsid w:val="000D6E46"/>
    <w:rsid w:val="000D6E99"/>
    <w:rsid w:val="000D7884"/>
    <w:rsid w:val="000D7EE9"/>
    <w:rsid w:val="000E0B11"/>
    <w:rsid w:val="000F30B0"/>
    <w:rsid w:val="000F5972"/>
    <w:rsid w:val="001054E1"/>
    <w:rsid w:val="00105C12"/>
    <w:rsid w:val="00107008"/>
    <w:rsid w:val="00110538"/>
    <w:rsid w:val="00112BD5"/>
    <w:rsid w:val="0011458F"/>
    <w:rsid w:val="00116173"/>
    <w:rsid w:val="00116AF5"/>
    <w:rsid w:val="001233ED"/>
    <w:rsid w:val="001254AD"/>
    <w:rsid w:val="00125E35"/>
    <w:rsid w:val="00131106"/>
    <w:rsid w:val="0013480C"/>
    <w:rsid w:val="00134896"/>
    <w:rsid w:val="00134E55"/>
    <w:rsid w:val="00141A85"/>
    <w:rsid w:val="00147020"/>
    <w:rsid w:val="00162234"/>
    <w:rsid w:val="001660DA"/>
    <w:rsid w:val="001663D9"/>
    <w:rsid w:val="00171813"/>
    <w:rsid w:val="00171B4D"/>
    <w:rsid w:val="0017623D"/>
    <w:rsid w:val="001778ED"/>
    <w:rsid w:val="00180D81"/>
    <w:rsid w:val="00182DAA"/>
    <w:rsid w:val="00187652"/>
    <w:rsid w:val="00187D08"/>
    <w:rsid w:val="001912A7"/>
    <w:rsid w:val="00194BC2"/>
    <w:rsid w:val="00195ABB"/>
    <w:rsid w:val="0019700D"/>
    <w:rsid w:val="001979C1"/>
    <w:rsid w:val="00197BFA"/>
    <w:rsid w:val="001A4056"/>
    <w:rsid w:val="001A689F"/>
    <w:rsid w:val="001A7CCF"/>
    <w:rsid w:val="001B2CC4"/>
    <w:rsid w:val="001B309B"/>
    <w:rsid w:val="001B467E"/>
    <w:rsid w:val="001B604D"/>
    <w:rsid w:val="001C5EC1"/>
    <w:rsid w:val="001D04DD"/>
    <w:rsid w:val="001D2EDD"/>
    <w:rsid w:val="001E6A43"/>
    <w:rsid w:val="001E7C91"/>
    <w:rsid w:val="001F6842"/>
    <w:rsid w:val="001F6981"/>
    <w:rsid w:val="00201B43"/>
    <w:rsid w:val="0020291C"/>
    <w:rsid w:val="002035F7"/>
    <w:rsid w:val="00205505"/>
    <w:rsid w:val="00207CC8"/>
    <w:rsid w:val="0021254C"/>
    <w:rsid w:val="00215AC7"/>
    <w:rsid w:val="00216951"/>
    <w:rsid w:val="00230562"/>
    <w:rsid w:val="00232015"/>
    <w:rsid w:val="00232666"/>
    <w:rsid w:val="002360C3"/>
    <w:rsid w:val="0023634A"/>
    <w:rsid w:val="002418AE"/>
    <w:rsid w:val="00242B17"/>
    <w:rsid w:val="00243F6D"/>
    <w:rsid w:val="00246954"/>
    <w:rsid w:val="002503E2"/>
    <w:rsid w:val="00252EB9"/>
    <w:rsid w:val="00253CEB"/>
    <w:rsid w:val="0025433D"/>
    <w:rsid w:val="00254AEF"/>
    <w:rsid w:val="00254C62"/>
    <w:rsid w:val="00255D8C"/>
    <w:rsid w:val="00255E44"/>
    <w:rsid w:val="002562D0"/>
    <w:rsid w:val="00256315"/>
    <w:rsid w:val="00256D56"/>
    <w:rsid w:val="00277899"/>
    <w:rsid w:val="00285911"/>
    <w:rsid w:val="0028730B"/>
    <w:rsid w:val="00292B1B"/>
    <w:rsid w:val="0029674D"/>
    <w:rsid w:val="00296DC5"/>
    <w:rsid w:val="00297DD0"/>
    <w:rsid w:val="002A0F33"/>
    <w:rsid w:val="002A270F"/>
    <w:rsid w:val="002A44F4"/>
    <w:rsid w:val="002A5BC3"/>
    <w:rsid w:val="002B4300"/>
    <w:rsid w:val="002B4B63"/>
    <w:rsid w:val="002B50AD"/>
    <w:rsid w:val="002B7163"/>
    <w:rsid w:val="002C39B0"/>
    <w:rsid w:val="002C44EE"/>
    <w:rsid w:val="002D0122"/>
    <w:rsid w:val="002D3696"/>
    <w:rsid w:val="002D49B8"/>
    <w:rsid w:val="002D4C81"/>
    <w:rsid w:val="002D6690"/>
    <w:rsid w:val="002E14BB"/>
    <w:rsid w:val="002E5A40"/>
    <w:rsid w:val="002E5DB5"/>
    <w:rsid w:val="002E6553"/>
    <w:rsid w:val="002F3F74"/>
    <w:rsid w:val="002F4151"/>
    <w:rsid w:val="003033AA"/>
    <w:rsid w:val="00303D6E"/>
    <w:rsid w:val="00305A97"/>
    <w:rsid w:val="00306F75"/>
    <w:rsid w:val="0031127B"/>
    <w:rsid w:val="00315108"/>
    <w:rsid w:val="003208FC"/>
    <w:rsid w:val="003235AD"/>
    <w:rsid w:val="00323BDE"/>
    <w:rsid w:val="003249BD"/>
    <w:rsid w:val="003250CD"/>
    <w:rsid w:val="0033051F"/>
    <w:rsid w:val="00341C1C"/>
    <w:rsid w:val="00342163"/>
    <w:rsid w:val="0034270A"/>
    <w:rsid w:val="00344999"/>
    <w:rsid w:val="003457C2"/>
    <w:rsid w:val="0034581C"/>
    <w:rsid w:val="00347E8A"/>
    <w:rsid w:val="00350D03"/>
    <w:rsid w:val="00352FAD"/>
    <w:rsid w:val="00353F9B"/>
    <w:rsid w:val="00354BD9"/>
    <w:rsid w:val="003579BE"/>
    <w:rsid w:val="00357A49"/>
    <w:rsid w:val="00367DCF"/>
    <w:rsid w:val="00370839"/>
    <w:rsid w:val="00371AAD"/>
    <w:rsid w:val="0037251A"/>
    <w:rsid w:val="003762B2"/>
    <w:rsid w:val="00380A16"/>
    <w:rsid w:val="00381555"/>
    <w:rsid w:val="003842BC"/>
    <w:rsid w:val="0038496A"/>
    <w:rsid w:val="00387E71"/>
    <w:rsid w:val="003905E0"/>
    <w:rsid w:val="00390A80"/>
    <w:rsid w:val="00392B38"/>
    <w:rsid w:val="00393063"/>
    <w:rsid w:val="00394716"/>
    <w:rsid w:val="00394A4D"/>
    <w:rsid w:val="00395992"/>
    <w:rsid w:val="0039622E"/>
    <w:rsid w:val="0039710D"/>
    <w:rsid w:val="003A2E4C"/>
    <w:rsid w:val="003A6684"/>
    <w:rsid w:val="003B02ED"/>
    <w:rsid w:val="003B3D2B"/>
    <w:rsid w:val="003C0C24"/>
    <w:rsid w:val="003C5387"/>
    <w:rsid w:val="003C6FC5"/>
    <w:rsid w:val="003C74B1"/>
    <w:rsid w:val="003D189D"/>
    <w:rsid w:val="003D37DD"/>
    <w:rsid w:val="003D4463"/>
    <w:rsid w:val="003D78AB"/>
    <w:rsid w:val="003D7C4A"/>
    <w:rsid w:val="003E1832"/>
    <w:rsid w:val="003E1EF0"/>
    <w:rsid w:val="003E2308"/>
    <w:rsid w:val="003E46CA"/>
    <w:rsid w:val="003E4D37"/>
    <w:rsid w:val="003E6F11"/>
    <w:rsid w:val="003F2ECB"/>
    <w:rsid w:val="003F4502"/>
    <w:rsid w:val="003F672B"/>
    <w:rsid w:val="003F79A1"/>
    <w:rsid w:val="00407130"/>
    <w:rsid w:val="004100A5"/>
    <w:rsid w:val="00410B81"/>
    <w:rsid w:val="00414D3B"/>
    <w:rsid w:val="00420BCD"/>
    <w:rsid w:val="00420D7B"/>
    <w:rsid w:val="004229E8"/>
    <w:rsid w:val="00424DEA"/>
    <w:rsid w:val="00426373"/>
    <w:rsid w:val="00442DEF"/>
    <w:rsid w:val="004473A5"/>
    <w:rsid w:val="00452510"/>
    <w:rsid w:val="0045722A"/>
    <w:rsid w:val="00460A48"/>
    <w:rsid w:val="00460D2E"/>
    <w:rsid w:val="004617F7"/>
    <w:rsid w:val="00472B8D"/>
    <w:rsid w:val="004733D4"/>
    <w:rsid w:val="00474F46"/>
    <w:rsid w:val="0047688F"/>
    <w:rsid w:val="00484466"/>
    <w:rsid w:val="00490E1B"/>
    <w:rsid w:val="004936AD"/>
    <w:rsid w:val="004A4010"/>
    <w:rsid w:val="004B140D"/>
    <w:rsid w:val="004C1750"/>
    <w:rsid w:val="004C17EF"/>
    <w:rsid w:val="004C2DDA"/>
    <w:rsid w:val="004C32AF"/>
    <w:rsid w:val="004C3B1A"/>
    <w:rsid w:val="004C7F61"/>
    <w:rsid w:val="004D3B79"/>
    <w:rsid w:val="004D4774"/>
    <w:rsid w:val="004E49C9"/>
    <w:rsid w:val="004E6FA5"/>
    <w:rsid w:val="004F01F3"/>
    <w:rsid w:val="004F1FBA"/>
    <w:rsid w:val="004F2E51"/>
    <w:rsid w:val="004F6D8D"/>
    <w:rsid w:val="00504EA6"/>
    <w:rsid w:val="005076F0"/>
    <w:rsid w:val="00523A5E"/>
    <w:rsid w:val="00523B04"/>
    <w:rsid w:val="0053201C"/>
    <w:rsid w:val="005344A4"/>
    <w:rsid w:val="00535296"/>
    <w:rsid w:val="00540699"/>
    <w:rsid w:val="00543940"/>
    <w:rsid w:val="00544D39"/>
    <w:rsid w:val="005453BA"/>
    <w:rsid w:val="00551567"/>
    <w:rsid w:val="005567EB"/>
    <w:rsid w:val="005572AE"/>
    <w:rsid w:val="005603AE"/>
    <w:rsid w:val="00574567"/>
    <w:rsid w:val="005906EB"/>
    <w:rsid w:val="0059097B"/>
    <w:rsid w:val="00597FAC"/>
    <w:rsid w:val="005A434A"/>
    <w:rsid w:val="005A69E9"/>
    <w:rsid w:val="005B089A"/>
    <w:rsid w:val="005B270D"/>
    <w:rsid w:val="005B5D81"/>
    <w:rsid w:val="005C0043"/>
    <w:rsid w:val="005C0280"/>
    <w:rsid w:val="005C72CA"/>
    <w:rsid w:val="005D1CA5"/>
    <w:rsid w:val="005D3504"/>
    <w:rsid w:val="005D378A"/>
    <w:rsid w:val="005D3D64"/>
    <w:rsid w:val="005D3DDB"/>
    <w:rsid w:val="005E39D8"/>
    <w:rsid w:val="005E3BAB"/>
    <w:rsid w:val="005E56D6"/>
    <w:rsid w:val="005F5609"/>
    <w:rsid w:val="00602A84"/>
    <w:rsid w:val="00614994"/>
    <w:rsid w:val="00617B6E"/>
    <w:rsid w:val="0063078C"/>
    <w:rsid w:val="00630842"/>
    <w:rsid w:val="0063193F"/>
    <w:rsid w:val="00634325"/>
    <w:rsid w:val="00634A08"/>
    <w:rsid w:val="00634C06"/>
    <w:rsid w:val="00635A56"/>
    <w:rsid w:val="00645B2A"/>
    <w:rsid w:val="0064613C"/>
    <w:rsid w:val="00651118"/>
    <w:rsid w:val="00654716"/>
    <w:rsid w:val="0066050B"/>
    <w:rsid w:val="00660A85"/>
    <w:rsid w:val="006622A6"/>
    <w:rsid w:val="00665AA9"/>
    <w:rsid w:val="00673824"/>
    <w:rsid w:val="00674989"/>
    <w:rsid w:val="006776B0"/>
    <w:rsid w:val="00677A51"/>
    <w:rsid w:val="0068201F"/>
    <w:rsid w:val="006824D1"/>
    <w:rsid w:val="006846B0"/>
    <w:rsid w:val="0068505B"/>
    <w:rsid w:val="00685D65"/>
    <w:rsid w:val="0068662E"/>
    <w:rsid w:val="0069161C"/>
    <w:rsid w:val="00691B1A"/>
    <w:rsid w:val="00695D96"/>
    <w:rsid w:val="00697C1A"/>
    <w:rsid w:val="006A1F13"/>
    <w:rsid w:val="006A1F75"/>
    <w:rsid w:val="006A2FAC"/>
    <w:rsid w:val="006A7DC1"/>
    <w:rsid w:val="006B1CE7"/>
    <w:rsid w:val="006B37F3"/>
    <w:rsid w:val="006B4269"/>
    <w:rsid w:val="006B56E5"/>
    <w:rsid w:val="006C1B40"/>
    <w:rsid w:val="006C572D"/>
    <w:rsid w:val="006D1E83"/>
    <w:rsid w:val="006D20D9"/>
    <w:rsid w:val="006D2F2C"/>
    <w:rsid w:val="006D53FE"/>
    <w:rsid w:val="006D546E"/>
    <w:rsid w:val="006D5C60"/>
    <w:rsid w:val="006E3FE5"/>
    <w:rsid w:val="006E4258"/>
    <w:rsid w:val="006E4980"/>
    <w:rsid w:val="006F1E95"/>
    <w:rsid w:val="006F3E5E"/>
    <w:rsid w:val="006F47AB"/>
    <w:rsid w:val="006F52DA"/>
    <w:rsid w:val="006F65F9"/>
    <w:rsid w:val="00703916"/>
    <w:rsid w:val="007216C7"/>
    <w:rsid w:val="0072756A"/>
    <w:rsid w:val="00732FE0"/>
    <w:rsid w:val="007340D0"/>
    <w:rsid w:val="00737156"/>
    <w:rsid w:val="0073767F"/>
    <w:rsid w:val="0074035E"/>
    <w:rsid w:val="00744F34"/>
    <w:rsid w:val="007502EB"/>
    <w:rsid w:val="00750F10"/>
    <w:rsid w:val="007530C0"/>
    <w:rsid w:val="007556B8"/>
    <w:rsid w:val="007607C1"/>
    <w:rsid w:val="007617DF"/>
    <w:rsid w:val="0076407F"/>
    <w:rsid w:val="00765E86"/>
    <w:rsid w:val="007779C9"/>
    <w:rsid w:val="00782CFD"/>
    <w:rsid w:val="00791122"/>
    <w:rsid w:val="00791D00"/>
    <w:rsid w:val="00793CCD"/>
    <w:rsid w:val="00795912"/>
    <w:rsid w:val="007A3DF1"/>
    <w:rsid w:val="007A43A9"/>
    <w:rsid w:val="007A4549"/>
    <w:rsid w:val="007A4953"/>
    <w:rsid w:val="007A6351"/>
    <w:rsid w:val="007B2737"/>
    <w:rsid w:val="007B281F"/>
    <w:rsid w:val="007B2B34"/>
    <w:rsid w:val="007C3E5A"/>
    <w:rsid w:val="007C63E5"/>
    <w:rsid w:val="007C742F"/>
    <w:rsid w:val="007D142E"/>
    <w:rsid w:val="007D2F0B"/>
    <w:rsid w:val="007D68C9"/>
    <w:rsid w:val="007E245A"/>
    <w:rsid w:val="007E4B7E"/>
    <w:rsid w:val="007E6E61"/>
    <w:rsid w:val="007F4E50"/>
    <w:rsid w:val="007F5C98"/>
    <w:rsid w:val="00805821"/>
    <w:rsid w:val="00813F4F"/>
    <w:rsid w:val="00815F2E"/>
    <w:rsid w:val="0081664D"/>
    <w:rsid w:val="008179CB"/>
    <w:rsid w:val="008262DB"/>
    <w:rsid w:val="00826516"/>
    <w:rsid w:val="00832794"/>
    <w:rsid w:val="00835473"/>
    <w:rsid w:val="00841049"/>
    <w:rsid w:val="008447C8"/>
    <w:rsid w:val="00853461"/>
    <w:rsid w:val="008621EB"/>
    <w:rsid w:val="0086356F"/>
    <w:rsid w:val="00863E18"/>
    <w:rsid w:val="00870EB1"/>
    <w:rsid w:val="00872BFA"/>
    <w:rsid w:val="00876125"/>
    <w:rsid w:val="00876776"/>
    <w:rsid w:val="008772B1"/>
    <w:rsid w:val="0088103B"/>
    <w:rsid w:val="008843D4"/>
    <w:rsid w:val="00886640"/>
    <w:rsid w:val="00887036"/>
    <w:rsid w:val="00892829"/>
    <w:rsid w:val="00892C2F"/>
    <w:rsid w:val="00894166"/>
    <w:rsid w:val="008943CA"/>
    <w:rsid w:val="008977DB"/>
    <w:rsid w:val="008A09BB"/>
    <w:rsid w:val="008A2069"/>
    <w:rsid w:val="008A21FD"/>
    <w:rsid w:val="008A57E1"/>
    <w:rsid w:val="008A77E9"/>
    <w:rsid w:val="008B0FFF"/>
    <w:rsid w:val="008B266D"/>
    <w:rsid w:val="008C185A"/>
    <w:rsid w:val="008C5B6D"/>
    <w:rsid w:val="008C7A19"/>
    <w:rsid w:val="008D3102"/>
    <w:rsid w:val="008D6DAE"/>
    <w:rsid w:val="008E1F4D"/>
    <w:rsid w:val="008E24AE"/>
    <w:rsid w:val="008E3D59"/>
    <w:rsid w:val="008E4FDC"/>
    <w:rsid w:val="008F3380"/>
    <w:rsid w:val="008F3BFC"/>
    <w:rsid w:val="009008FB"/>
    <w:rsid w:val="00900D2B"/>
    <w:rsid w:val="009018FA"/>
    <w:rsid w:val="00902FE5"/>
    <w:rsid w:val="009111CF"/>
    <w:rsid w:val="00912777"/>
    <w:rsid w:val="00912AEB"/>
    <w:rsid w:val="009174D3"/>
    <w:rsid w:val="00917505"/>
    <w:rsid w:val="0092116A"/>
    <w:rsid w:val="00922DE4"/>
    <w:rsid w:val="00924273"/>
    <w:rsid w:val="00925FD7"/>
    <w:rsid w:val="00926E1B"/>
    <w:rsid w:val="009275E2"/>
    <w:rsid w:val="009278A1"/>
    <w:rsid w:val="0093232F"/>
    <w:rsid w:val="009347B6"/>
    <w:rsid w:val="00936A75"/>
    <w:rsid w:val="009450D7"/>
    <w:rsid w:val="00945374"/>
    <w:rsid w:val="00945D6E"/>
    <w:rsid w:val="00945F17"/>
    <w:rsid w:val="009474C7"/>
    <w:rsid w:val="00947B25"/>
    <w:rsid w:val="00956232"/>
    <w:rsid w:val="00956C00"/>
    <w:rsid w:val="0096101A"/>
    <w:rsid w:val="0096773B"/>
    <w:rsid w:val="00971778"/>
    <w:rsid w:val="00973077"/>
    <w:rsid w:val="009774F1"/>
    <w:rsid w:val="009777A4"/>
    <w:rsid w:val="00980B70"/>
    <w:rsid w:val="00980D83"/>
    <w:rsid w:val="00981984"/>
    <w:rsid w:val="00982B72"/>
    <w:rsid w:val="009864AA"/>
    <w:rsid w:val="009900F2"/>
    <w:rsid w:val="00991401"/>
    <w:rsid w:val="0099229A"/>
    <w:rsid w:val="00992C44"/>
    <w:rsid w:val="00994642"/>
    <w:rsid w:val="0099531D"/>
    <w:rsid w:val="00997B89"/>
    <w:rsid w:val="009B1E62"/>
    <w:rsid w:val="009B20DD"/>
    <w:rsid w:val="009B75F1"/>
    <w:rsid w:val="009B77FD"/>
    <w:rsid w:val="009C0570"/>
    <w:rsid w:val="009C6876"/>
    <w:rsid w:val="009C72AA"/>
    <w:rsid w:val="009D22A9"/>
    <w:rsid w:val="009D6B1C"/>
    <w:rsid w:val="009D7674"/>
    <w:rsid w:val="009E5BF9"/>
    <w:rsid w:val="009F0A48"/>
    <w:rsid w:val="009F2BB0"/>
    <w:rsid w:val="009F3F41"/>
    <w:rsid w:val="009F6BF9"/>
    <w:rsid w:val="00A00C3D"/>
    <w:rsid w:val="00A0155E"/>
    <w:rsid w:val="00A178A8"/>
    <w:rsid w:val="00A218D1"/>
    <w:rsid w:val="00A2625C"/>
    <w:rsid w:val="00A30A73"/>
    <w:rsid w:val="00A34B74"/>
    <w:rsid w:val="00A3794A"/>
    <w:rsid w:val="00A37A6A"/>
    <w:rsid w:val="00A40EA3"/>
    <w:rsid w:val="00A4278A"/>
    <w:rsid w:val="00A43801"/>
    <w:rsid w:val="00A43B8D"/>
    <w:rsid w:val="00A44419"/>
    <w:rsid w:val="00A5101E"/>
    <w:rsid w:val="00A55F3D"/>
    <w:rsid w:val="00A56D5F"/>
    <w:rsid w:val="00A5778D"/>
    <w:rsid w:val="00A60CCC"/>
    <w:rsid w:val="00A6345E"/>
    <w:rsid w:val="00A65360"/>
    <w:rsid w:val="00A707C1"/>
    <w:rsid w:val="00A73DCA"/>
    <w:rsid w:val="00A762C3"/>
    <w:rsid w:val="00A90FAC"/>
    <w:rsid w:val="00A95B28"/>
    <w:rsid w:val="00A96321"/>
    <w:rsid w:val="00A97FE4"/>
    <w:rsid w:val="00AA381B"/>
    <w:rsid w:val="00AA48A0"/>
    <w:rsid w:val="00AA5DF7"/>
    <w:rsid w:val="00AB1B8A"/>
    <w:rsid w:val="00AB677D"/>
    <w:rsid w:val="00AC1ECA"/>
    <w:rsid w:val="00AC2448"/>
    <w:rsid w:val="00AC7AB7"/>
    <w:rsid w:val="00AE1DAF"/>
    <w:rsid w:val="00AE6BD3"/>
    <w:rsid w:val="00AE79EF"/>
    <w:rsid w:val="00AE7C52"/>
    <w:rsid w:val="00AF0E13"/>
    <w:rsid w:val="00AF17F0"/>
    <w:rsid w:val="00AF1B21"/>
    <w:rsid w:val="00AF3DD4"/>
    <w:rsid w:val="00B01B0E"/>
    <w:rsid w:val="00B03B63"/>
    <w:rsid w:val="00B04363"/>
    <w:rsid w:val="00B04B01"/>
    <w:rsid w:val="00B071AA"/>
    <w:rsid w:val="00B07798"/>
    <w:rsid w:val="00B07B11"/>
    <w:rsid w:val="00B14058"/>
    <w:rsid w:val="00B3080C"/>
    <w:rsid w:val="00B320F5"/>
    <w:rsid w:val="00B34990"/>
    <w:rsid w:val="00B35A94"/>
    <w:rsid w:val="00B35CC7"/>
    <w:rsid w:val="00B36696"/>
    <w:rsid w:val="00B37526"/>
    <w:rsid w:val="00B446DF"/>
    <w:rsid w:val="00B47041"/>
    <w:rsid w:val="00B505F2"/>
    <w:rsid w:val="00B5109B"/>
    <w:rsid w:val="00B56B66"/>
    <w:rsid w:val="00B56C10"/>
    <w:rsid w:val="00B57F32"/>
    <w:rsid w:val="00B60961"/>
    <w:rsid w:val="00B62B62"/>
    <w:rsid w:val="00B64ECF"/>
    <w:rsid w:val="00B6506A"/>
    <w:rsid w:val="00B7120F"/>
    <w:rsid w:val="00B71C1A"/>
    <w:rsid w:val="00B776A1"/>
    <w:rsid w:val="00B80242"/>
    <w:rsid w:val="00B8229D"/>
    <w:rsid w:val="00B84C9F"/>
    <w:rsid w:val="00B8535E"/>
    <w:rsid w:val="00B85AD0"/>
    <w:rsid w:val="00B87AD7"/>
    <w:rsid w:val="00B91CFF"/>
    <w:rsid w:val="00B9213D"/>
    <w:rsid w:val="00B928BE"/>
    <w:rsid w:val="00B92E40"/>
    <w:rsid w:val="00B934C4"/>
    <w:rsid w:val="00B94D1C"/>
    <w:rsid w:val="00BA49E6"/>
    <w:rsid w:val="00BA5B17"/>
    <w:rsid w:val="00BA6003"/>
    <w:rsid w:val="00BA7756"/>
    <w:rsid w:val="00BA79F4"/>
    <w:rsid w:val="00BB1DCE"/>
    <w:rsid w:val="00BB4DDF"/>
    <w:rsid w:val="00BB518D"/>
    <w:rsid w:val="00BB782E"/>
    <w:rsid w:val="00BB7B7D"/>
    <w:rsid w:val="00BC0D41"/>
    <w:rsid w:val="00BC32E7"/>
    <w:rsid w:val="00BC718C"/>
    <w:rsid w:val="00BD17F6"/>
    <w:rsid w:val="00BD19CD"/>
    <w:rsid w:val="00BD25D0"/>
    <w:rsid w:val="00BD3B1F"/>
    <w:rsid w:val="00BE771C"/>
    <w:rsid w:val="00BF21F4"/>
    <w:rsid w:val="00BF22C1"/>
    <w:rsid w:val="00BF6C17"/>
    <w:rsid w:val="00C029C3"/>
    <w:rsid w:val="00C04ACD"/>
    <w:rsid w:val="00C04C84"/>
    <w:rsid w:val="00C064DB"/>
    <w:rsid w:val="00C07624"/>
    <w:rsid w:val="00C171B1"/>
    <w:rsid w:val="00C30F02"/>
    <w:rsid w:val="00C33EA5"/>
    <w:rsid w:val="00C348BC"/>
    <w:rsid w:val="00C3740B"/>
    <w:rsid w:val="00C400FA"/>
    <w:rsid w:val="00C40D2D"/>
    <w:rsid w:val="00C45155"/>
    <w:rsid w:val="00C456DD"/>
    <w:rsid w:val="00C46075"/>
    <w:rsid w:val="00C474AC"/>
    <w:rsid w:val="00C50691"/>
    <w:rsid w:val="00C522C0"/>
    <w:rsid w:val="00C54788"/>
    <w:rsid w:val="00C575F3"/>
    <w:rsid w:val="00C6095E"/>
    <w:rsid w:val="00C63D79"/>
    <w:rsid w:val="00C657D0"/>
    <w:rsid w:val="00C77216"/>
    <w:rsid w:val="00C80698"/>
    <w:rsid w:val="00C80A3F"/>
    <w:rsid w:val="00C81726"/>
    <w:rsid w:val="00C8412C"/>
    <w:rsid w:val="00C84456"/>
    <w:rsid w:val="00C86316"/>
    <w:rsid w:val="00C92677"/>
    <w:rsid w:val="00C96120"/>
    <w:rsid w:val="00C97873"/>
    <w:rsid w:val="00C97CEA"/>
    <w:rsid w:val="00CA264D"/>
    <w:rsid w:val="00CA56B4"/>
    <w:rsid w:val="00CC0E29"/>
    <w:rsid w:val="00CC0F34"/>
    <w:rsid w:val="00CC4AA7"/>
    <w:rsid w:val="00CC54EB"/>
    <w:rsid w:val="00CC7902"/>
    <w:rsid w:val="00CD1C6C"/>
    <w:rsid w:val="00CD1C93"/>
    <w:rsid w:val="00CD41BB"/>
    <w:rsid w:val="00CD604B"/>
    <w:rsid w:val="00CD6F2D"/>
    <w:rsid w:val="00CE1D71"/>
    <w:rsid w:val="00CE2E4A"/>
    <w:rsid w:val="00CE7BBB"/>
    <w:rsid w:val="00CF0D7B"/>
    <w:rsid w:val="00CF1A06"/>
    <w:rsid w:val="00CF2594"/>
    <w:rsid w:val="00CF3112"/>
    <w:rsid w:val="00CF467C"/>
    <w:rsid w:val="00CF5514"/>
    <w:rsid w:val="00D061EC"/>
    <w:rsid w:val="00D07221"/>
    <w:rsid w:val="00D11347"/>
    <w:rsid w:val="00D12B9A"/>
    <w:rsid w:val="00D13CAE"/>
    <w:rsid w:val="00D16BCB"/>
    <w:rsid w:val="00D16FF2"/>
    <w:rsid w:val="00D237E3"/>
    <w:rsid w:val="00D23FDC"/>
    <w:rsid w:val="00D26A58"/>
    <w:rsid w:val="00D275C4"/>
    <w:rsid w:val="00D31A44"/>
    <w:rsid w:val="00D33BA9"/>
    <w:rsid w:val="00D36864"/>
    <w:rsid w:val="00D37847"/>
    <w:rsid w:val="00D42E09"/>
    <w:rsid w:val="00D51E27"/>
    <w:rsid w:val="00D5370E"/>
    <w:rsid w:val="00D53E6E"/>
    <w:rsid w:val="00D53FD0"/>
    <w:rsid w:val="00D57184"/>
    <w:rsid w:val="00D61BA3"/>
    <w:rsid w:val="00D62519"/>
    <w:rsid w:val="00D6703C"/>
    <w:rsid w:val="00D71D21"/>
    <w:rsid w:val="00D72227"/>
    <w:rsid w:val="00D7274A"/>
    <w:rsid w:val="00D74B48"/>
    <w:rsid w:val="00D75CBA"/>
    <w:rsid w:val="00D828F7"/>
    <w:rsid w:val="00D82FCB"/>
    <w:rsid w:val="00D83439"/>
    <w:rsid w:val="00D850C2"/>
    <w:rsid w:val="00D86D16"/>
    <w:rsid w:val="00D93C56"/>
    <w:rsid w:val="00DA2085"/>
    <w:rsid w:val="00DA79DC"/>
    <w:rsid w:val="00DB0BFB"/>
    <w:rsid w:val="00DB4ED0"/>
    <w:rsid w:val="00DB5A1C"/>
    <w:rsid w:val="00DC2972"/>
    <w:rsid w:val="00DC2C77"/>
    <w:rsid w:val="00DD0E42"/>
    <w:rsid w:val="00DD1390"/>
    <w:rsid w:val="00DD5F2A"/>
    <w:rsid w:val="00DD76F7"/>
    <w:rsid w:val="00DE1179"/>
    <w:rsid w:val="00DE187F"/>
    <w:rsid w:val="00DE1A23"/>
    <w:rsid w:val="00DE4D1B"/>
    <w:rsid w:val="00DE5819"/>
    <w:rsid w:val="00DF506C"/>
    <w:rsid w:val="00E038A9"/>
    <w:rsid w:val="00E105D3"/>
    <w:rsid w:val="00E10A0B"/>
    <w:rsid w:val="00E11165"/>
    <w:rsid w:val="00E140F4"/>
    <w:rsid w:val="00E14477"/>
    <w:rsid w:val="00E14AC5"/>
    <w:rsid w:val="00E1756E"/>
    <w:rsid w:val="00E20826"/>
    <w:rsid w:val="00E21149"/>
    <w:rsid w:val="00E26251"/>
    <w:rsid w:val="00E33E29"/>
    <w:rsid w:val="00E3712B"/>
    <w:rsid w:val="00E40011"/>
    <w:rsid w:val="00E40F18"/>
    <w:rsid w:val="00E437DA"/>
    <w:rsid w:val="00E466C8"/>
    <w:rsid w:val="00E47FE4"/>
    <w:rsid w:val="00E53055"/>
    <w:rsid w:val="00E540EB"/>
    <w:rsid w:val="00E55D99"/>
    <w:rsid w:val="00E6231E"/>
    <w:rsid w:val="00E719E1"/>
    <w:rsid w:val="00E75006"/>
    <w:rsid w:val="00E754C9"/>
    <w:rsid w:val="00E83FF8"/>
    <w:rsid w:val="00E84A40"/>
    <w:rsid w:val="00E86263"/>
    <w:rsid w:val="00E87543"/>
    <w:rsid w:val="00E93EF5"/>
    <w:rsid w:val="00E94502"/>
    <w:rsid w:val="00E96EEF"/>
    <w:rsid w:val="00EA03EA"/>
    <w:rsid w:val="00EA3AB2"/>
    <w:rsid w:val="00EA3ADE"/>
    <w:rsid w:val="00EA44C3"/>
    <w:rsid w:val="00EB0D82"/>
    <w:rsid w:val="00EB0EEE"/>
    <w:rsid w:val="00EB543D"/>
    <w:rsid w:val="00EB5A11"/>
    <w:rsid w:val="00EB5C17"/>
    <w:rsid w:val="00EC15FF"/>
    <w:rsid w:val="00EC19F3"/>
    <w:rsid w:val="00EC1EFC"/>
    <w:rsid w:val="00EC5900"/>
    <w:rsid w:val="00ED0E57"/>
    <w:rsid w:val="00ED67E7"/>
    <w:rsid w:val="00ED7B6B"/>
    <w:rsid w:val="00EE030A"/>
    <w:rsid w:val="00EE57E1"/>
    <w:rsid w:val="00EF20DD"/>
    <w:rsid w:val="00EF223D"/>
    <w:rsid w:val="00EF3B53"/>
    <w:rsid w:val="00EF5292"/>
    <w:rsid w:val="00F00C93"/>
    <w:rsid w:val="00F02341"/>
    <w:rsid w:val="00F11E09"/>
    <w:rsid w:val="00F156EE"/>
    <w:rsid w:val="00F224FF"/>
    <w:rsid w:val="00F235E1"/>
    <w:rsid w:val="00F269C3"/>
    <w:rsid w:val="00F34038"/>
    <w:rsid w:val="00F342EE"/>
    <w:rsid w:val="00F34B98"/>
    <w:rsid w:val="00F35E8F"/>
    <w:rsid w:val="00F37ED6"/>
    <w:rsid w:val="00F42BD2"/>
    <w:rsid w:val="00F43181"/>
    <w:rsid w:val="00F43583"/>
    <w:rsid w:val="00F460F0"/>
    <w:rsid w:val="00F476BB"/>
    <w:rsid w:val="00F5034E"/>
    <w:rsid w:val="00F541D3"/>
    <w:rsid w:val="00F5420F"/>
    <w:rsid w:val="00F5435D"/>
    <w:rsid w:val="00F5452B"/>
    <w:rsid w:val="00F65B41"/>
    <w:rsid w:val="00F65B67"/>
    <w:rsid w:val="00F70072"/>
    <w:rsid w:val="00F71EBA"/>
    <w:rsid w:val="00F74E31"/>
    <w:rsid w:val="00F754AD"/>
    <w:rsid w:val="00F82FB1"/>
    <w:rsid w:val="00F842B1"/>
    <w:rsid w:val="00F84BDE"/>
    <w:rsid w:val="00F87EBE"/>
    <w:rsid w:val="00F92931"/>
    <w:rsid w:val="00F932C1"/>
    <w:rsid w:val="00FA54F4"/>
    <w:rsid w:val="00FA55B5"/>
    <w:rsid w:val="00FA6394"/>
    <w:rsid w:val="00FB04D4"/>
    <w:rsid w:val="00FB5BFF"/>
    <w:rsid w:val="00FC2E0F"/>
    <w:rsid w:val="00FC2FB6"/>
    <w:rsid w:val="00FC539A"/>
    <w:rsid w:val="00FC6FFF"/>
    <w:rsid w:val="00FD2E95"/>
    <w:rsid w:val="00FD42FD"/>
    <w:rsid w:val="00FD688C"/>
    <w:rsid w:val="00FE33E0"/>
    <w:rsid w:val="00FE34E8"/>
    <w:rsid w:val="00FE37CD"/>
    <w:rsid w:val="00FE48DE"/>
    <w:rsid w:val="00FE632D"/>
    <w:rsid w:val="00FF04CB"/>
    <w:rsid w:val="00FF08F6"/>
    <w:rsid w:val="00FF0B73"/>
    <w:rsid w:val="00FF48D3"/>
    <w:rsid w:val="4553C2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DDD7F8"/>
  <w14:defaultImageDpi w14:val="32767"/>
  <w15:chartTrackingRefBased/>
  <w15:docId w15:val="{099C470E-845A-478D-B83A-5D2949BC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lsdException w:name="Body Text Indent 2" w:semiHidden="1" w:unhideWhenUsed="1" w:qFormat="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qFormat="1"/>
    <w:lsdException w:name="Smart Hyperlink" w:semiHidden="1" w:unhideWhenUsed="1" w:qFormat="1"/>
    <w:lsdException w:name="Smart Link" w:semiHidden="1" w:unhideWhenUsed="1" w:qFormat="1"/>
  </w:latentStyles>
  <w:style w:type="paragraph" w:default="1" w:styleId="Normal">
    <w:name w:val="Normal"/>
    <w:qFormat/>
    <w:rsid w:val="00B01B0E"/>
    <w:pPr>
      <w:spacing w:line="360" w:lineRule="auto"/>
      <w:contextualSpacing/>
    </w:pPr>
    <w:rPr>
      <w:rFonts w:ascii="Verdana" w:hAnsi="Verdana" w:cs="Times New Roman (Body CS)"/>
      <w:color w:val="4D4D4C"/>
      <w:sz w:val="22"/>
      <w14:cntxtAlts/>
    </w:rPr>
  </w:style>
  <w:style w:type="paragraph" w:styleId="Heading1">
    <w:name w:val="heading 1"/>
    <w:basedOn w:val="Normal"/>
    <w:next w:val="Normal"/>
    <w:link w:val="Heading1Char"/>
    <w:uiPriority w:val="9"/>
    <w:qFormat/>
    <w:rsid w:val="005E56D6"/>
    <w:pPr>
      <w:snapToGrid w:val="0"/>
      <w:spacing w:before="240" w:after="240" w:line="240" w:lineRule="auto"/>
      <w:outlineLvl w:val="0"/>
    </w:pPr>
    <w:rPr>
      <w:b/>
      <w:caps/>
      <w:color w:val="00B9BD" w:themeColor="accent1"/>
      <w:sz w:val="48"/>
    </w:rPr>
  </w:style>
  <w:style w:type="paragraph" w:styleId="Heading2">
    <w:name w:val="heading 2"/>
    <w:basedOn w:val="Normal"/>
    <w:next w:val="Normal"/>
    <w:link w:val="Heading2Char"/>
    <w:uiPriority w:val="9"/>
    <w:unhideWhenUsed/>
    <w:qFormat/>
    <w:rsid w:val="00B01B0E"/>
    <w:pPr>
      <w:keepNext/>
      <w:keepLines/>
      <w:snapToGrid w:val="0"/>
      <w:spacing w:before="120" w:after="120"/>
      <w:outlineLvl w:val="1"/>
    </w:pPr>
    <w:rPr>
      <w:rFonts w:asciiTheme="majorHAnsi" w:eastAsiaTheme="majorEastAsia" w:hAnsiTheme="majorHAnsi" w:cs="Times New Roman (Headings CS)"/>
      <w:b/>
      <w:caps/>
      <w:color w:val="515151" w:themeColor="text1"/>
      <w:sz w:val="32"/>
      <w:szCs w:val="26"/>
    </w:rPr>
  </w:style>
  <w:style w:type="paragraph" w:styleId="Heading3">
    <w:name w:val="heading 3"/>
    <w:basedOn w:val="Normal"/>
    <w:next w:val="Normal"/>
    <w:link w:val="Heading3Char"/>
    <w:uiPriority w:val="9"/>
    <w:unhideWhenUsed/>
    <w:qFormat/>
    <w:rsid w:val="007E245A"/>
    <w:pPr>
      <w:keepNext/>
      <w:keepLines/>
      <w:spacing w:before="360" w:after="240" w:line="240" w:lineRule="auto"/>
      <w:outlineLvl w:val="2"/>
    </w:pPr>
    <w:rPr>
      <w:rFonts w:asciiTheme="majorHAnsi" w:eastAsiaTheme="majorEastAsia" w:hAnsiTheme="majorHAnsi" w:cs="Times New Roman (Headings CS)"/>
      <w:b/>
      <w:caps/>
      <w:color w:val="00B9BD" w:themeColor="accent1"/>
      <w:sz w:val="32"/>
    </w:rPr>
  </w:style>
  <w:style w:type="paragraph" w:styleId="Heading4">
    <w:name w:val="heading 4"/>
    <w:basedOn w:val="Normal"/>
    <w:next w:val="Normal"/>
    <w:link w:val="Heading4Char"/>
    <w:uiPriority w:val="9"/>
    <w:unhideWhenUsed/>
    <w:qFormat/>
    <w:rsid w:val="00B01B0E"/>
    <w:pPr>
      <w:keepNext/>
      <w:keepLines/>
      <w:numPr>
        <w:ilvl w:val="3"/>
      </w:numPr>
      <w:spacing w:before="240" w:after="120"/>
      <w:outlineLvl w:val="3"/>
    </w:pPr>
    <w:rPr>
      <w:rFonts w:asciiTheme="majorHAnsi" w:eastAsiaTheme="majorEastAsia" w:hAnsiTheme="majorHAnsi" w:cstheme="majorBidi"/>
      <w:iCs/>
      <w:sz w:val="28"/>
      <w:lang w:val="en-GB"/>
    </w:rPr>
  </w:style>
  <w:style w:type="paragraph" w:styleId="Heading5">
    <w:name w:val="heading 5"/>
    <w:basedOn w:val="Normal"/>
    <w:next w:val="Normal"/>
    <w:link w:val="Heading5Char"/>
    <w:uiPriority w:val="9"/>
    <w:unhideWhenUsed/>
    <w:qFormat/>
    <w:rsid w:val="00116173"/>
    <w:pPr>
      <w:keepNext/>
      <w:keepLines/>
      <w:spacing w:before="240" w:after="60"/>
      <w:outlineLvl w:val="4"/>
    </w:pPr>
    <w:rPr>
      <w:rFonts w:eastAsiaTheme="majorEastAsia" w:cs="Times New Roman (Headings CS)"/>
      <w:b/>
      <w:color w:val="323232" w:themeColor="text2"/>
      <w14:ligatures w14:val="standardContextual"/>
      <w14:numForm w14:val="oldStyle"/>
    </w:rPr>
  </w:style>
  <w:style w:type="paragraph" w:styleId="Heading6">
    <w:name w:val="heading 6"/>
    <w:basedOn w:val="Normal"/>
    <w:next w:val="Normal"/>
    <w:link w:val="Heading6Char"/>
    <w:uiPriority w:val="9"/>
    <w:unhideWhenUsed/>
    <w:qFormat/>
    <w:rsid w:val="00B01B0E"/>
    <w:pPr>
      <w:keepNext/>
      <w:keepLines/>
      <w:spacing w:before="40" w:after="0"/>
      <w:outlineLvl w:val="5"/>
    </w:pPr>
    <w:rPr>
      <w:rFonts w:asciiTheme="majorHAnsi" w:eastAsiaTheme="majorEastAsia" w:hAnsiTheme="majorHAnsi" w:cstheme="majorBidi"/>
      <w:color w:val="00B9BD" w:themeColor="accent1"/>
    </w:rPr>
  </w:style>
  <w:style w:type="paragraph" w:styleId="Heading7">
    <w:name w:val="heading 7"/>
    <w:basedOn w:val="Normal"/>
    <w:next w:val="Normal"/>
    <w:link w:val="Heading7Char"/>
    <w:uiPriority w:val="9"/>
    <w:unhideWhenUsed/>
    <w:rsid w:val="00B01B0E"/>
    <w:pPr>
      <w:keepNext/>
      <w:keepLines/>
      <w:spacing w:before="40" w:after="0"/>
      <w:outlineLvl w:val="6"/>
    </w:pPr>
    <w:rPr>
      <w:rFonts w:asciiTheme="majorHAnsi" w:eastAsiaTheme="majorEastAsia" w:hAnsiTheme="majorHAnsi" w:cs="Times New Roman (Headings CS)"/>
      <w:i/>
      <w:iCs/>
      <w:color w:val="097E80" w:themeColor="accent3"/>
    </w:rPr>
  </w:style>
  <w:style w:type="paragraph" w:styleId="Heading8">
    <w:name w:val="heading 8"/>
    <w:basedOn w:val="TablesHeadingGSCyan"/>
    <w:next w:val="Normal"/>
    <w:link w:val="Heading8Char"/>
    <w:uiPriority w:val="9"/>
    <w:unhideWhenUsed/>
    <w:rsid w:val="00B01B0E"/>
    <w:pPr>
      <w:framePr w:hSpace="180" w:wrap="around" w:y="1824"/>
      <w:outlineLvl w:val="7"/>
    </w:pPr>
  </w:style>
  <w:style w:type="paragraph" w:styleId="Heading9">
    <w:name w:val="heading 9"/>
    <w:basedOn w:val="Normal"/>
    <w:next w:val="Normal"/>
    <w:link w:val="Heading9Char"/>
    <w:uiPriority w:val="9"/>
    <w:unhideWhenUsed/>
    <w:rsid w:val="00B01B0E"/>
    <w:pPr>
      <w:keepNext/>
      <w:keepLines/>
      <w:spacing w:before="40" w:after="0"/>
      <w:outlineLvl w:val="8"/>
    </w:pPr>
    <w:rPr>
      <w:rFonts w:asciiTheme="majorHAnsi" w:eastAsiaTheme="majorEastAsia" w:hAnsiTheme="majorHAnsi" w:cstheme="majorBidi"/>
      <w:i/>
      <w:iCs/>
      <w:color w:val="6B6B6B"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01B0E"/>
    <w:rPr>
      <w:rFonts w:ascii="Verdana" w:eastAsiaTheme="majorEastAsia" w:hAnsi="Verdana" w:cs="Times New Roman (Headings CS)"/>
      <w:b/>
      <w:color w:val="323232" w:themeColor="text2"/>
      <w:sz w:val="22"/>
      <w14:ligatures w14:val="standardContextual"/>
      <w14:numForm w14:val="oldStyle"/>
      <w14:cntxtAlts/>
    </w:rPr>
  </w:style>
  <w:style w:type="character" w:customStyle="1" w:styleId="Heading1Char">
    <w:name w:val="Heading 1 Char"/>
    <w:basedOn w:val="DefaultParagraphFont"/>
    <w:link w:val="Heading1"/>
    <w:uiPriority w:val="9"/>
    <w:rsid w:val="005E56D6"/>
    <w:rPr>
      <w:rFonts w:ascii="Verdana" w:hAnsi="Verdana" w:cs="Times New Roman (Body CS)"/>
      <w:b/>
      <w:caps/>
      <w:color w:val="00B9BD" w:themeColor="accent1"/>
      <w:sz w:val="48"/>
      <w14:cntxtAlts/>
    </w:rPr>
  </w:style>
  <w:style w:type="paragraph" w:styleId="BalloonText">
    <w:name w:val="Balloon Text"/>
    <w:basedOn w:val="Normal"/>
    <w:link w:val="BalloonTextChar"/>
    <w:uiPriority w:val="99"/>
    <w:semiHidden/>
    <w:unhideWhenUsed/>
    <w:rsid w:val="00B01B0E"/>
    <w:pPr>
      <w:spacing w:after="0" w:line="240" w:lineRule="auto"/>
    </w:pPr>
    <w:rPr>
      <w:rFonts w:asciiTheme="minorHAnsi" w:hAnsiTheme="minorHAnsi" w:cs="Times New Roman"/>
      <w:sz w:val="18"/>
      <w:szCs w:val="18"/>
    </w:rPr>
  </w:style>
  <w:style w:type="character" w:customStyle="1" w:styleId="BalloonTextChar">
    <w:name w:val="Balloon Text Char"/>
    <w:basedOn w:val="DefaultParagraphFont"/>
    <w:link w:val="BalloonText"/>
    <w:uiPriority w:val="99"/>
    <w:semiHidden/>
    <w:rsid w:val="00B01B0E"/>
    <w:rPr>
      <w:rFonts w:cs="Times New Roman"/>
      <w:color w:val="4D4D4C"/>
      <w:sz w:val="18"/>
      <w:szCs w:val="18"/>
      <w14:cntxtAlts/>
    </w:rPr>
  </w:style>
  <w:style w:type="paragraph" w:styleId="Bibliography">
    <w:name w:val="Bibliography"/>
    <w:basedOn w:val="Normal"/>
    <w:next w:val="Normal"/>
    <w:uiPriority w:val="37"/>
    <w:unhideWhenUsed/>
    <w:rsid w:val="00B01B0E"/>
  </w:style>
  <w:style w:type="paragraph" w:customStyle="1" w:styleId="BigTags">
    <w:name w:val="Big Tags"/>
    <w:next w:val="Normal"/>
    <w:qFormat/>
    <w:rsid w:val="00B01B0E"/>
    <w:pPr>
      <w:framePr w:vSpace="284" w:wrap="around" w:vAnchor="text" w:hAnchor="text" w:y="1"/>
      <w:shd w:val="clear" w:color="auto" w:fill="00B9BD" w:themeFill="accent1"/>
      <w:adjustRightInd w:val="0"/>
      <w:spacing w:after="0" w:line="240" w:lineRule="auto"/>
    </w:pPr>
    <w:rPr>
      <w:rFonts w:ascii="Verdana" w:eastAsiaTheme="minorEastAsia" w:hAnsi="Verdana" w:cs="Times New Roman (Body CS)"/>
      <w:iCs/>
      <w:caps/>
      <w:color w:val="FFFFFF" w:themeColor="background1"/>
      <w:sz w:val="20"/>
      <w14:cntxtAlts/>
    </w:rPr>
  </w:style>
  <w:style w:type="paragraph" w:styleId="BlockText">
    <w:name w:val="Block Text"/>
    <w:link w:val="BlockTextChar"/>
    <w:uiPriority w:val="99"/>
    <w:unhideWhenUsed/>
    <w:qFormat/>
    <w:rsid w:val="00112BD5"/>
    <w:pPr>
      <w:framePr w:wrap="around" w:vAnchor="text" w:hAnchor="margin" w:y="1"/>
      <w:pBdr>
        <w:top w:val="single" w:sz="2" w:space="10" w:color="00B9BD" w:themeColor="accent1"/>
        <w:left w:val="single" w:sz="2" w:space="10" w:color="00B9BD" w:themeColor="accent1"/>
        <w:bottom w:val="single" w:sz="2" w:space="4" w:color="00B9BD" w:themeColor="accent1"/>
        <w:right w:val="single" w:sz="2" w:space="10" w:color="00B9BD" w:themeColor="accent1"/>
      </w:pBdr>
      <w:spacing w:after="120" w:line="240" w:lineRule="auto"/>
      <w:ind w:right="72"/>
    </w:pPr>
    <w:rPr>
      <w:rFonts w:eastAsiaTheme="minorEastAsia"/>
      <w:iCs/>
      <w:color w:val="00B9BD" w:themeColor="accent1"/>
      <w:sz w:val="22"/>
      <w14:cntxtAlts/>
    </w:rPr>
  </w:style>
  <w:style w:type="character" w:customStyle="1" w:styleId="BlockTextChar">
    <w:name w:val="Block Text Char"/>
    <w:basedOn w:val="DefaultParagraphFont"/>
    <w:link w:val="BlockText"/>
    <w:uiPriority w:val="99"/>
    <w:rsid w:val="00112BD5"/>
    <w:rPr>
      <w:rFonts w:eastAsiaTheme="minorEastAsia"/>
      <w:iCs/>
      <w:color w:val="00B9BD" w:themeColor="accent1"/>
      <w:sz w:val="22"/>
      <w14:cntxtAlts/>
    </w:rPr>
  </w:style>
  <w:style w:type="paragraph" w:styleId="BodyText">
    <w:name w:val="Body Text"/>
    <w:basedOn w:val="Normal"/>
    <w:link w:val="BodyTextChar"/>
    <w:uiPriority w:val="99"/>
    <w:unhideWhenUsed/>
    <w:rsid w:val="00B01B0E"/>
    <w:pPr>
      <w:spacing w:after="120"/>
    </w:pPr>
  </w:style>
  <w:style w:type="character" w:customStyle="1" w:styleId="BodyTextChar">
    <w:name w:val="Body Text Char"/>
    <w:basedOn w:val="DefaultParagraphFont"/>
    <w:link w:val="BodyText"/>
    <w:uiPriority w:val="99"/>
    <w:rsid w:val="00B01B0E"/>
    <w:rPr>
      <w:rFonts w:ascii="Verdana" w:hAnsi="Verdana" w:cs="Times New Roman (Body CS)"/>
      <w:color w:val="4D4D4C"/>
      <w:sz w:val="22"/>
      <w14:cntxtAlts/>
    </w:rPr>
  </w:style>
  <w:style w:type="paragraph" w:styleId="BodyText2">
    <w:name w:val="Body Text 2"/>
    <w:basedOn w:val="Normal"/>
    <w:link w:val="BodyText2Char"/>
    <w:uiPriority w:val="99"/>
    <w:semiHidden/>
    <w:unhideWhenUsed/>
    <w:rsid w:val="00B01B0E"/>
    <w:pPr>
      <w:spacing w:after="120" w:line="480" w:lineRule="auto"/>
    </w:pPr>
  </w:style>
  <w:style w:type="character" w:customStyle="1" w:styleId="Heading2Char">
    <w:name w:val="Heading 2 Char"/>
    <w:basedOn w:val="DefaultParagraphFont"/>
    <w:link w:val="Heading2"/>
    <w:uiPriority w:val="9"/>
    <w:rsid w:val="00B01B0E"/>
    <w:rPr>
      <w:rFonts w:asciiTheme="majorHAnsi" w:eastAsiaTheme="majorEastAsia" w:hAnsiTheme="majorHAnsi" w:cs="Times New Roman (Headings CS)"/>
      <w:b/>
      <w:caps/>
      <w:color w:val="515151" w:themeColor="text1"/>
      <w:sz w:val="32"/>
      <w:szCs w:val="26"/>
      <w14:cntxtAlts/>
    </w:rPr>
  </w:style>
  <w:style w:type="character" w:customStyle="1" w:styleId="Heading3Char">
    <w:name w:val="Heading 3 Char"/>
    <w:basedOn w:val="DefaultParagraphFont"/>
    <w:link w:val="Heading3"/>
    <w:uiPriority w:val="9"/>
    <w:rsid w:val="007E245A"/>
    <w:rPr>
      <w:rFonts w:asciiTheme="majorHAnsi" w:eastAsiaTheme="majorEastAsia" w:hAnsiTheme="majorHAnsi" w:cs="Times New Roman (Headings CS)"/>
      <w:b/>
      <w:caps/>
      <w:color w:val="00B9BD" w:themeColor="accent1"/>
      <w:sz w:val="32"/>
      <w14:cntxtAlts/>
    </w:rPr>
  </w:style>
  <w:style w:type="character" w:customStyle="1" w:styleId="Heading4Char">
    <w:name w:val="Heading 4 Char"/>
    <w:basedOn w:val="DefaultParagraphFont"/>
    <w:link w:val="Heading4"/>
    <w:uiPriority w:val="9"/>
    <w:rsid w:val="00B01B0E"/>
    <w:rPr>
      <w:rFonts w:asciiTheme="majorHAnsi" w:eastAsiaTheme="majorEastAsia" w:hAnsiTheme="majorHAnsi" w:cstheme="majorBidi"/>
      <w:iCs/>
      <w:color w:val="4D4D4C"/>
      <w:sz w:val="28"/>
      <w:lang w:val="en-GB"/>
      <w14:cntxtAlts/>
    </w:rPr>
  </w:style>
  <w:style w:type="character" w:customStyle="1" w:styleId="BodyText2Char">
    <w:name w:val="Body Text 2 Char"/>
    <w:basedOn w:val="DefaultParagraphFont"/>
    <w:link w:val="BodyText2"/>
    <w:uiPriority w:val="99"/>
    <w:semiHidden/>
    <w:rsid w:val="00B01B0E"/>
    <w:rPr>
      <w:rFonts w:ascii="Verdana" w:hAnsi="Verdana" w:cs="Times New Roman (Body CS)"/>
      <w:color w:val="4D4D4C"/>
      <w:sz w:val="22"/>
      <w14:cntxtAlts/>
    </w:rPr>
  </w:style>
  <w:style w:type="paragraph" w:styleId="BodyText3">
    <w:name w:val="Body Text 3"/>
    <w:basedOn w:val="Normal"/>
    <w:link w:val="BodyText3Char"/>
    <w:uiPriority w:val="99"/>
    <w:unhideWhenUsed/>
    <w:rsid w:val="00B01B0E"/>
    <w:pPr>
      <w:spacing w:after="120"/>
    </w:pPr>
    <w:rPr>
      <w:sz w:val="16"/>
      <w:szCs w:val="16"/>
    </w:rPr>
  </w:style>
  <w:style w:type="character" w:customStyle="1" w:styleId="BodyText3Char">
    <w:name w:val="Body Text 3 Char"/>
    <w:basedOn w:val="DefaultParagraphFont"/>
    <w:link w:val="BodyText3"/>
    <w:uiPriority w:val="99"/>
    <w:rsid w:val="00B01B0E"/>
    <w:rPr>
      <w:rFonts w:ascii="Verdana" w:hAnsi="Verdana" w:cs="Times New Roman (Body CS)"/>
      <w:color w:val="4D4D4C"/>
      <w:sz w:val="16"/>
      <w:szCs w:val="16"/>
      <w14:cntxtAlts/>
    </w:rPr>
  </w:style>
  <w:style w:type="paragraph" w:styleId="BodyTextFirstIndent">
    <w:name w:val="Body Text First Indent"/>
    <w:basedOn w:val="BodyText"/>
    <w:link w:val="BodyTextFirstIndentChar"/>
    <w:uiPriority w:val="99"/>
    <w:semiHidden/>
    <w:unhideWhenUsed/>
    <w:rsid w:val="00B01B0E"/>
    <w:pPr>
      <w:spacing w:after="200"/>
      <w:ind w:firstLine="360"/>
    </w:pPr>
  </w:style>
  <w:style w:type="character" w:customStyle="1" w:styleId="BodyTextFirstIndentChar">
    <w:name w:val="Body Text First Indent Char"/>
    <w:basedOn w:val="BodyTextChar"/>
    <w:link w:val="BodyTextFirstIndent"/>
    <w:uiPriority w:val="99"/>
    <w:semiHidden/>
    <w:rsid w:val="00B01B0E"/>
    <w:rPr>
      <w:rFonts w:ascii="Verdana" w:hAnsi="Verdana" w:cs="Times New Roman (Body CS)"/>
      <w:color w:val="4D4D4C"/>
      <w:sz w:val="22"/>
      <w14:cntxtAlts/>
    </w:rPr>
  </w:style>
  <w:style w:type="paragraph" w:styleId="BodyTextIndent">
    <w:name w:val="Body Text Indent"/>
    <w:basedOn w:val="Normal"/>
    <w:link w:val="BodyTextIndentChar"/>
    <w:uiPriority w:val="99"/>
    <w:semiHidden/>
    <w:unhideWhenUsed/>
    <w:rsid w:val="00B01B0E"/>
    <w:pPr>
      <w:spacing w:after="120"/>
      <w:ind w:left="283"/>
    </w:pPr>
  </w:style>
  <w:style w:type="character" w:customStyle="1" w:styleId="BodyTextIndentChar">
    <w:name w:val="Body Text Indent Char"/>
    <w:basedOn w:val="DefaultParagraphFont"/>
    <w:link w:val="BodyTextIndent"/>
    <w:uiPriority w:val="99"/>
    <w:semiHidden/>
    <w:rsid w:val="00B01B0E"/>
    <w:rPr>
      <w:rFonts w:ascii="Verdana" w:hAnsi="Verdana" w:cs="Times New Roman (Body CS)"/>
      <w:color w:val="4D4D4C"/>
      <w:sz w:val="22"/>
      <w14:cntxtAlts/>
    </w:rPr>
  </w:style>
  <w:style w:type="paragraph" w:styleId="BodyTextFirstIndent2">
    <w:name w:val="Body Text First Indent 2"/>
    <w:basedOn w:val="BodyTextIndent"/>
    <w:link w:val="BodyTextFirstIndent2Char"/>
    <w:uiPriority w:val="99"/>
    <w:semiHidden/>
    <w:unhideWhenUsed/>
    <w:rsid w:val="00B01B0E"/>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B01B0E"/>
    <w:rPr>
      <w:rFonts w:ascii="Verdana" w:hAnsi="Verdana" w:cs="Times New Roman (Body CS)"/>
      <w:color w:val="4D4D4C"/>
      <w:sz w:val="22"/>
      <w14:cntxtAlts/>
    </w:rPr>
  </w:style>
  <w:style w:type="paragraph" w:styleId="BodyTextIndent2">
    <w:name w:val="Body Text Indent 2"/>
    <w:basedOn w:val="Normal"/>
    <w:link w:val="BodyTextIndent2Char"/>
    <w:uiPriority w:val="99"/>
    <w:semiHidden/>
    <w:unhideWhenUsed/>
    <w:rsid w:val="00B01B0E"/>
    <w:pPr>
      <w:spacing w:after="120" w:line="480" w:lineRule="auto"/>
      <w:ind w:left="283"/>
    </w:pPr>
  </w:style>
  <w:style w:type="character" w:customStyle="1" w:styleId="BodyTextIndent2Char">
    <w:name w:val="Body Text Indent 2 Char"/>
    <w:basedOn w:val="DefaultParagraphFont"/>
    <w:link w:val="BodyTextIndent2"/>
    <w:uiPriority w:val="99"/>
    <w:semiHidden/>
    <w:rsid w:val="00B01B0E"/>
    <w:rPr>
      <w:rFonts w:ascii="Verdana" w:hAnsi="Verdana" w:cs="Times New Roman (Body CS)"/>
      <w:color w:val="4D4D4C"/>
      <w:sz w:val="22"/>
      <w14:cntxtAlts/>
    </w:rPr>
  </w:style>
  <w:style w:type="paragraph" w:styleId="BodyTextIndent3">
    <w:name w:val="Body Text Indent 3"/>
    <w:basedOn w:val="Normal"/>
    <w:link w:val="BodyTextIndent3Char"/>
    <w:uiPriority w:val="99"/>
    <w:semiHidden/>
    <w:unhideWhenUsed/>
    <w:rsid w:val="00B01B0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01B0E"/>
    <w:rPr>
      <w:rFonts w:ascii="Verdana" w:hAnsi="Verdana" w:cs="Times New Roman (Body CS)"/>
      <w:color w:val="4D4D4C"/>
      <w:sz w:val="16"/>
      <w:szCs w:val="16"/>
      <w14:cntxtAlts/>
    </w:rPr>
  </w:style>
  <w:style w:type="character" w:styleId="BookTitle">
    <w:name w:val="Book Title"/>
    <w:aliases w:val="Authored Titles"/>
    <w:uiPriority w:val="33"/>
    <w:rsid w:val="00B01B0E"/>
    <w:rPr>
      <w:rFonts w:asciiTheme="majorHAnsi" w:hAnsiTheme="majorHAnsi"/>
      <w:b w:val="0"/>
      <w:bCs/>
      <w:i/>
      <w:iCs/>
      <w:spacing w:val="5"/>
      <w:sz w:val="22"/>
    </w:rPr>
  </w:style>
  <w:style w:type="paragraph" w:styleId="Caption">
    <w:name w:val="caption"/>
    <w:basedOn w:val="Normal"/>
    <w:next w:val="Normal"/>
    <w:uiPriority w:val="35"/>
    <w:unhideWhenUsed/>
    <w:qFormat/>
    <w:rsid w:val="00B01B0E"/>
    <w:pPr>
      <w:spacing w:before="240" w:after="120" w:line="240" w:lineRule="auto"/>
    </w:pPr>
    <w:rPr>
      <w:iCs/>
      <w:color w:val="323232" w:themeColor="text2"/>
      <w:sz w:val="18"/>
      <w:szCs w:val="18"/>
    </w:rPr>
  </w:style>
  <w:style w:type="paragraph" w:styleId="Closing">
    <w:name w:val="Closing"/>
    <w:basedOn w:val="Normal"/>
    <w:link w:val="ClosingChar"/>
    <w:uiPriority w:val="99"/>
    <w:unhideWhenUsed/>
    <w:rsid w:val="00B01B0E"/>
    <w:pPr>
      <w:spacing w:after="0" w:line="240" w:lineRule="auto"/>
      <w:ind w:left="2835"/>
    </w:pPr>
  </w:style>
  <w:style w:type="character" w:customStyle="1" w:styleId="ClosingChar">
    <w:name w:val="Closing Char"/>
    <w:basedOn w:val="DefaultParagraphFont"/>
    <w:link w:val="Closing"/>
    <w:uiPriority w:val="99"/>
    <w:rsid w:val="00B01B0E"/>
    <w:rPr>
      <w:rFonts w:ascii="Verdana" w:hAnsi="Verdana" w:cs="Times New Roman (Body CS)"/>
      <w:color w:val="4D4D4C"/>
      <w:sz w:val="22"/>
      <w14:cntxtAlts/>
    </w:rPr>
  </w:style>
  <w:style w:type="character" w:styleId="CommentReference">
    <w:name w:val="annotation reference"/>
    <w:basedOn w:val="DefaultParagraphFont"/>
    <w:uiPriority w:val="99"/>
    <w:semiHidden/>
    <w:unhideWhenUsed/>
    <w:rsid w:val="00B01B0E"/>
    <w:rPr>
      <w:sz w:val="16"/>
      <w:szCs w:val="16"/>
    </w:rPr>
  </w:style>
  <w:style w:type="paragraph" w:styleId="CommentText">
    <w:name w:val="annotation text"/>
    <w:basedOn w:val="Normal"/>
    <w:link w:val="CommentTextChar"/>
    <w:uiPriority w:val="99"/>
    <w:unhideWhenUsed/>
    <w:rsid w:val="00B01B0E"/>
    <w:pPr>
      <w:spacing w:line="240" w:lineRule="auto"/>
    </w:pPr>
    <w:rPr>
      <w:sz w:val="20"/>
      <w:szCs w:val="20"/>
    </w:rPr>
  </w:style>
  <w:style w:type="character" w:customStyle="1" w:styleId="CommentTextChar">
    <w:name w:val="Comment Text Char"/>
    <w:basedOn w:val="DefaultParagraphFont"/>
    <w:link w:val="CommentText"/>
    <w:uiPriority w:val="99"/>
    <w:rsid w:val="00B01B0E"/>
    <w:rPr>
      <w:rFonts w:ascii="Verdana" w:hAnsi="Verdana" w:cs="Times New Roman (Body CS)"/>
      <w:color w:val="4D4D4C"/>
      <w:sz w:val="20"/>
      <w:szCs w:val="20"/>
      <w14:cntxtAlts/>
    </w:rPr>
  </w:style>
  <w:style w:type="paragraph" w:styleId="CommentSubject">
    <w:name w:val="annotation subject"/>
    <w:basedOn w:val="CommentText"/>
    <w:next w:val="CommentText"/>
    <w:link w:val="CommentSubjectChar"/>
    <w:uiPriority w:val="99"/>
    <w:semiHidden/>
    <w:unhideWhenUsed/>
    <w:rsid w:val="00B01B0E"/>
    <w:rPr>
      <w:b/>
      <w:bCs/>
    </w:rPr>
  </w:style>
  <w:style w:type="character" w:customStyle="1" w:styleId="Heading6Char">
    <w:name w:val="Heading 6 Char"/>
    <w:basedOn w:val="DefaultParagraphFont"/>
    <w:link w:val="Heading6"/>
    <w:uiPriority w:val="9"/>
    <w:rsid w:val="00B01B0E"/>
    <w:rPr>
      <w:rFonts w:asciiTheme="majorHAnsi" w:eastAsiaTheme="majorEastAsia" w:hAnsiTheme="majorHAnsi" w:cstheme="majorBidi"/>
      <w:color w:val="00B9BD" w:themeColor="accent1"/>
      <w:sz w:val="22"/>
      <w14:cntxtAlts/>
    </w:rPr>
  </w:style>
  <w:style w:type="character" w:customStyle="1" w:styleId="Heading7Char">
    <w:name w:val="Heading 7 Char"/>
    <w:basedOn w:val="DefaultParagraphFont"/>
    <w:link w:val="Heading7"/>
    <w:uiPriority w:val="9"/>
    <w:rsid w:val="00B01B0E"/>
    <w:rPr>
      <w:rFonts w:asciiTheme="majorHAnsi" w:eastAsiaTheme="majorEastAsia" w:hAnsiTheme="majorHAnsi" w:cs="Times New Roman (Headings CS)"/>
      <w:i/>
      <w:iCs/>
      <w:color w:val="097E80" w:themeColor="accent3"/>
      <w:sz w:val="22"/>
      <w14:cntxtAlts/>
    </w:rPr>
  </w:style>
  <w:style w:type="character" w:customStyle="1" w:styleId="Heading8Char">
    <w:name w:val="Heading 8 Char"/>
    <w:basedOn w:val="DefaultParagraphFont"/>
    <w:link w:val="Heading8"/>
    <w:uiPriority w:val="9"/>
    <w:rsid w:val="00B01B0E"/>
    <w:rPr>
      <w:rFonts w:ascii="Verdana" w:hAnsi="Verdana" w:cs="Times New Roman (Body CS)"/>
      <w:caps/>
      <w:color w:val="00B9BD" w:themeColor="accent1"/>
      <w:sz w:val="22"/>
      <w14:cntxtAlts/>
    </w:rPr>
  </w:style>
  <w:style w:type="character" w:customStyle="1" w:styleId="Heading9Char">
    <w:name w:val="Heading 9 Char"/>
    <w:basedOn w:val="DefaultParagraphFont"/>
    <w:link w:val="Heading9"/>
    <w:uiPriority w:val="9"/>
    <w:rsid w:val="00B01B0E"/>
    <w:rPr>
      <w:rFonts w:asciiTheme="majorHAnsi" w:eastAsiaTheme="majorEastAsia" w:hAnsiTheme="majorHAnsi" w:cstheme="majorBidi"/>
      <w:i/>
      <w:iCs/>
      <w:color w:val="6B6B6B" w:themeColor="text1" w:themeTint="D8"/>
      <w:sz w:val="21"/>
      <w:szCs w:val="21"/>
      <w14:cntxtAlts/>
    </w:rPr>
  </w:style>
  <w:style w:type="character" w:customStyle="1" w:styleId="CommentSubjectChar">
    <w:name w:val="Comment Subject Char"/>
    <w:basedOn w:val="CommentTextChar"/>
    <w:link w:val="CommentSubject"/>
    <w:uiPriority w:val="99"/>
    <w:semiHidden/>
    <w:rsid w:val="00B01B0E"/>
    <w:rPr>
      <w:rFonts w:ascii="Verdana" w:hAnsi="Verdana" w:cs="Times New Roman (Body CS)"/>
      <w:b/>
      <w:bCs/>
      <w:color w:val="4D4D4C"/>
      <w:sz w:val="20"/>
      <w:szCs w:val="20"/>
      <w14:cntxtAlts/>
    </w:rPr>
  </w:style>
  <w:style w:type="paragraph" w:styleId="Date">
    <w:name w:val="Date"/>
    <w:basedOn w:val="Normal"/>
    <w:next w:val="Normal"/>
    <w:link w:val="DateChar"/>
    <w:uiPriority w:val="99"/>
    <w:unhideWhenUsed/>
    <w:rsid w:val="00B01B0E"/>
  </w:style>
  <w:style w:type="character" w:customStyle="1" w:styleId="DateChar">
    <w:name w:val="Date Char"/>
    <w:basedOn w:val="DefaultParagraphFont"/>
    <w:link w:val="Date"/>
    <w:uiPriority w:val="99"/>
    <w:rsid w:val="00B01B0E"/>
    <w:rPr>
      <w:rFonts w:ascii="Verdana" w:hAnsi="Verdana" w:cs="Times New Roman (Body CS)"/>
      <w:color w:val="4D4D4C"/>
      <w:sz w:val="22"/>
      <w14:cntxtAlts/>
    </w:rPr>
  </w:style>
  <w:style w:type="paragraph" w:styleId="DocumentMap">
    <w:name w:val="Document Map"/>
    <w:basedOn w:val="Normal"/>
    <w:link w:val="DocumentMapChar"/>
    <w:uiPriority w:val="99"/>
    <w:semiHidden/>
    <w:unhideWhenUsed/>
    <w:rsid w:val="00B01B0E"/>
    <w:pPr>
      <w:spacing w:after="0" w:line="240" w:lineRule="auto"/>
    </w:pPr>
    <w:rPr>
      <w:rFonts w:asciiTheme="minorHAnsi" w:hAnsiTheme="minorHAnsi"/>
      <w:sz w:val="26"/>
      <w:szCs w:val="26"/>
    </w:rPr>
  </w:style>
  <w:style w:type="character" w:customStyle="1" w:styleId="DocumentMapChar">
    <w:name w:val="Document Map Char"/>
    <w:basedOn w:val="DefaultParagraphFont"/>
    <w:link w:val="DocumentMap"/>
    <w:uiPriority w:val="99"/>
    <w:semiHidden/>
    <w:rsid w:val="00B01B0E"/>
    <w:rPr>
      <w:rFonts w:cs="Times New Roman (Body CS)"/>
      <w:color w:val="4D4D4C"/>
      <w:sz w:val="26"/>
      <w:szCs w:val="26"/>
      <w14:cntxtAlts/>
    </w:rPr>
  </w:style>
  <w:style w:type="paragraph" w:styleId="EmailSignature">
    <w:name w:val="E-mail Signature"/>
    <w:basedOn w:val="Normal"/>
    <w:link w:val="EmailSignatureChar"/>
    <w:uiPriority w:val="99"/>
    <w:semiHidden/>
    <w:unhideWhenUsed/>
    <w:rsid w:val="00B01B0E"/>
    <w:pPr>
      <w:spacing w:after="0" w:line="240" w:lineRule="auto"/>
    </w:pPr>
  </w:style>
  <w:style w:type="character" w:customStyle="1" w:styleId="EmailSignatureChar">
    <w:name w:val="Email Signature Char"/>
    <w:basedOn w:val="DefaultParagraphFont"/>
    <w:link w:val="EmailSignature"/>
    <w:uiPriority w:val="99"/>
    <w:semiHidden/>
    <w:rsid w:val="00B01B0E"/>
    <w:rPr>
      <w:rFonts w:ascii="Verdana" w:hAnsi="Verdana" w:cs="Times New Roman (Body CS)"/>
      <w:color w:val="4D4D4C"/>
      <w:sz w:val="22"/>
      <w14:cntxtAlts/>
    </w:rPr>
  </w:style>
  <w:style w:type="character" w:styleId="Emphasis">
    <w:name w:val="Emphasis"/>
    <w:uiPriority w:val="20"/>
    <w:qFormat/>
    <w:rsid w:val="00B01B0E"/>
    <w:rPr>
      <w:rFonts w:asciiTheme="minorHAnsi" w:hAnsiTheme="minorHAnsi"/>
      <w:i/>
      <w:iCs/>
      <w:sz w:val="20"/>
    </w:rPr>
  </w:style>
  <w:style w:type="character" w:styleId="EndnoteReference">
    <w:name w:val="endnote reference"/>
    <w:basedOn w:val="DefaultParagraphFont"/>
    <w:uiPriority w:val="99"/>
    <w:semiHidden/>
    <w:unhideWhenUsed/>
    <w:rsid w:val="00B01B0E"/>
    <w:rPr>
      <w:vertAlign w:val="superscript"/>
    </w:rPr>
  </w:style>
  <w:style w:type="paragraph" w:styleId="EndnoteText">
    <w:name w:val="endnote text"/>
    <w:basedOn w:val="Normal"/>
    <w:link w:val="EndnoteTextChar"/>
    <w:uiPriority w:val="99"/>
    <w:semiHidden/>
    <w:unhideWhenUsed/>
    <w:rsid w:val="00B01B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1B0E"/>
    <w:rPr>
      <w:rFonts w:ascii="Verdana" w:hAnsi="Verdana" w:cs="Times New Roman (Body CS)"/>
      <w:color w:val="4D4D4C"/>
      <w:sz w:val="20"/>
      <w:szCs w:val="20"/>
      <w14:cntxtAlts/>
    </w:rPr>
  </w:style>
  <w:style w:type="paragraph" w:styleId="EnvelopeAddress">
    <w:name w:val="envelope address"/>
    <w:basedOn w:val="Normal"/>
    <w:uiPriority w:val="99"/>
    <w:semiHidden/>
    <w:unhideWhenUsed/>
    <w:rsid w:val="00B01B0E"/>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B01B0E"/>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B01B0E"/>
    <w:rPr>
      <w:color w:val="D3D4D6" w:themeColor="followedHyperlink"/>
      <w:u w:val="single"/>
    </w:rPr>
  </w:style>
  <w:style w:type="paragraph" w:styleId="Footer">
    <w:name w:val="footer"/>
    <w:basedOn w:val="Normal"/>
    <w:link w:val="FooterChar"/>
    <w:uiPriority w:val="99"/>
    <w:unhideWhenUsed/>
    <w:rsid w:val="00B01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B0E"/>
    <w:rPr>
      <w:rFonts w:ascii="Verdana" w:hAnsi="Verdana" w:cs="Times New Roman (Body CS)"/>
      <w:color w:val="4D4D4C"/>
      <w:sz w:val="22"/>
      <w14:cntxtAlts/>
    </w:rPr>
  </w:style>
  <w:style w:type="character" w:styleId="FootnoteReference">
    <w:name w:val="footnote reference"/>
    <w:basedOn w:val="DefaultParagraphFont"/>
    <w:unhideWhenUsed/>
    <w:rsid w:val="00B01B0E"/>
    <w:rPr>
      <w:vertAlign w:val="superscript"/>
    </w:rPr>
  </w:style>
  <w:style w:type="paragraph" w:styleId="FootnoteText">
    <w:name w:val="footnote text"/>
    <w:basedOn w:val="Normal"/>
    <w:link w:val="FootnoteTextChar"/>
    <w:uiPriority w:val="99"/>
    <w:unhideWhenUsed/>
    <w:rsid w:val="00947B25"/>
    <w:pPr>
      <w:spacing w:after="0" w:line="240" w:lineRule="auto"/>
    </w:pPr>
    <w:rPr>
      <w:sz w:val="16"/>
      <w:szCs w:val="20"/>
    </w:rPr>
  </w:style>
  <w:style w:type="character" w:customStyle="1" w:styleId="FootnoteTextChar">
    <w:name w:val="Footnote Text Char"/>
    <w:basedOn w:val="DefaultParagraphFont"/>
    <w:link w:val="FootnoteText"/>
    <w:uiPriority w:val="99"/>
    <w:rsid w:val="00947B25"/>
    <w:rPr>
      <w:rFonts w:ascii="Verdana" w:hAnsi="Verdana" w:cs="Times New Roman (Body CS)"/>
      <w:color w:val="4D4D4C"/>
      <w:sz w:val="16"/>
      <w:szCs w:val="20"/>
      <w14:cntxtAlts/>
    </w:rPr>
  </w:style>
  <w:style w:type="table" w:styleId="GridTable1Light">
    <w:name w:val="Grid Table 1 Light"/>
    <w:basedOn w:val="TableNormal"/>
    <w:uiPriority w:val="46"/>
    <w:rsid w:val="00B01B0E"/>
    <w:pPr>
      <w:spacing w:after="0" w:line="240" w:lineRule="auto"/>
    </w:pPr>
    <w:tblPr>
      <w:tblStyleRowBandSize w:val="1"/>
      <w:tblStyleColBandSize w:val="1"/>
      <w:tblBorders>
        <w:top w:val="single" w:sz="4" w:space="0" w:color="B9B9B9" w:themeColor="text1" w:themeTint="66"/>
        <w:left w:val="single" w:sz="4" w:space="0" w:color="B9B9B9" w:themeColor="text1" w:themeTint="66"/>
        <w:bottom w:val="single" w:sz="4" w:space="0" w:color="B9B9B9" w:themeColor="text1" w:themeTint="66"/>
        <w:right w:val="single" w:sz="4" w:space="0" w:color="B9B9B9" w:themeColor="text1" w:themeTint="66"/>
        <w:insideH w:val="single" w:sz="4" w:space="0" w:color="B9B9B9" w:themeColor="text1" w:themeTint="66"/>
        <w:insideV w:val="single" w:sz="4" w:space="0" w:color="B9B9B9" w:themeColor="text1" w:themeTint="66"/>
      </w:tblBorders>
    </w:tblPr>
    <w:tblStylePr w:type="firstRow">
      <w:rPr>
        <w:b/>
        <w:bCs/>
      </w:rPr>
      <w:tblPr/>
      <w:tcPr>
        <w:tcBorders>
          <w:bottom w:val="single" w:sz="12" w:space="0" w:color="969696" w:themeColor="text1" w:themeTint="99"/>
        </w:tcBorders>
      </w:tcPr>
    </w:tblStylePr>
    <w:tblStylePr w:type="lastRow">
      <w:rPr>
        <w:b/>
        <w:bCs/>
      </w:rPr>
      <w:tblPr/>
      <w:tcPr>
        <w:tcBorders>
          <w:top w:val="double" w:sz="2" w:space="0" w:color="96969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01B0E"/>
    <w:pPr>
      <w:spacing w:after="0" w:line="240" w:lineRule="auto"/>
    </w:pPr>
    <w:tblPr>
      <w:tblStyleRowBandSize w:val="1"/>
      <w:tblStyleColBandSize w:val="1"/>
      <w:tblBorders>
        <w:top w:val="single" w:sz="4" w:space="0" w:color="7EFBFF" w:themeColor="accent1" w:themeTint="66"/>
        <w:left w:val="single" w:sz="4" w:space="0" w:color="7EFBFF" w:themeColor="accent1" w:themeTint="66"/>
        <w:bottom w:val="single" w:sz="4" w:space="0" w:color="7EFBFF" w:themeColor="accent1" w:themeTint="66"/>
        <w:right w:val="single" w:sz="4" w:space="0" w:color="7EFBFF" w:themeColor="accent1" w:themeTint="66"/>
        <w:insideH w:val="single" w:sz="4" w:space="0" w:color="7EFBFF" w:themeColor="accent1" w:themeTint="66"/>
        <w:insideV w:val="single" w:sz="4" w:space="0" w:color="7EFBFF" w:themeColor="accent1" w:themeTint="66"/>
      </w:tblBorders>
    </w:tblPr>
    <w:tblStylePr w:type="firstRow">
      <w:rPr>
        <w:b/>
        <w:bCs/>
      </w:rPr>
      <w:tblPr/>
      <w:tcPr>
        <w:tcBorders>
          <w:bottom w:val="single" w:sz="12" w:space="0" w:color="3EFAFF" w:themeColor="accent1" w:themeTint="99"/>
        </w:tcBorders>
      </w:tcPr>
    </w:tblStylePr>
    <w:tblStylePr w:type="lastRow">
      <w:rPr>
        <w:b/>
        <w:bCs/>
      </w:rPr>
      <w:tblPr/>
      <w:tcPr>
        <w:tcBorders>
          <w:top w:val="double" w:sz="2" w:space="0" w:color="3EFAFF" w:themeColor="accen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B01B0E"/>
    <w:pPr>
      <w:spacing w:after="0" w:line="240" w:lineRule="auto"/>
    </w:pPr>
    <w:tblPr>
      <w:tblStyleRowBandSize w:val="1"/>
      <w:tblStyleColBandSize w:val="1"/>
      <w:tblBorders>
        <w:top w:val="single" w:sz="2" w:space="0" w:color="2DECF0" w:themeColor="accent3" w:themeTint="99"/>
        <w:bottom w:val="single" w:sz="2" w:space="0" w:color="2DECF0" w:themeColor="accent3" w:themeTint="99"/>
        <w:insideH w:val="single" w:sz="2" w:space="0" w:color="2DECF0" w:themeColor="accent3" w:themeTint="99"/>
        <w:insideV w:val="single" w:sz="2" w:space="0" w:color="2DECF0" w:themeColor="accent3" w:themeTint="99"/>
      </w:tblBorders>
    </w:tblPr>
    <w:tblStylePr w:type="firstRow">
      <w:rPr>
        <w:b/>
        <w:bCs/>
      </w:rPr>
      <w:tblPr/>
      <w:tcPr>
        <w:tcBorders>
          <w:top w:val="nil"/>
          <w:bottom w:val="single" w:sz="12" w:space="0" w:color="2DECF0" w:themeColor="accent3" w:themeTint="99"/>
          <w:insideH w:val="nil"/>
          <w:insideV w:val="nil"/>
        </w:tcBorders>
        <w:shd w:val="clear" w:color="auto" w:fill="FFFFFF" w:themeFill="background1"/>
      </w:tcPr>
    </w:tblStylePr>
    <w:tblStylePr w:type="lastRow">
      <w:rPr>
        <w:b/>
        <w:bCs/>
      </w:rPr>
      <w:tblPr/>
      <w:tcPr>
        <w:tcBorders>
          <w:top w:val="double" w:sz="2" w:space="0" w:color="2DEC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F8FA" w:themeFill="accent3" w:themeFillTint="33"/>
      </w:tcPr>
    </w:tblStylePr>
    <w:tblStylePr w:type="band1Horz">
      <w:tblPr/>
      <w:tcPr>
        <w:shd w:val="clear" w:color="auto" w:fill="B9F8FA" w:themeFill="accent3" w:themeFillTint="33"/>
      </w:tcPr>
    </w:tblStylePr>
  </w:style>
  <w:style w:type="table" w:styleId="GridTable2-Accent4">
    <w:name w:val="Grid Table 2 Accent 4"/>
    <w:basedOn w:val="TableNormal"/>
    <w:uiPriority w:val="47"/>
    <w:rsid w:val="00B01B0E"/>
    <w:pPr>
      <w:spacing w:after="0" w:line="240" w:lineRule="auto"/>
    </w:pPr>
    <w:tblPr>
      <w:tblStyleRowBandSize w:val="1"/>
      <w:tblStyleColBandSize w:val="1"/>
      <w:tblBorders>
        <w:top w:val="single" w:sz="2" w:space="0" w:color="E6EB8C" w:themeColor="accent4" w:themeTint="99"/>
        <w:bottom w:val="single" w:sz="2" w:space="0" w:color="E6EB8C" w:themeColor="accent4" w:themeTint="99"/>
        <w:insideH w:val="single" w:sz="2" w:space="0" w:color="E6EB8C" w:themeColor="accent4" w:themeTint="99"/>
        <w:insideV w:val="single" w:sz="2" w:space="0" w:color="E6EB8C" w:themeColor="accent4" w:themeTint="99"/>
      </w:tblBorders>
    </w:tblPr>
    <w:tblStylePr w:type="firstRow">
      <w:rPr>
        <w:b/>
        <w:bCs/>
      </w:rPr>
      <w:tblPr/>
      <w:tcPr>
        <w:tcBorders>
          <w:top w:val="nil"/>
          <w:bottom w:val="single" w:sz="12" w:space="0" w:color="E6EB8C" w:themeColor="accent4" w:themeTint="99"/>
          <w:insideH w:val="nil"/>
          <w:insideV w:val="nil"/>
        </w:tcBorders>
        <w:shd w:val="clear" w:color="auto" w:fill="FFFFFF" w:themeFill="background1"/>
      </w:tcPr>
    </w:tblStylePr>
    <w:tblStylePr w:type="lastRow">
      <w:rPr>
        <w:b/>
        <w:bCs/>
      </w:rPr>
      <w:tblPr/>
      <w:tcPr>
        <w:tcBorders>
          <w:top w:val="double" w:sz="2" w:space="0" w:color="E6EB8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8D8" w:themeFill="accent4" w:themeFillTint="33"/>
      </w:tcPr>
    </w:tblStylePr>
    <w:tblStylePr w:type="band1Horz">
      <w:tblPr/>
      <w:tcPr>
        <w:shd w:val="clear" w:color="auto" w:fill="F6F8D8" w:themeFill="accent4" w:themeFillTint="33"/>
      </w:tcPr>
    </w:tblStylePr>
  </w:style>
  <w:style w:type="table" w:styleId="GridTable2-Accent5">
    <w:name w:val="Grid Table 2 Accent 5"/>
    <w:basedOn w:val="TableNormal"/>
    <w:uiPriority w:val="47"/>
    <w:rsid w:val="00B01B0E"/>
    <w:pPr>
      <w:spacing w:after="0" w:line="240" w:lineRule="auto"/>
    </w:pPr>
    <w:tblPr>
      <w:tblStyleRowBandSize w:val="1"/>
      <w:tblStyleColBandSize w:val="1"/>
      <w:tblBorders>
        <w:top w:val="single" w:sz="2" w:space="0" w:color="D9E088" w:themeColor="accent5" w:themeTint="99"/>
        <w:bottom w:val="single" w:sz="2" w:space="0" w:color="D9E088" w:themeColor="accent5" w:themeTint="99"/>
        <w:insideH w:val="single" w:sz="2" w:space="0" w:color="D9E088" w:themeColor="accent5" w:themeTint="99"/>
        <w:insideV w:val="single" w:sz="2" w:space="0" w:color="D9E088" w:themeColor="accent5" w:themeTint="99"/>
      </w:tblBorders>
    </w:tblPr>
    <w:tblStylePr w:type="firstRow">
      <w:rPr>
        <w:b/>
        <w:bCs/>
      </w:rPr>
      <w:tblPr/>
      <w:tcPr>
        <w:tcBorders>
          <w:top w:val="nil"/>
          <w:bottom w:val="single" w:sz="12" w:space="0" w:color="D9E088" w:themeColor="accent5" w:themeTint="99"/>
          <w:insideH w:val="nil"/>
          <w:insideV w:val="nil"/>
        </w:tcBorders>
        <w:shd w:val="clear" w:color="auto" w:fill="FFFFFF" w:themeFill="background1"/>
      </w:tcPr>
    </w:tblStylePr>
    <w:tblStylePr w:type="lastRow">
      <w:rPr>
        <w:b/>
        <w:bCs/>
      </w:rPr>
      <w:tblPr/>
      <w:tcPr>
        <w:tcBorders>
          <w:top w:val="double" w:sz="2" w:space="0" w:color="D9E08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4D7" w:themeFill="accent5" w:themeFillTint="33"/>
      </w:tcPr>
    </w:tblStylePr>
    <w:tblStylePr w:type="band1Horz">
      <w:tblPr/>
      <w:tcPr>
        <w:shd w:val="clear" w:color="auto" w:fill="F2F4D7" w:themeFill="accent5" w:themeFillTint="33"/>
      </w:tcPr>
    </w:tblStylePr>
  </w:style>
  <w:style w:type="table" w:styleId="GridTable3-Accent4">
    <w:name w:val="Grid Table 3 Accent 4"/>
    <w:basedOn w:val="TableNormal"/>
    <w:uiPriority w:val="48"/>
    <w:rsid w:val="00B01B0E"/>
    <w:pPr>
      <w:spacing w:after="0" w:line="240" w:lineRule="auto"/>
    </w:pPr>
    <w:tblPr>
      <w:tblStyleRowBandSize w:val="1"/>
      <w:tblStyleColBandSize w:val="1"/>
      <w:tblBorders>
        <w:top w:val="single" w:sz="4" w:space="0" w:color="E6EB8C" w:themeColor="accent4" w:themeTint="99"/>
        <w:left w:val="single" w:sz="4" w:space="0" w:color="E6EB8C" w:themeColor="accent4" w:themeTint="99"/>
        <w:bottom w:val="single" w:sz="4" w:space="0" w:color="E6EB8C" w:themeColor="accent4" w:themeTint="99"/>
        <w:right w:val="single" w:sz="4" w:space="0" w:color="E6EB8C" w:themeColor="accent4" w:themeTint="99"/>
        <w:insideH w:val="single" w:sz="4" w:space="0" w:color="E6EB8C" w:themeColor="accent4" w:themeTint="99"/>
        <w:insideV w:val="single" w:sz="4" w:space="0" w:color="E6EB8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8D8" w:themeFill="accent4" w:themeFillTint="33"/>
      </w:tcPr>
    </w:tblStylePr>
    <w:tblStylePr w:type="band1Horz">
      <w:tblPr/>
      <w:tcPr>
        <w:shd w:val="clear" w:color="auto" w:fill="F6F8D8" w:themeFill="accent4" w:themeFillTint="33"/>
      </w:tcPr>
    </w:tblStylePr>
    <w:tblStylePr w:type="neCell">
      <w:tblPr/>
      <w:tcPr>
        <w:tcBorders>
          <w:bottom w:val="single" w:sz="4" w:space="0" w:color="E6EB8C" w:themeColor="accent4" w:themeTint="99"/>
        </w:tcBorders>
      </w:tcPr>
    </w:tblStylePr>
    <w:tblStylePr w:type="nwCell">
      <w:tblPr/>
      <w:tcPr>
        <w:tcBorders>
          <w:bottom w:val="single" w:sz="4" w:space="0" w:color="E6EB8C" w:themeColor="accent4" w:themeTint="99"/>
        </w:tcBorders>
      </w:tcPr>
    </w:tblStylePr>
    <w:tblStylePr w:type="seCell">
      <w:tblPr/>
      <w:tcPr>
        <w:tcBorders>
          <w:top w:val="single" w:sz="4" w:space="0" w:color="E6EB8C" w:themeColor="accent4" w:themeTint="99"/>
        </w:tcBorders>
      </w:tcPr>
    </w:tblStylePr>
    <w:tblStylePr w:type="swCell">
      <w:tblPr/>
      <w:tcPr>
        <w:tcBorders>
          <w:top w:val="single" w:sz="4" w:space="0" w:color="E6EB8C" w:themeColor="accent4" w:themeTint="99"/>
        </w:tcBorders>
      </w:tcPr>
    </w:tblStylePr>
  </w:style>
  <w:style w:type="table" w:styleId="GridTable5Dark-Accent3">
    <w:name w:val="Grid Table 5 Dark Accent 3"/>
    <w:basedOn w:val="TableNormal"/>
    <w:uiPriority w:val="50"/>
    <w:rsid w:val="00B01B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F8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7E8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7E8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7E8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7E80" w:themeFill="accent3"/>
      </w:tcPr>
    </w:tblStylePr>
    <w:tblStylePr w:type="band1Vert">
      <w:tblPr/>
      <w:tcPr>
        <w:shd w:val="clear" w:color="auto" w:fill="73F2F5" w:themeFill="accent3" w:themeFillTint="66"/>
      </w:tcPr>
    </w:tblStylePr>
    <w:tblStylePr w:type="band1Horz">
      <w:tblPr/>
      <w:tcPr>
        <w:shd w:val="clear" w:color="auto" w:fill="73F2F5" w:themeFill="accent3" w:themeFillTint="66"/>
      </w:tcPr>
    </w:tblStylePr>
  </w:style>
  <w:style w:type="table" w:styleId="GridTable5Dark-Accent5">
    <w:name w:val="Grid Table 5 Dark Accent 5"/>
    <w:basedOn w:val="TableNormal"/>
    <w:uiPriority w:val="50"/>
    <w:rsid w:val="00B01B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4D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CC3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CC3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CC3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CC3A" w:themeFill="accent5"/>
      </w:tcPr>
    </w:tblStylePr>
    <w:tblStylePr w:type="band1Vert">
      <w:tblPr/>
      <w:tcPr>
        <w:shd w:val="clear" w:color="auto" w:fill="E6EAB0" w:themeFill="accent5" w:themeFillTint="66"/>
      </w:tcPr>
    </w:tblStylePr>
    <w:tblStylePr w:type="band1Horz">
      <w:tblPr/>
      <w:tcPr>
        <w:shd w:val="clear" w:color="auto" w:fill="E6EAB0" w:themeFill="accent5" w:themeFillTint="66"/>
      </w:tcPr>
    </w:tblStylePr>
  </w:style>
  <w:style w:type="table" w:styleId="GridTable6Colourful">
    <w:name w:val="Grid Table 6 Colorful"/>
    <w:basedOn w:val="TableNormal"/>
    <w:uiPriority w:val="51"/>
    <w:rsid w:val="00B01B0E"/>
    <w:pPr>
      <w:spacing w:after="0" w:line="240" w:lineRule="auto"/>
    </w:pPr>
    <w:rPr>
      <w:color w:val="515151" w:themeColor="text1"/>
    </w:rPr>
    <w:tblPr>
      <w:tblStyleRowBandSize w:val="1"/>
      <w:tblStyleColBandSize w:val="1"/>
      <w:tblBorders>
        <w:top w:val="single" w:sz="4" w:space="0" w:color="969696" w:themeColor="text1" w:themeTint="99"/>
        <w:left w:val="single" w:sz="4" w:space="0" w:color="969696" w:themeColor="text1" w:themeTint="99"/>
        <w:bottom w:val="single" w:sz="4" w:space="0" w:color="969696" w:themeColor="text1" w:themeTint="99"/>
        <w:right w:val="single" w:sz="4" w:space="0" w:color="969696" w:themeColor="text1" w:themeTint="99"/>
        <w:insideH w:val="single" w:sz="4" w:space="0" w:color="969696" w:themeColor="text1" w:themeTint="99"/>
        <w:insideV w:val="single" w:sz="4" w:space="0" w:color="969696" w:themeColor="text1" w:themeTint="99"/>
      </w:tblBorders>
    </w:tblPr>
    <w:tblStylePr w:type="firstRow">
      <w:rPr>
        <w:b/>
        <w:bCs/>
      </w:rPr>
      <w:tblPr/>
      <w:tcPr>
        <w:tcBorders>
          <w:bottom w:val="single" w:sz="12" w:space="0" w:color="969696" w:themeColor="text1" w:themeTint="99"/>
        </w:tcBorders>
      </w:tcPr>
    </w:tblStylePr>
    <w:tblStylePr w:type="lastRow">
      <w:rPr>
        <w:b/>
        <w:bCs/>
      </w:rPr>
      <w:tblPr/>
      <w:tcPr>
        <w:tcBorders>
          <w:top w:val="double" w:sz="4" w:space="0" w:color="969696" w:themeColor="text1" w:themeTint="99"/>
        </w:tcBorders>
      </w:tcPr>
    </w:tblStylePr>
    <w:tblStylePr w:type="firstCol">
      <w:rPr>
        <w:b/>
        <w:bCs/>
      </w:rPr>
    </w:tblStylePr>
    <w:tblStylePr w:type="lastCol">
      <w:rPr>
        <w:b/>
        <w:bCs/>
      </w:rPr>
    </w:tblStylePr>
    <w:tblStylePr w:type="band1Vert">
      <w:tblPr/>
      <w:tcPr>
        <w:shd w:val="clear" w:color="auto" w:fill="DCDCDC" w:themeFill="text1" w:themeFillTint="33"/>
      </w:tcPr>
    </w:tblStylePr>
    <w:tblStylePr w:type="band1Horz">
      <w:tblPr/>
      <w:tcPr>
        <w:shd w:val="clear" w:color="auto" w:fill="DCDCDC" w:themeFill="text1" w:themeFillTint="33"/>
      </w:tcPr>
    </w:tblStylePr>
  </w:style>
  <w:style w:type="table" w:styleId="GridTable7ColourfulAccent3">
    <w:name w:val="Grid Table 7 Colorful Accent 3"/>
    <w:basedOn w:val="TableNormal"/>
    <w:uiPriority w:val="52"/>
    <w:rsid w:val="00B01B0E"/>
    <w:pPr>
      <w:spacing w:after="0" w:line="240" w:lineRule="auto"/>
    </w:pPr>
    <w:rPr>
      <w:color w:val="065D5F" w:themeColor="accent3" w:themeShade="BF"/>
    </w:rPr>
    <w:tblPr>
      <w:tblStyleRowBandSize w:val="1"/>
      <w:tblStyleColBandSize w:val="1"/>
      <w:tblBorders>
        <w:top w:val="single" w:sz="4" w:space="0" w:color="2DECF0" w:themeColor="accent3" w:themeTint="99"/>
        <w:left w:val="single" w:sz="4" w:space="0" w:color="2DECF0" w:themeColor="accent3" w:themeTint="99"/>
        <w:bottom w:val="single" w:sz="4" w:space="0" w:color="2DECF0" w:themeColor="accent3" w:themeTint="99"/>
        <w:right w:val="single" w:sz="4" w:space="0" w:color="2DECF0" w:themeColor="accent3" w:themeTint="99"/>
        <w:insideH w:val="single" w:sz="4" w:space="0" w:color="2DECF0" w:themeColor="accent3" w:themeTint="99"/>
        <w:insideV w:val="single" w:sz="4" w:space="0" w:color="2DEC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F8FA" w:themeFill="accent3" w:themeFillTint="33"/>
      </w:tcPr>
    </w:tblStylePr>
    <w:tblStylePr w:type="band1Horz">
      <w:tblPr/>
      <w:tcPr>
        <w:shd w:val="clear" w:color="auto" w:fill="B9F8FA" w:themeFill="accent3" w:themeFillTint="33"/>
      </w:tcPr>
    </w:tblStylePr>
    <w:tblStylePr w:type="neCell">
      <w:tblPr/>
      <w:tcPr>
        <w:tcBorders>
          <w:bottom w:val="single" w:sz="4" w:space="0" w:color="2DECF0" w:themeColor="accent3" w:themeTint="99"/>
        </w:tcBorders>
      </w:tcPr>
    </w:tblStylePr>
    <w:tblStylePr w:type="nwCell">
      <w:tblPr/>
      <w:tcPr>
        <w:tcBorders>
          <w:bottom w:val="single" w:sz="4" w:space="0" w:color="2DECF0" w:themeColor="accent3" w:themeTint="99"/>
        </w:tcBorders>
      </w:tcPr>
    </w:tblStylePr>
    <w:tblStylePr w:type="seCell">
      <w:tblPr/>
      <w:tcPr>
        <w:tcBorders>
          <w:top w:val="single" w:sz="4" w:space="0" w:color="2DECF0" w:themeColor="accent3" w:themeTint="99"/>
        </w:tcBorders>
      </w:tcPr>
    </w:tblStylePr>
    <w:tblStylePr w:type="swCell">
      <w:tblPr/>
      <w:tcPr>
        <w:tcBorders>
          <w:top w:val="single" w:sz="4" w:space="0" w:color="2DECF0" w:themeColor="accent3" w:themeTint="99"/>
        </w:tcBorders>
      </w:tcPr>
    </w:tblStylePr>
  </w:style>
  <w:style w:type="table" w:styleId="GridTable7ColourfulAccent4">
    <w:name w:val="Grid Table 7 Colorful Accent 4"/>
    <w:basedOn w:val="TableNormal"/>
    <w:uiPriority w:val="52"/>
    <w:rsid w:val="00B01B0E"/>
    <w:pPr>
      <w:spacing w:after="0" w:line="240" w:lineRule="auto"/>
    </w:pPr>
    <w:rPr>
      <w:color w:val="AEB71F" w:themeColor="accent4" w:themeShade="BF"/>
    </w:rPr>
    <w:tblPr>
      <w:tblStyleRowBandSize w:val="1"/>
      <w:tblStyleColBandSize w:val="1"/>
      <w:tblBorders>
        <w:top w:val="single" w:sz="4" w:space="0" w:color="E6EB8C" w:themeColor="accent4" w:themeTint="99"/>
        <w:left w:val="single" w:sz="4" w:space="0" w:color="E6EB8C" w:themeColor="accent4" w:themeTint="99"/>
        <w:bottom w:val="single" w:sz="4" w:space="0" w:color="E6EB8C" w:themeColor="accent4" w:themeTint="99"/>
        <w:right w:val="single" w:sz="4" w:space="0" w:color="E6EB8C" w:themeColor="accent4" w:themeTint="99"/>
        <w:insideH w:val="single" w:sz="4" w:space="0" w:color="E6EB8C" w:themeColor="accent4" w:themeTint="99"/>
        <w:insideV w:val="single" w:sz="4" w:space="0" w:color="E6EB8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8D8" w:themeFill="accent4" w:themeFillTint="33"/>
      </w:tcPr>
    </w:tblStylePr>
    <w:tblStylePr w:type="band1Horz">
      <w:tblPr/>
      <w:tcPr>
        <w:shd w:val="clear" w:color="auto" w:fill="F6F8D8" w:themeFill="accent4" w:themeFillTint="33"/>
      </w:tcPr>
    </w:tblStylePr>
    <w:tblStylePr w:type="neCell">
      <w:tblPr/>
      <w:tcPr>
        <w:tcBorders>
          <w:bottom w:val="single" w:sz="4" w:space="0" w:color="E6EB8C" w:themeColor="accent4" w:themeTint="99"/>
        </w:tcBorders>
      </w:tcPr>
    </w:tblStylePr>
    <w:tblStylePr w:type="nwCell">
      <w:tblPr/>
      <w:tcPr>
        <w:tcBorders>
          <w:bottom w:val="single" w:sz="4" w:space="0" w:color="E6EB8C" w:themeColor="accent4" w:themeTint="99"/>
        </w:tcBorders>
      </w:tcPr>
    </w:tblStylePr>
    <w:tblStylePr w:type="seCell">
      <w:tblPr/>
      <w:tcPr>
        <w:tcBorders>
          <w:top w:val="single" w:sz="4" w:space="0" w:color="E6EB8C" w:themeColor="accent4" w:themeTint="99"/>
        </w:tcBorders>
      </w:tcPr>
    </w:tblStylePr>
    <w:tblStylePr w:type="swCell">
      <w:tblPr/>
      <w:tcPr>
        <w:tcBorders>
          <w:top w:val="single" w:sz="4" w:space="0" w:color="E6EB8C" w:themeColor="accent4" w:themeTint="99"/>
        </w:tcBorders>
      </w:tcPr>
    </w:tblStylePr>
  </w:style>
  <w:style w:type="table" w:customStyle="1" w:styleId="GSBoldTable">
    <w:name w:val="GS Bold Table"/>
    <w:basedOn w:val="TableNormal"/>
    <w:uiPriority w:val="99"/>
    <w:rsid w:val="00B01B0E"/>
    <w:pPr>
      <w:snapToGrid w:val="0"/>
      <w:spacing w:after="0" w:line="240" w:lineRule="auto"/>
      <w:textboxTightWrap w:val="firstLineOnly"/>
    </w:pPr>
    <w:rPr>
      <w:sz w:val="20"/>
    </w:rPr>
    <w:tblPr>
      <w:tblBorders>
        <w:insideH w:val="single" w:sz="4" w:space="0" w:color="BFBFBF" w:themeColor="background1" w:themeShade="BF"/>
      </w:tblBorders>
      <w:tblCellMar>
        <w:top w:w="28" w:type="dxa"/>
        <w:left w:w="57" w:type="dxa"/>
        <w:right w:w="57" w:type="dxa"/>
      </w:tblCellMar>
    </w:tblPr>
    <w:tcPr>
      <w:vAlign w:val="center"/>
    </w:tcPr>
    <w:tblStylePr w:type="firstRow">
      <w:pPr>
        <w:wordWrap/>
        <w:adjustRightInd/>
        <w:snapToGrid w:val="0"/>
        <w:spacing w:line="240" w:lineRule="auto"/>
        <w:contextualSpacing w:val="0"/>
        <w:mirrorIndents w:val="0"/>
      </w:pPr>
      <w:tblPr/>
      <w:tcPr>
        <w:shd w:val="clear" w:color="auto" w:fill="00B9BD" w:themeFill="accent1"/>
      </w:tcPr>
    </w:tblStylePr>
  </w:style>
  <w:style w:type="table" w:customStyle="1" w:styleId="GSTableBoldline-heightcondensed">
    <w:name w:val="GS Table Bold (line-height condensed)"/>
    <w:basedOn w:val="TableNormal"/>
    <w:uiPriority w:val="99"/>
    <w:rsid w:val="00B01B0E"/>
    <w:pPr>
      <w:snapToGrid w:val="0"/>
      <w:spacing w:after="0" w:line="240" w:lineRule="auto"/>
    </w:pPr>
    <w:rPr>
      <w:rFonts w:cs="Times New Roman (Body CS)"/>
      <w:sz w:val="20"/>
    </w:rPr>
    <w:tblPr>
      <w:tblBorders>
        <w:insideH w:val="single" w:sz="4" w:space="0" w:color="A6A6A6" w:themeColor="background1" w:themeShade="A6"/>
      </w:tblBorders>
      <w:tblCellMar>
        <w:left w:w="0" w:type="dxa"/>
        <w:right w:w="0" w:type="dxa"/>
      </w:tblCellMar>
    </w:tblPr>
    <w:tcPr>
      <w:shd w:val="clear" w:color="auto" w:fill="auto"/>
      <w:noWrap/>
      <w:vAlign w:val="center"/>
    </w:tcPr>
    <w:tblStylePr w:type="firstRow">
      <w:rPr>
        <w:rFonts w:asciiTheme="majorHAnsi" w:hAnsiTheme="majorHAnsi"/>
        <w:b/>
        <w:color w:val="FFFFFF" w:themeColor="background1"/>
        <w:sz w:val="21"/>
      </w:rPr>
      <w:tblPr/>
      <w:tcPr>
        <w:shd w:val="clear" w:color="auto" w:fill="00B9BD" w:themeFill="accent1"/>
      </w:tcPr>
    </w:tblStylePr>
  </w:style>
  <w:style w:type="table" w:customStyle="1" w:styleId="GSTableSimple">
    <w:name w:val="GS Table Simple"/>
    <w:basedOn w:val="TableNormal"/>
    <w:uiPriority w:val="99"/>
    <w:rsid w:val="00B01B0E"/>
    <w:pPr>
      <w:snapToGrid w:val="0"/>
      <w:spacing w:after="0" w:line="240" w:lineRule="auto"/>
    </w:pPr>
    <w:rPr>
      <w:rFonts w:cs="Times New Roman (Body CS)"/>
      <w:color w:val="00B9BD" w:themeColor="accent1"/>
      <w:sz w:val="18"/>
    </w:rPr>
    <w:tblPr>
      <w:tblStyleRowBandSize w:val="1"/>
      <w:tblBorders>
        <w:insideH w:val="single" w:sz="4" w:space="0" w:color="BFBFBF" w:themeColor="background1" w:themeShade="BF"/>
      </w:tblBorders>
      <w:tblCellMar>
        <w:top w:w="57" w:type="dxa"/>
        <w:left w:w="57" w:type="dxa"/>
        <w:bottom w:w="57" w:type="dxa"/>
        <w:right w:w="57" w:type="dxa"/>
      </w:tblCellMar>
    </w:tblPr>
    <w:trPr>
      <w:cantSplit/>
    </w:trPr>
    <w:tcPr>
      <w:shd w:val="clear" w:color="auto" w:fill="auto"/>
      <w:noWrap/>
      <w:tcMar>
        <w:top w:w="57" w:type="dxa"/>
        <w:left w:w="57" w:type="dxa"/>
        <w:bottom w:w="57" w:type="dxa"/>
        <w:right w:w="57" w:type="dxa"/>
      </w:tcMar>
      <w:vAlign w:val="center"/>
    </w:tcPr>
    <w:tblStylePr w:type="firstRow">
      <w:pPr>
        <w:wordWrap/>
        <w:spacing w:line="240" w:lineRule="auto"/>
        <w:jc w:val="left"/>
      </w:pPr>
      <w:rPr>
        <w:rFonts w:ascii="Verdana" w:hAnsi="Verdana"/>
        <w:b w:val="0"/>
        <w:i w:val="0"/>
        <w:color w:val="auto"/>
        <w:sz w:val="10"/>
      </w:rPr>
      <w:tblPr/>
      <w:trPr>
        <w:cantSplit w:val="0"/>
      </w:trPr>
      <w:tcPr>
        <w:tcBorders>
          <w:top w:val="nil"/>
          <w:left w:val="nil"/>
          <w:bottom w:val="single" w:sz="18" w:space="0" w:color="00B9BD" w:themeColor="accent1"/>
          <w:right w:val="nil"/>
          <w:insideH w:val="nil"/>
          <w:insideV w:val="nil"/>
          <w:tl2br w:val="nil"/>
          <w:tr2bl w:val="nil"/>
        </w:tcBorders>
      </w:tcPr>
    </w:tblStylePr>
    <w:tblStylePr w:type="band1Horz">
      <w:pPr>
        <w:jc w:val="left"/>
      </w:pPr>
    </w:tblStylePr>
  </w:style>
  <w:style w:type="character" w:styleId="Hashtag">
    <w:name w:val="Hashtag"/>
    <w:basedOn w:val="BookTitle"/>
    <w:uiPriority w:val="99"/>
    <w:unhideWhenUsed/>
    <w:rsid w:val="00B01B0E"/>
    <w:rPr>
      <w:rFonts w:asciiTheme="majorHAnsi" w:hAnsiTheme="majorHAnsi"/>
      <w:b w:val="0"/>
      <w:bCs/>
      <w:i w:val="0"/>
      <w:iCs/>
      <w:color w:val="109B9D" w:themeColor="accent2"/>
      <w:spacing w:val="5"/>
      <w:sz w:val="22"/>
      <w:shd w:val="clear" w:color="auto" w:fill="E1DFDD"/>
    </w:rPr>
  </w:style>
  <w:style w:type="paragraph" w:styleId="Header">
    <w:name w:val="header"/>
    <w:basedOn w:val="Normal"/>
    <w:link w:val="HeaderChar"/>
    <w:uiPriority w:val="99"/>
    <w:unhideWhenUsed/>
    <w:rsid w:val="00B01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B0E"/>
    <w:rPr>
      <w:rFonts w:ascii="Verdana" w:hAnsi="Verdana" w:cs="Times New Roman (Body CS)"/>
      <w:color w:val="4D4D4C"/>
      <w:sz w:val="22"/>
      <w14:cntxtAlts/>
    </w:rPr>
  </w:style>
  <w:style w:type="paragraph" w:customStyle="1" w:styleId="TablesHeadingGSCyan">
    <w:name w:val="Tables Heading GS Cyan"/>
    <w:basedOn w:val="Normal"/>
    <w:next w:val="Normal"/>
    <w:link w:val="TablesHeadingGSCyanChar"/>
    <w:qFormat/>
    <w:rsid w:val="00B01B0E"/>
    <w:pPr>
      <w:framePr w:hSpace="181" w:wrap="notBeside" w:vAnchor="page" w:hAnchor="margin" w:y="1827"/>
      <w:snapToGrid w:val="0"/>
      <w:spacing w:after="0" w:line="240" w:lineRule="auto"/>
      <w:contextualSpacing w:val="0"/>
    </w:pPr>
    <w:rPr>
      <w:caps/>
      <w:color w:val="00B9BD" w:themeColor="accent1"/>
    </w:rPr>
  </w:style>
  <w:style w:type="character" w:customStyle="1" w:styleId="TablesHeadingGSCyanChar">
    <w:name w:val="Tables Heading GS Cyan Char"/>
    <w:basedOn w:val="DefaultParagraphFont"/>
    <w:link w:val="TablesHeadingGSCyan"/>
    <w:rsid w:val="00B01B0E"/>
    <w:rPr>
      <w:rFonts w:ascii="Verdana" w:hAnsi="Verdana" w:cs="Times New Roman (Body CS)"/>
      <w:caps/>
      <w:color w:val="00B9BD" w:themeColor="accent1"/>
      <w:sz w:val="22"/>
      <w14:cntxtAlts/>
    </w:rPr>
  </w:style>
  <w:style w:type="character" w:styleId="HTMLAcronym">
    <w:name w:val="HTML Acronym"/>
    <w:basedOn w:val="DefaultParagraphFont"/>
    <w:uiPriority w:val="99"/>
    <w:semiHidden/>
    <w:unhideWhenUsed/>
    <w:rsid w:val="00B01B0E"/>
  </w:style>
  <w:style w:type="paragraph" w:styleId="HTMLAddress">
    <w:name w:val="HTML Address"/>
    <w:basedOn w:val="Normal"/>
    <w:link w:val="HTMLAddressChar"/>
    <w:uiPriority w:val="99"/>
    <w:semiHidden/>
    <w:unhideWhenUsed/>
    <w:rsid w:val="00B01B0E"/>
    <w:pPr>
      <w:spacing w:after="0" w:line="240" w:lineRule="auto"/>
    </w:pPr>
    <w:rPr>
      <w:i/>
      <w:iCs/>
    </w:rPr>
  </w:style>
  <w:style w:type="character" w:customStyle="1" w:styleId="HTMLAddressChar">
    <w:name w:val="HTML Address Char"/>
    <w:basedOn w:val="DefaultParagraphFont"/>
    <w:link w:val="HTMLAddress"/>
    <w:uiPriority w:val="99"/>
    <w:semiHidden/>
    <w:rsid w:val="00B01B0E"/>
    <w:rPr>
      <w:rFonts w:ascii="Verdana" w:hAnsi="Verdana" w:cs="Times New Roman (Body CS)"/>
      <w:i/>
      <w:iCs/>
      <w:color w:val="4D4D4C"/>
      <w:sz w:val="22"/>
      <w14:cntxtAlts/>
    </w:rPr>
  </w:style>
  <w:style w:type="character" w:styleId="HTMLCite">
    <w:name w:val="HTML Cite"/>
    <w:basedOn w:val="DefaultParagraphFont"/>
    <w:uiPriority w:val="99"/>
    <w:semiHidden/>
    <w:unhideWhenUsed/>
    <w:rsid w:val="00B01B0E"/>
    <w:rPr>
      <w:i/>
      <w:iCs/>
    </w:rPr>
  </w:style>
  <w:style w:type="character" w:styleId="HTMLCode">
    <w:name w:val="HTML Code"/>
    <w:basedOn w:val="DefaultParagraphFont"/>
    <w:uiPriority w:val="99"/>
    <w:semiHidden/>
    <w:unhideWhenUsed/>
    <w:rsid w:val="00B01B0E"/>
    <w:rPr>
      <w:rFonts w:asciiTheme="minorHAnsi" w:hAnsiTheme="minorHAnsi" w:cs="Consolas"/>
      <w:sz w:val="20"/>
      <w:szCs w:val="20"/>
    </w:rPr>
  </w:style>
  <w:style w:type="character" w:styleId="HTMLDefinition">
    <w:name w:val="HTML Definition"/>
    <w:uiPriority w:val="99"/>
    <w:semiHidden/>
    <w:unhideWhenUsed/>
    <w:rsid w:val="00B01B0E"/>
    <w:rPr>
      <w:i/>
      <w:iCs/>
    </w:rPr>
  </w:style>
  <w:style w:type="character" w:styleId="HTMLKeyboard">
    <w:name w:val="HTML Keyboard"/>
    <w:basedOn w:val="DefaultParagraphFont"/>
    <w:uiPriority w:val="99"/>
    <w:semiHidden/>
    <w:unhideWhenUsed/>
    <w:rsid w:val="00B01B0E"/>
    <w:rPr>
      <w:rFonts w:asciiTheme="minorHAnsi" w:hAnsiTheme="minorHAnsi" w:cs="Consolas"/>
      <w:sz w:val="20"/>
      <w:szCs w:val="20"/>
    </w:rPr>
  </w:style>
  <w:style w:type="paragraph" w:styleId="HTMLPreformatted">
    <w:name w:val="HTML Preformatted"/>
    <w:basedOn w:val="Normal"/>
    <w:link w:val="HTMLPreformattedChar"/>
    <w:uiPriority w:val="99"/>
    <w:semiHidden/>
    <w:unhideWhenUsed/>
    <w:rsid w:val="00B01B0E"/>
    <w:pPr>
      <w:spacing w:after="0" w:line="240" w:lineRule="auto"/>
    </w:pPr>
    <w:rPr>
      <w:rFonts w:asciiTheme="minorHAnsi" w:hAnsiTheme="minorHAnsi" w:cs="Consolas"/>
      <w:sz w:val="20"/>
      <w:szCs w:val="20"/>
    </w:rPr>
  </w:style>
  <w:style w:type="character" w:customStyle="1" w:styleId="HTMLPreformattedChar">
    <w:name w:val="HTML Preformatted Char"/>
    <w:basedOn w:val="DefaultParagraphFont"/>
    <w:link w:val="HTMLPreformatted"/>
    <w:uiPriority w:val="99"/>
    <w:semiHidden/>
    <w:rsid w:val="00B01B0E"/>
    <w:rPr>
      <w:rFonts w:cs="Consolas"/>
      <w:color w:val="4D4D4C"/>
      <w:sz w:val="20"/>
      <w:szCs w:val="20"/>
      <w14:cntxtAlts/>
    </w:rPr>
  </w:style>
  <w:style w:type="character" w:styleId="HTMLSample">
    <w:name w:val="HTML Sample"/>
    <w:uiPriority w:val="99"/>
    <w:semiHidden/>
    <w:unhideWhenUsed/>
    <w:rsid w:val="00B01B0E"/>
    <w:rPr>
      <w:rFonts w:asciiTheme="minorHAnsi" w:hAnsiTheme="minorHAnsi" w:cs="Consolas"/>
      <w:sz w:val="24"/>
      <w:szCs w:val="24"/>
    </w:rPr>
  </w:style>
  <w:style w:type="character" w:styleId="HTMLTypewriter">
    <w:name w:val="HTML Typewriter"/>
    <w:uiPriority w:val="99"/>
    <w:semiHidden/>
    <w:unhideWhenUsed/>
    <w:rsid w:val="00B01B0E"/>
    <w:rPr>
      <w:rFonts w:asciiTheme="minorHAnsi" w:hAnsiTheme="minorHAnsi" w:cs="Consolas"/>
      <w:sz w:val="20"/>
      <w:szCs w:val="20"/>
    </w:rPr>
  </w:style>
  <w:style w:type="character" w:styleId="HTMLVariable">
    <w:name w:val="HTML Variable"/>
    <w:uiPriority w:val="99"/>
    <w:semiHidden/>
    <w:unhideWhenUsed/>
    <w:rsid w:val="00B01B0E"/>
    <w:rPr>
      <w:i/>
      <w:iCs/>
    </w:rPr>
  </w:style>
  <w:style w:type="character" w:styleId="Hyperlink">
    <w:name w:val="Hyperlink"/>
    <w:uiPriority w:val="99"/>
    <w:unhideWhenUsed/>
    <w:qFormat/>
    <w:rsid w:val="00B01B0E"/>
    <w:rPr>
      <w:rFonts w:asciiTheme="minorHAnsi" w:hAnsiTheme="minorHAnsi"/>
      <w:color w:val="00B9BD" w:themeColor="hyperlink"/>
      <w:sz w:val="22"/>
      <w:u w:val="single"/>
    </w:rPr>
  </w:style>
  <w:style w:type="paragraph" w:styleId="Index1">
    <w:name w:val="index 1"/>
    <w:basedOn w:val="Normal"/>
    <w:next w:val="Normal"/>
    <w:uiPriority w:val="99"/>
    <w:unhideWhenUsed/>
    <w:rsid w:val="00B01B0E"/>
    <w:pPr>
      <w:spacing w:after="0" w:line="240" w:lineRule="auto"/>
      <w:ind w:left="220" w:hanging="220"/>
    </w:pPr>
  </w:style>
  <w:style w:type="paragraph" w:styleId="Index2">
    <w:name w:val="index 2"/>
    <w:basedOn w:val="Normal"/>
    <w:next w:val="Normal"/>
    <w:uiPriority w:val="99"/>
    <w:unhideWhenUsed/>
    <w:rsid w:val="00B01B0E"/>
    <w:pPr>
      <w:spacing w:after="0" w:line="240" w:lineRule="auto"/>
      <w:ind w:left="440" w:hanging="220"/>
    </w:pPr>
  </w:style>
  <w:style w:type="paragraph" w:styleId="Index3">
    <w:name w:val="index 3"/>
    <w:basedOn w:val="Normal"/>
    <w:next w:val="Normal"/>
    <w:uiPriority w:val="99"/>
    <w:unhideWhenUsed/>
    <w:rsid w:val="00B01B0E"/>
    <w:pPr>
      <w:spacing w:after="0" w:line="240" w:lineRule="auto"/>
      <w:ind w:left="660" w:hanging="220"/>
    </w:pPr>
  </w:style>
  <w:style w:type="paragraph" w:styleId="Index4">
    <w:name w:val="index 4"/>
    <w:basedOn w:val="Normal"/>
    <w:next w:val="Normal"/>
    <w:uiPriority w:val="99"/>
    <w:semiHidden/>
    <w:unhideWhenUsed/>
    <w:rsid w:val="00B01B0E"/>
    <w:pPr>
      <w:spacing w:after="0" w:line="240" w:lineRule="auto"/>
      <w:ind w:left="880" w:hanging="220"/>
    </w:pPr>
  </w:style>
  <w:style w:type="paragraph" w:styleId="Index5">
    <w:name w:val="index 5"/>
    <w:basedOn w:val="Normal"/>
    <w:next w:val="Normal"/>
    <w:uiPriority w:val="99"/>
    <w:semiHidden/>
    <w:unhideWhenUsed/>
    <w:rsid w:val="00B01B0E"/>
    <w:pPr>
      <w:spacing w:after="0" w:line="240" w:lineRule="auto"/>
      <w:ind w:left="1100" w:hanging="220"/>
    </w:pPr>
  </w:style>
  <w:style w:type="paragraph" w:styleId="Index7">
    <w:name w:val="index 7"/>
    <w:basedOn w:val="Normal"/>
    <w:next w:val="Normal"/>
    <w:uiPriority w:val="99"/>
    <w:semiHidden/>
    <w:unhideWhenUsed/>
    <w:rsid w:val="00B01B0E"/>
    <w:pPr>
      <w:spacing w:after="0" w:line="240" w:lineRule="auto"/>
      <w:ind w:left="1540" w:hanging="220"/>
    </w:pPr>
  </w:style>
  <w:style w:type="paragraph" w:styleId="Index8">
    <w:name w:val="index 8"/>
    <w:basedOn w:val="Normal"/>
    <w:next w:val="Normal"/>
    <w:uiPriority w:val="99"/>
    <w:semiHidden/>
    <w:unhideWhenUsed/>
    <w:rsid w:val="00B01B0E"/>
    <w:pPr>
      <w:spacing w:after="0" w:line="240" w:lineRule="auto"/>
      <w:ind w:left="1760" w:hanging="220"/>
    </w:pPr>
  </w:style>
  <w:style w:type="paragraph" w:styleId="Index9">
    <w:name w:val="index 9"/>
    <w:basedOn w:val="Normal"/>
    <w:next w:val="Normal"/>
    <w:uiPriority w:val="99"/>
    <w:semiHidden/>
    <w:unhideWhenUsed/>
    <w:rsid w:val="00B01B0E"/>
    <w:pPr>
      <w:spacing w:after="0" w:line="240" w:lineRule="auto"/>
      <w:ind w:left="1980" w:hanging="220"/>
    </w:pPr>
  </w:style>
  <w:style w:type="paragraph" w:styleId="IndexHeading">
    <w:name w:val="index heading"/>
    <w:basedOn w:val="Normal"/>
    <w:next w:val="Index1"/>
    <w:uiPriority w:val="99"/>
    <w:semiHidden/>
    <w:unhideWhenUsed/>
    <w:rsid w:val="00B01B0E"/>
    <w:rPr>
      <w:rFonts w:asciiTheme="majorHAnsi" w:eastAsiaTheme="majorEastAsia" w:hAnsiTheme="majorHAnsi" w:cstheme="majorBidi"/>
      <w:b/>
      <w:bCs/>
    </w:rPr>
  </w:style>
  <w:style w:type="character" w:styleId="IntenseEmphasis">
    <w:name w:val="Intense Emphasis"/>
    <w:basedOn w:val="DefaultParagraphFont"/>
    <w:uiPriority w:val="21"/>
    <w:rsid w:val="00B01B0E"/>
    <w:rPr>
      <w:i/>
      <w:iCs/>
      <w:color w:val="00B9BD" w:themeColor="accent1"/>
    </w:rPr>
  </w:style>
  <w:style w:type="paragraph" w:styleId="IntenseQuote">
    <w:name w:val="Intense Quote"/>
    <w:basedOn w:val="Normal"/>
    <w:next w:val="Normal"/>
    <w:link w:val="IntenseQuoteChar"/>
    <w:uiPriority w:val="30"/>
    <w:qFormat/>
    <w:rsid w:val="00B01B0E"/>
    <w:pPr>
      <w:pBdr>
        <w:left w:val="single" w:sz="36" w:space="10" w:color="00B9BD" w:themeColor="accent1"/>
      </w:pBdr>
      <w:spacing w:before="360" w:after="0"/>
      <w:ind w:left="567" w:right="567"/>
    </w:pPr>
    <w:rPr>
      <w:i/>
      <w:iCs/>
      <w:color w:val="00B9BD" w:themeColor="accent1"/>
      <w:sz w:val="28"/>
    </w:rPr>
  </w:style>
  <w:style w:type="character" w:customStyle="1" w:styleId="IntenseQuoteChar">
    <w:name w:val="Intense Quote Char"/>
    <w:basedOn w:val="DefaultParagraphFont"/>
    <w:link w:val="IntenseQuote"/>
    <w:uiPriority w:val="30"/>
    <w:rsid w:val="00B01B0E"/>
    <w:rPr>
      <w:rFonts w:ascii="Verdana" w:hAnsi="Verdana" w:cs="Times New Roman (Body CS)"/>
      <w:i/>
      <w:iCs/>
      <w:color w:val="00B9BD" w:themeColor="accent1"/>
      <w:sz w:val="28"/>
      <w14:cntxtAlts/>
    </w:rPr>
  </w:style>
  <w:style w:type="character" w:styleId="IntenseReference">
    <w:name w:val="Intense Reference"/>
    <w:uiPriority w:val="32"/>
    <w:rsid w:val="00B01B0E"/>
    <w:rPr>
      <w:b/>
      <w:bCs/>
      <w:smallCaps/>
      <w:color w:val="00B9BD" w:themeColor="accent1"/>
      <w:spacing w:val="5"/>
    </w:rPr>
  </w:style>
  <w:style w:type="character" w:styleId="LineNumber">
    <w:name w:val="line number"/>
    <w:basedOn w:val="DefaultParagraphFont"/>
    <w:uiPriority w:val="99"/>
    <w:semiHidden/>
    <w:unhideWhenUsed/>
    <w:rsid w:val="00B01B0E"/>
    <w:rPr>
      <w:rFonts w:asciiTheme="minorHAnsi" w:hAnsiTheme="minorHAnsi"/>
    </w:rPr>
  </w:style>
  <w:style w:type="paragraph" w:styleId="List">
    <w:name w:val="List"/>
    <w:basedOn w:val="Normal"/>
    <w:uiPriority w:val="99"/>
    <w:unhideWhenUsed/>
    <w:rsid w:val="00B01B0E"/>
  </w:style>
  <w:style w:type="paragraph" w:styleId="List2">
    <w:name w:val="List 2"/>
    <w:basedOn w:val="Normal"/>
    <w:uiPriority w:val="99"/>
    <w:unhideWhenUsed/>
    <w:rsid w:val="00B01B0E"/>
    <w:pPr>
      <w:ind w:left="566" w:hanging="283"/>
    </w:pPr>
  </w:style>
  <w:style w:type="paragraph" w:styleId="List3">
    <w:name w:val="List 3"/>
    <w:basedOn w:val="Normal"/>
    <w:uiPriority w:val="99"/>
    <w:unhideWhenUsed/>
    <w:rsid w:val="00B01B0E"/>
    <w:pPr>
      <w:ind w:left="849" w:hanging="283"/>
    </w:pPr>
  </w:style>
  <w:style w:type="paragraph" w:styleId="List4">
    <w:name w:val="List 4"/>
    <w:basedOn w:val="Normal"/>
    <w:uiPriority w:val="99"/>
    <w:unhideWhenUsed/>
    <w:rsid w:val="00B01B0E"/>
    <w:pPr>
      <w:ind w:left="1132" w:hanging="283"/>
    </w:pPr>
  </w:style>
  <w:style w:type="paragraph" w:styleId="List5">
    <w:name w:val="List 5"/>
    <w:basedOn w:val="Normal"/>
    <w:uiPriority w:val="99"/>
    <w:unhideWhenUsed/>
    <w:rsid w:val="00B01B0E"/>
    <w:pPr>
      <w:ind w:left="1415" w:hanging="283"/>
    </w:pPr>
  </w:style>
  <w:style w:type="paragraph" w:styleId="ListBullet">
    <w:name w:val="List Bullet"/>
    <w:basedOn w:val="Normal"/>
    <w:uiPriority w:val="99"/>
    <w:unhideWhenUsed/>
    <w:qFormat/>
    <w:rsid w:val="00B01B0E"/>
    <w:pPr>
      <w:numPr>
        <w:numId w:val="1"/>
      </w:numPr>
      <w:spacing w:after="120"/>
      <w:ind w:left="357" w:hanging="357"/>
    </w:pPr>
  </w:style>
  <w:style w:type="paragraph" w:styleId="ListBullet2">
    <w:name w:val="List Bullet 2"/>
    <w:basedOn w:val="Normal"/>
    <w:uiPriority w:val="99"/>
    <w:unhideWhenUsed/>
    <w:rsid w:val="00B01B0E"/>
    <w:pPr>
      <w:numPr>
        <w:numId w:val="2"/>
      </w:numPr>
      <w:ind w:left="641" w:hanging="357"/>
    </w:pPr>
  </w:style>
  <w:style w:type="paragraph" w:styleId="ListBullet3">
    <w:name w:val="List Bullet 3"/>
    <w:basedOn w:val="Normal"/>
    <w:uiPriority w:val="99"/>
    <w:unhideWhenUsed/>
    <w:rsid w:val="00B01B0E"/>
    <w:pPr>
      <w:numPr>
        <w:numId w:val="3"/>
      </w:numPr>
    </w:pPr>
  </w:style>
  <w:style w:type="paragraph" w:styleId="ListBullet4">
    <w:name w:val="List Bullet 4"/>
    <w:basedOn w:val="Normal"/>
    <w:uiPriority w:val="99"/>
    <w:unhideWhenUsed/>
    <w:rsid w:val="00B01B0E"/>
    <w:pPr>
      <w:numPr>
        <w:numId w:val="4"/>
      </w:numPr>
    </w:pPr>
  </w:style>
  <w:style w:type="paragraph" w:styleId="ListBullet5">
    <w:name w:val="List Bullet 5"/>
    <w:basedOn w:val="Normal"/>
    <w:uiPriority w:val="99"/>
    <w:unhideWhenUsed/>
    <w:rsid w:val="00B01B0E"/>
    <w:pPr>
      <w:numPr>
        <w:numId w:val="5"/>
      </w:numPr>
    </w:pPr>
  </w:style>
  <w:style w:type="paragraph" w:styleId="ListContinue">
    <w:name w:val="List Continue"/>
    <w:basedOn w:val="Normal"/>
    <w:uiPriority w:val="99"/>
    <w:unhideWhenUsed/>
    <w:rsid w:val="00B01B0E"/>
    <w:pPr>
      <w:spacing w:after="120"/>
      <w:ind w:left="283"/>
    </w:pPr>
  </w:style>
  <w:style w:type="paragraph" w:styleId="ListContinue2">
    <w:name w:val="List Continue 2"/>
    <w:basedOn w:val="Normal"/>
    <w:uiPriority w:val="99"/>
    <w:unhideWhenUsed/>
    <w:rsid w:val="00B01B0E"/>
    <w:pPr>
      <w:spacing w:after="120"/>
      <w:ind w:left="566"/>
    </w:pPr>
  </w:style>
  <w:style w:type="paragraph" w:styleId="ListContinue3">
    <w:name w:val="List Continue 3"/>
    <w:basedOn w:val="Normal"/>
    <w:uiPriority w:val="99"/>
    <w:unhideWhenUsed/>
    <w:rsid w:val="00B01B0E"/>
    <w:pPr>
      <w:spacing w:after="120"/>
      <w:ind w:left="849"/>
    </w:pPr>
  </w:style>
  <w:style w:type="paragraph" w:styleId="ListContinue4">
    <w:name w:val="List Continue 4"/>
    <w:basedOn w:val="Normal"/>
    <w:uiPriority w:val="99"/>
    <w:semiHidden/>
    <w:unhideWhenUsed/>
    <w:rsid w:val="00B01B0E"/>
    <w:pPr>
      <w:spacing w:after="120"/>
      <w:ind w:left="1132"/>
    </w:pPr>
  </w:style>
  <w:style w:type="paragraph" w:styleId="ListContinue5">
    <w:name w:val="List Continue 5"/>
    <w:basedOn w:val="Normal"/>
    <w:uiPriority w:val="99"/>
    <w:semiHidden/>
    <w:unhideWhenUsed/>
    <w:rsid w:val="00B01B0E"/>
    <w:pPr>
      <w:spacing w:after="120"/>
      <w:ind w:left="1415"/>
    </w:pPr>
  </w:style>
  <w:style w:type="paragraph" w:customStyle="1" w:styleId="ListGSBullet">
    <w:name w:val="List GS Bullet"/>
    <w:basedOn w:val="Normal"/>
    <w:link w:val="ListGSBulletChar"/>
    <w:qFormat/>
    <w:rsid w:val="00B01B0E"/>
    <w:pPr>
      <w:numPr>
        <w:numId w:val="13"/>
      </w:numPr>
      <w:spacing w:after="120"/>
    </w:pPr>
  </w:style>
  <w:style w:type="character" w:customStyle="1" w:styleId="ListGSBulletChar">
    <w:name w:val="List GS Bullet Char"/>
    <w:basedOn w:val="DefaultParagraphFont"/>
    <w:link w:val="ListGSBullet"/>
    <w:rsid w:val="00B01B0E"/>
    <w:rPr>
      <w:rFonts w:ascii="Verdana" w:hAnsi="Verdana" w:cs="Times New Roman (Body CS)"/>
      <w:color w:val="4D4D4C"/>
      <w:sz w:val="22"/>
      <w14:cntxtAlts/>
    </w:rPr>
  </w:style>
  <w:style w:type="paragraph" w:customStyle="1" w:styleId="ListGsBullet2">
    <w:name w:val="List Gs Bullet 2"/>
    <w:basedOn w:val="ListGSBullet"/>
    <w:rsid w:val="00B01B0E"/>
    <w:pPr>
      <w:numPr>
        <w:ilvl w:val="1"/>
      </w:numPr>
      <w:snapToGrid w:val="0"/>
    </w:pPr>
  </w:style>
  <w:style w:type="paragraph" w:customStyle="1" w:styleId="ListGsBullet3">
    <w:name w:val="List Gs Bullet 3"/>
    <w:basedOn w:val="ListGSBullet"/>
    <w:rsid w:val="00B01B0E"/>
    <w:pPr>
      <w:numPr>
        <w:ilvl w:val="2"/>
      </w:numPr>
      <w:ind w:left="1843" w:hanging="403"/>
    </w:pPr>
  </w:style>
  <w:style w:type="paragraph" w:customStyle="1" w:styleId="ListGsBullet4">
    <w:name w:val="List Gs Bullet 4"/>
    <w:basedOn w:val="ListGSBullet"/>
    <w:rsid w:val="00B01B0E"/>
    <w:pPr>
      <w:numPr>
        <w:ilvl w:val="3"/>
      </w:numPr>
    </w:pPr>
  </w:style>
  <w:style w:type="paragraph" w:customStyle="1" w:styleId="ListGSBullet5">
    <w:name w:val="List GS Bullet 5"/>
    <w:basedOn w:val="ListGSBullet"/>
    <w:rsid w:val="00B01B0E"/>
    <w:pPr>
      <w:numPr>
        <w:ilvl w:val="4"/>
      </w:numPr>
    </w:pPr>
  </w:style>
  <w:style w:type="numbering" w:customStyle="1" w:styleId="ListGSBullets">
    <w:name w:val="List GS Bullets"/>
    <w:uiPriority w:val="99"/>
    <w:rsid w:val="00B01B0E"/>
    <w:pPr>
      <w:numPr>
        <w:numId w:val="12"/>
      </w:numPr>
    </w:pPr>
  </w:style>
  <w:style w:type="paragraph" w:customStyle="1" w:styleId="H3">
    <w:name w:val="H3"/>
    <w:basedOn w:val="Heading3"/>
    <w:qFormat/>
    <w:rsid w:val="00991401"/>
    <w:pPr>
      <w:numPr>
        <w:numId w:val="14"/>
      </w:numPr>
    </w:pPr>
  </w:style>
  <w:style w:type="paragraph" w:customStyle="1" w:styleId="H5">
    <w:name w:val="H5"/>
    <w:basedOn w:val="Heading5"/>
    <w:qFormat/>
    <w:rsid w:val="00350D03"/>
    <w:pPr>
      <w:numPr>
        <w:ilvl w:val="1"/>
        <w:numId w:val="14"/>
      </w:numPr>
    </w:pPr>
  </w:style>
  <w:style w:type="paragraph" w:styleId="ListNumber">
    <w:name w:val="List Number"/>
    <w:basedOn w:val="Normal"/>
    <w:uiPriority w:val="99"/>
    <w:unhideWhenUsed/>
    <w:qFormat/>
    <w:rsid w:val="00B01B0E"/>
    <w:pPr>
      <w:numPr>
        <w:numId w:val="6"/>
      </w:numPr>
    </w:pPr>
  </w:style>
  <w:style w:type="paragraph" w:styleId="ListNumber2">
    <w:name w:val="List Number 2"/>
    <w:basedOn w:val="Normal"/>
    <w:uiPriority w:val="99"/>
    <w:unhideWhenUsed/>
    <w:rsid w:val="00B01B0E"/>
    <w:pPr>
      <w:numPr>
        <w:numId w:val="7"/>
      </w:numPr>
    </w:pPr>
  </w:style>
  <w:style w:type="paragraph" w:styleId="ListNumber3">
    <w:name w:val="List Number 3"/>
    <w:basedOn w:val="Normal"/>
    <w:uiPriority w:val="99"/>
    <w:unhideWhenUsed/>
    <w:rsid w:val="00B01B0E"/>
    <w:pPr>
      <w:numPr>
        <w:numId w:val="8"/>
      </w:numPr>
    </w:pPr>
  </w:style>
  <w:style w:type="paragraph" w:styleId="ListNumber4">
    <w:name w:val="List Number 4"/>
    <w:basedOn w:val="Normal"/>
    <w:uiPriority w:val="99"/>
    <w:unhideWhenUsed/>
    <w:rsid w:val="00B01B0E"/>
    <w:pPr>
      <w:numPr>
        <w:numId w:val="9"/>
      </w:numPr>
    </w:pPr>
  </w:style>
  <w:style w:type="paragraph" w:styleId="ListNumber5">
    <w:name w:val="List Number 5"/>
    <w:basedOn w:val="Normal"/>
    <w:uiPriority w:val="99"/>
    <w:unhideWhenUsed/>
    <w:rsid w:val="00B01B0E"/>
    <w:pPr>
      <w:numPr>
        <w:numId w:val="10"/>
      </w:numPr>
    </w:pPr>
  </w:style>
  <w:style w:type="paragraph" w:styleId="ListParagraph">
    <w:name w:val="List Paragraph"/>
    <w:basedOn w:val="Normal"/>
    <w:uiPriority w:val="34"/>
    <w:qFormat/>
    <w:rsid w:val="00B01B0E"/>
    <w:pPr>
      <w:ind w:left="720"/>
    </w:pPr>
  </w:style>
  <w:style w:type="table" w:styleId="ListTable1Light">
    <w:name w:val="List Table 1 Light"/>
    <w:basedOn w:val="TableNormal"/>
    <w:uiPriority w:val="46"/>
    <w:rsid w:val="00B01B0E"/>
    <w:pPr>
      <w:spacing w:after="0" w:line="240" w:lineRule="auto"/>
    </w:pPr>
    <w:tblPr>
      <w:tblStyleRowBandSize w:val="1"/>
      <w:tblStyleColBandSize w:val="1"/>
    </w:tblPr>
    <w:tblStylePr w:type="firstRow">
      <w:rPr>
        <w:b/>
        <w:bCs/>
      </w:rPr>
      <w:tblPr/>
      <w:tcPr>
        <w:tcBorders>
          <w:bottom w:val="single" w:sz="4" w:space="0" w:color="969696" w:themeColor="text1" w:themeTint="99"/>
        </w:tcBorders>
      </w:tcPr>
    </w:tblStylePr>
    <w:tblStylePr w:type="lastRow">
      <w:rPr>
        <w:b/>
        <w:bCs/>
      </w:rPr>
      <w:tblPr/>
      <w:tcPr>
        <w:tcBorders>
          <w:top w:val="single" w:sz="4" w:space="0" w:color="969696" w:themeColor="text1" w:themeTint="99"/>
        </w:tcBorders>
      </w:tcPr>
    </w:tblStylePr>
    <w:tblStylePr w:type="firstCol">
      <w:rPr>
        <w:b/>
        <w:bCs/>
      </w:rPr>
    </w:tblStylePr>
    <w:tblStylePr w:type="lastCol">
      <w:rPr>
        <w:b/>
        <w:bCs/>
      </w:rPr>
    </w:tblStylePr>
    <w:tblStylePr w:type="band1Vert">
      <w:tblPr/>
      <w:tcPr>
        <w:shd w:val="clear" w:color="auto" w:fill="DCDCDC" w:themeFill="text1" w:themeFillTint="33"/>
      </w:tcPr>
    </w:tblStylePr>
    <w:tblStylePr w:type="band1Horz">
      <w:tblPr/>
      <w:tcPr>
        <w:shd w:val="clear" w:color="auto" w:fill="DCDCDC" w:themeFill="text1" w:themeFillTint="33"/>
      </w:tcPr>
    </w:tblStylePr>
  </w:style>
  <w:style w:type="table" w:styleId="ListTable1Light-Accent1">
    <w:name w:val="List Table 1 Light Accent 1"/>
    <w:basedOn w:val="TableNormal"/>
    <w:uiPriority w:val="46"/>
    <w:rsid w:val="00B01B0E"/>
    <w:pPr>
      <w:spacing w:after="0" w:line="240" w:lineRule="auto"/>
    </w:pPr>
    <w:tblPr>
      <w:tblStyleRowBandSize w:val="1"/>
      <w:tblStyleColBandSize w:val="1"/>
    </w:tblPr>
    <w:tblStylePr w:type="firstRow">
      <w:rPr>
        <w:b/>
        <w:bCs/>
      </w:rPr>
      <w:tblPr/>
      <w:tcPr>
        <w:tcBorders>
          <w:bottom w:val="single" w:sz="4" w:space="0" w:color="3EFAFF" w:themeColor="accent1" w:themeTint="99"/>
        </w:tcBorders>
      </w:tcPr>
    </w:tblStylePr>
    <w:tblStylePr w:type="lastRow">
      <w:rPr>
        <w:b/>
        <w:bCs/>
      </w:rPr>
      <w:tblPr/>
      <w:tcPr>
        <w:tcBorders>
          <w:top w:val="single" w:sz="4" w:space="0" w:color="3EFAFF" w:themeColor="accent1" w:themeTint="99"/>
        </w:tcBorders>
      </w:tcPr>
    </w:tblStylePr>
    <w:tblStylePr w:type="firstCol">
      <w:rPr>
        <w:b/>
        <w:bCs/>
      </w:rPr>
    </w:tblStylePr>
    <w:tblStylePr w:type="lastCol">
      <w:rPr>
        <w:b/>
        <w:bCs/>
      </w:rPr>
    </w:tblStylePr>
    <w:tblStylePr w:type="band1Vert">
      <w:tblPr/>
      <w:tcPr>
        <w:shd w:val="clear" w:color="auto" w:fill="BEFDFF" w:themeFill="accent1" w:themeFillTint="33"/>
      </w:tcPr>
    </w:tblStylePr>
    <w:tblStylePr w:type="band1Horz">
      <w:tblPr/>
      <w:tcPr>
        <w:shd w:val="clear" w:color="auto" w:fill="BEFDFF" w:themeFill="accent1" w:themeFillTint="33"/>
      </w:tcPr>
    </w:tblStylePr>
  </w:style>
  <w:style w:type="table" w:styleId="ListTable1Light-Accent2">
    <w:name w:val="List Table 1 Light Accent 2"/>
    <w:basedOn w:val="TableNormal"/>
    <w:uiPriority w:val="46"/>
    <w:rsid w:val="00B01B0E"/>
    <w:pPr>
      <w:spacing w:after="0" w:line="240" w:lineRule="auto"/>
    </w:pPr>
    <w:tblPr>
      <w:tblStyleRowBandSize w:val="1"/>
      <w:tblStyleColBandSize w:val="1"/>
    </w:tblPr>
    <w:tblStylePr w:type="firstRow">
      <w:rPr>
        <w:b/>
        <w:bCs/>
      </w:rPr>
      <w:tblPr/>
      <w:tcPr>
        <w:tcBorders>
          <w:bottom w:val="single" w:sz="4" w:space="0" w:color="47E9EC" w:themeColor="accent2" w:themeTint="99"/>
        </w:tcBorders>
      </w:tcPr>
    </w:tblStylePr>
    <w:tblStylePr w:type="lastRow">
      <w:rPr>
        <w:b/>
        <w:bCs/>
      </w:rPr>
      <w:tblPr/>
      <w:tcPr>
        <w:tcBorders>
          <w:top w:val="single" w:sz="4" w:space="0" w:color="47E9EC" w:themeColor="accent2" w:themeTint="99"/>
        </w:tcBorders>
      </w:tcPr>
    </w:tblStylePr>
    <w:tblStylePr w:type="firstCol">
      <w:rPr>
        <w:b/>
        <w:bCs/>
      </w:rPr>
    </w:tblStylePr>
    <w:tblStylePr w:type="lastCol">
      <w:rPr>
        <w:b/>
        <w:bCs/>
      </w:rPr>
    </w:tblStylePr>
    <w:tblStylePr w:type="band1Vert">
      <w:tblPr/>
      <w:tcPr>
        <w:shd w:val="clear" w:color="auto" w:fill="C1F7F8" w:themeFill="accent2" w:themeFillTint="33"/>
      </w:tcPr>
    </w:tblStylePr>
    <w:tblStylePr w:type="band1Horz">
      <w:tblPr/>
      <w:tcPr>
        <w:shd w:val="clear" w:color="auto" w:fill="C1F7F8" w:themeFill="accent2" w:themeFillTint="33"/>
      </w:tcPr>
    </w:tblStylePr>
  </w:style>
  <w:style w:type="table" w:styleId="ListTable1Light-Accent3">
    <w:name w:val="List Table 1 Light Accent 3"/>
    <w:basedOn w:val="TableNormal"/>
    <w:uiPriority w:val="46"/>
    <w:rsid w:val="00B01B0E"/>
    <w:pPr>
      <w:spacing w:after="0" w:line="240" w:lineRule="auto"/>
    </w:pPr>
    <w:tblPr>
      <w:tblStyleRowBandSize w:val="1"/>
      <w:tblStyleColBandSize w:val="1"/>
    </w:tblPr>
    <w:tblStylePr w:type="firstRow">
      <w:rPr>
        <w:b/>
        <w:bCs/>
      </w:rPr>
      <w:tblPr/>
      <w:tcPr>
        <w:tcBorders>
          <w:bottom w:val="single" w:sz="4" w:space="0" w:color="2DECF0" w:themeColor="accent3" w:themeTint="99"/>
        </w:tcBorders>
      </w:tcPr>
    </w:tblStylePr>
    <w:tblStylePr w:type="lastRow">
      <w:rPr>
        <w:b/>
        <w:bCs/>
      </w:rPr>
      <w:tblPr/>
      <w:tcPr>
        <w:tcBorders>
          <w:top w:val="single" w:sz="4" w:space="0" w:color="2DECF0" w:themeColor="accent3" w:themeTint="99"/>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E4E4"/>
      </w:tcPr>
    </w:tblStylePr>
    <w:tblStylePr w:type="band1Horz">
      <w:tblPr/>
      <w:tcPr>
        <w:shd w:val="clear" w:color="auto" w:fill="C0E4E4"/>
      </w:tcPr>
    </w:tblStylePr>
    <w:tblStylePr w:type="band2Horz">
      <w:tblPr/>
      <w:tcPr>
        <w:tcBorders>
          <w:top w:val="nil"/>
          <w:left w:val="nil"/>
          <w:bottom w:val="nil"/>
          <w:right w:val="nil"/>
          <w:insideH w:val="nil"/>
          <w:insideV w:val="nil"/>
          <w:tl2br w:val="nil"/>
          <w:tr2bl w:val="nil"/>
        </w:tcBorders>
      </w:tcPr>
    </w:tblStylePr>
  </w:style>
  <w:style w:type="table" w:styleId="ListTable1Light-Accent4">
    <w:name w:val="List Table 1 Light Accent 4"/>
    <w:basedOn w:val="TableNormal"/>
    <w:uiPriority w:val="46"/>
    <w:rsid w:val="00B01B0E"/>
    <w:pPr>
      <w:spacing w:after="0" w:line="240" w:lineRule="auto"/>
    </w:pPr>
    <w:tblPr>
      <w:tblStyleRowBandSize w:val="1"/>
      <w:tblStyleColBandSize w:val="1"/>
    </w:tblPr>
    <w:tblStylePr w:type="firstRow">
      <w:rPr>
        <w:b/>
        <w:bCs/>
      </w:rPr>
      <w:tblPr/>
      <w:tcPr>
        <w:tcBorders>
          <w:bottom w:val="single" w:sz="4" w:space="0" w:color="E6EB8C" w:themeColor="accent4" w:themeTint="99"/>
        </w:tcBorders>
      </w:tcPr>
    </w:tblStylePr>
    <w:tblStylePr w:type="lastRow">
      <w:rPr>
        <w:b/>
        <w:bCs/>
      </w:rPr>
      <w:tblPr/>
      <w:tcPr>
        <w:tcBorders>
          <w:top w:val="single" w:sz="4" w:space="0" w:color="E6EB8C" w:themeColor="accent4" w:themeTint="99"/>
        </w:tcBorders>
      </w:tcPr>
    </w:tblStylePr>
    <w:tblStylePr w:type="firstCol">
      <w:rPr>
        <w:b/>
        <w:bCs/>
      </w:rPr>
    </w:tblStylePr>
    <w:tblStylePr w:type="lastCol">
      <w:rPr>
        <w:b/>
        <w:bCs/>
      </w:rPr>
    </w:tblStylePr>
    <w:tblStylePr w:type="band1Vert">
      <w:tblPr/>
      <w:tcPr>
        <w:shd w:val="clear" w:color="auto" w:fill="F6F8D8" w:themeFill="accent4" w:themeFillTint="33"/>
      </w:tcPr>
    </w:tblStylePr>
    <w:tblStylePr w:type="band1Horz">
      <w:tblPr/>
      <w:tcPr>
        <w:shd w:val="clear" w:color="auto" w:fill="F6F8D8" w:themeFill="accent4" w:themeFillTint="33"/>
      </w:tcPr>
    </w:tblStylePr>
  </w:style>
  <w:style w:type="table" w:styleId="ListTable3-Accent1">
    <w:name w:val="List Table 3 Accent 1"/>
    <w:basedOn w:val="TableNormal"/>
    <w:uiPriority w:val="48"/>
    <w:rsid w:val="00B01B0E"/>
    <w:pPr>
      <w:spacing w:after="0" w:line="240" w:lineRule="auto"/>
    </w:pPr>
    <w:tblPr>
      <w:tblStyleRowBandSize w:val="1"/>
      <w:tblStyleColBandSize w:val="1"/>
      <w:tblBorders>
        <w:top w:val="single" w:sz="4" w:space="0" w:color="00B9BD" w:themeColor="accent1"/>
        <w:left w:val="single" w:sz="4" w:space="0" w:color="00B9BD" w:themeColor="accent1"/>
        <w:bottom w:val="single" w:sz="4" w:space="0" w:color="00B9BD" w:themeColor="accent1"/>
        <w:right w:val="single" w:sz="4" w:space="0" w:color="00B9BD" w:themeColor="accent1"/>
      </w:tblBorders>
    </w:tblPr>
    <w:tblStylePr w:type="firstRow">
      <w:rPr>
        <w:b/>
        <w:bCs/>
        <w:color w:val="FFFFFF" w:themeColor="background1"/>
      </w:rPr>
      <w:tblPr/>
      <w:tcPr>
        <w:shd w:val="clear" w:color="auto" w:fill="00B9BD" w:themeFill="accent1"/>
      </w:tcPr>
    </w:tblStylePr>
    <w:tblStylePr w:type="lastRow">
      <w:rPr>
        <w:b/>
        <w:bCs/>
      </w:rPr>
      <w:tblPr/>
      <w:tcPr>
        <w:tcBorders>
          <w:top w:val="double" w:sz="4" w:space="0" w:color="00B9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9BD" w:themeColor="accent1"/>
          <w:right w:val="single" w:sz="4" w:space="0" w:color="00B9BD" w:themeColor="accent1"/>
        </w:tcBorders>
      </w:tcPr>
    </w:tblStylePr>
    <w:tblStylePr w:type="band1Horz">
      <w:tblPr/>
      <w:tcPr>
        <w:tcBorders>
          <w:top w:val="single" w:sz="4" w:space="0" w:color="00B9BD" w:themeColor="accent1"/>
          <w:bottom w:val="single" w:sz="4" w:space="0" w:color="00B9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9BD" w:themeColor="accent1"/>
          <w:left w:val="nil"/>
        </w:tcBorders>
      </w:tcPr>
    </w:tblStylePr>
    <w:tblStylePr w:type="swCell">
      <w:tblPr/>
      <w:tcPr>
        <w:tcBorders>
          <w:top w:val="double" w:sz="4" w:space="0" w:color="00B9BD" w:themeColor="accent1"/>
          <w:right w:val="nil"/>
        </w:tcBorders>
      </w:tcPr>
    </w:tblStylePr>
  </w:style>
  <w:style w:type="table" w:styleId="ListTable3-Accent3">
    <w:name w:val="List Table 3 Accent 3"/>
    <w:basedOn w:val="TableNormal"/>
    <w:uiPriority w:val="48"/>
    <w:rsid w:val="00B01B0E"/>
    <w:pPr>
      <w:spacing w:after="0" w:line="240" w:lineRule="auto"/>
    </w:pPr>
    <w:tblPr>
      <w:tblStyleRowBandSize w:val="1"/>
      <w:tblStyleColBandSize w:val="1"/>
      <w:tblBorders>
        <w:top w:val="single" w:sz="4" w:space="0" w:color="097E80" w:themeColor="accent3"/>
        <w:left w:val="single" w:sz="4" w:space="0" w:color="097E80" w:themeColor="accent3"/>
        <w:bottom w:val="single" w:sz="4" w:space="0" w:color="097E80" w:themeColor="accent3"/>
        <w:right w:val="single" w:sz="4" w:space="0" w:color="097E80" w:themeColor="accent3"/>
      </w:tblBorders>
    </w:tblPr>
    <w:tblStylePr w:type="firstRow">
      <w:rPr>
        <w:b/>
        <w:bCs/>
        <w:color w:val="FFFFFF" w:themeColor="background1"/>
      </w:rPr>
      <w:tblPr/>
      <w:tcPr>
        <w:shd w:val="clear" w:color="auto" w:fill="097E80" w:themeFill="accent3"/>
      </w:tcPr>
    </w:tblStylePr>
    <w:tblStylePr w:type="lastRow">
      <w:rPr>
        <w:b/>
        <w:bCs/>
      </w:rPr>
      <w:tblPr/>
      <w:tcPr>
        <w:tcBorders>
          <w:top w:val="double" w:sz="4" w:space="0" w:color="097E8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7E80" w:themeColor="accent3"/>
          <w:right w:val="single" w:sz="4" w:space="0" w:color="097E80" w:themeColor="accent3"/>
        </w:tcBorders>
      </w:tcPr>
    </w:tblStylePr>
    <w:tblStylePr w:type="band1Horz">
      <w:tblPr/>
      <w:tcPr>
        <w:tcBorders>
          <w:top w:val="single" w:sz="4" w:space="0" w:color="097E80" w:themeColor="accent3"/>
          <w:bottom w:val="single" w:sz="4" w:space="0" w:color="097E8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7E80" w:themeColor="accent3"/>
          <w:left w:val="nil"/>
        </w:tcBorders>
      </w:tcPr>
    </w:tblStylePr>
    <w:tblStylePr w:type="swCell">
      <w:tblPr/>
      <w:tcPr>
        <w:tcBorders>
          <w:top w:val="double" w:sz="4" w:space="0" w:color="097E80" w:themeColor="accent3"/>
          <w:right w:val="nil"/>
        </w:tcBorders>
      </w:tcPr>
    </w:tblStylePr>
  </w:style>
  <w:style w:type="table" w:styleId="ListTable3-Accent4">
    <w:name w:val="List Table 3 Accent 4"/>
    <w:basedOn w:val="TableNormal"/>
    <w:uiPriority w:val="48"/>
    <w:rsid w:val="00B01B0E"/>
    <w:pPr>
      <w:spacing w:after="0" w:line="240" w:lineRule="auto"/>
    </w:pPr>
    <w:tblPr>
      <w:tblStyleRowBandSize w:val="1"/>
      <w:tblStyleColBandSize w:val="1"/>
      <w:tblBorders>
        <w:top w:val="single" w:sz="4" w:space="0" w:color="D6DF40" w:themeColor="accent4"/>
        <w:left w:val="single" w:sz="4" w:space="0" w:color="D6DF40" w:themeColor="accent4"/>
        <w:bottom w:val="single" w:sz="4" w:space="0" w:color="D6DF40" w:themeColor="accent4"/>
        <w:right w:val="single" w:sz="4" w:space="0" w:color="D6DF40" w:themeColor="accent4"/>
      </w:tblBorders>
    </w:tblPr>
    <w:tblStylePr w:type="firstRow">
      <w:rPr>
        <w:b/>
        <w:bCs/>
        <w:color w:val="FFFFFF" w:themeColor="background1"/>
      </w:rPr>
      <w:tblPr/>
      <w:tcPr>
        <w:shd w:val="clear" w:color="auto" w:fill="D6DF40" w:themeFill="accent4"/>
      </w:tcPr>
    </w:tblStylePr>
    <w:tblStylePr w:type="lastRow">
      <w:rPr>
        <w:b/>
        <w:bCs/>
      </w:rPr>
      <w:tblPr/>
      <w:tcPr>
        <w:tcBorders>
          <w:top w:val="double" w:sz="4" w:space="0" w:color="D6DF4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DF40" w:themeColor="accent4"/>
          <w:right w:val="single" w:sz="4" w:space="0" w:color="D6DF40" w:themeColor="accent4"/>
        </w:tcBorders>
      </w:tcPr>
    </w:tblStylePr>
    <w:tblStylePr w:type="band1Horz">
      <w:tblPr/>
      <w:tcPr>
        <w:tcBorders>
          <w:top w:val="single" w:sz="4" w:space="0" w:color="D6DF40" w:themeColor="accent4"/>
          <w:bottom w:val="single" w:sz="4" w:space="0" w:color="D6DF4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DF40" w:themeColor="accent4"/>
          <w:left w:val="nil"/>
        </w:tcBorders>
      </w:tcPr>
    </w:tblStylePr>
    <w:tblStylePr w:type="swCell">
      <w:tblPr/>
      <w:tcPr>
        <w:tcBorders>
          <w:top w:val="double" w:sz="4" w:space="0" w:color="D6DF40" w:themeColor="accent4"/>
          <w:right w:val="nil"/>
        </w:tcBorders>
      </w:tcPr>
    </w:tblStylePr>
  </w:style>
  <w:style w:type="table" w:styleId="ListTable6Colourful">
    <w:name w:val="List Table 6 Colorful"/>
    <w:basedOn w:val="TableNormal"/>
    <w:uiPriority w:val="51"/>
    <w:rsid w:val="00B01B0E"/>
    <w:pPr>
      <w:spacing w:after="0" w:line="240" w:lineRule="auto"/>
    </w:pPr>
    <w:rPr>
      <w:color w:val="515151" w:themeColor="text1"/>
    </w:rPr>
    <w:tblPr>
      <w:tblStyleRowBandSize w:val="1"/>
      <w:tblStyleColBandSize w:val="1"/>
      <w:tblBorders>
        <w:top w:val="single" w:sz="4" w:space="0" w:color="515151" w:themeColor="text1"/>
        <w:bottom w:val="single" w:sz="4" w:space="0" w:color="515151" w:themeColor="text1"/>
      </w:tblBorders>
    </w:tblPr>
    <w:tblStylePr w:type="firstRow">
      <w:rPr>
        <w:b/>
        <w:bCs/>
      </w:rPr>
      <w:tblPr/>
      <w:tcPr>
        <w:tcBorders>
          <w:bottom w:val="single" w:sz="4" w:space="0" w:color="515151" w:themeColor="text1"/>
        </w:tcBorders>
      </w:tcPr>
    </w:tblStylePr>
    <w:tblStylePr w:type="lastRow">
      <w:rPr>
        <w:b/>
        <w:bCs/>
      </w:rPr>
      <w:tblPr/>
      <w:tcPr>
        <w:tcBorders>
          <w:top w:val="double" w:sz="4" w:space="0" w:color="515151" w:themeColor="text1"/>
        </w:tcBorders>
      </w:tcPr>
    </w:tblStylePr>
    <w:tblStylePr w:type="firstCol">
      <w:rPr>
        <w:b/>
        <w:bCs/>
      </w:rPr>
    </w:tblStylePr>
    <w:tblStylePr w:type="lastCol">
      <w:rPr>
        <w:b/>
        <w:bCs/>
      </w:rPr>
    </w:tblStylePr>
    <w:tblStylePr w:type="band1Vert">
      <w:tblPr/>
      <w:tcPr>
        <w:shd w:val="clear" w:color="auto" w:fill="DCDCDC" w:themeFill="text1" w:themeFillTint="33"/>
      </w:tcPr>
    </w:tblStylePr>
    <w:tblStylePr w:type="band1Horz">
      <w:tblPr/>
      <w:tcPr>
        <w:shd w:val="clear" w:color="auto" w:fill="DCDCDC" w:themeFill="text1" w:themeFillTint="33"/>
      </w:tcPr>
    </w:tblStylePr>
  </w:style>
  <w:style w:type="table" w:styleId="ListTable6ColourfulAccent1">
    <w:name w:val="List Table 6 Colorful Accent 1"/>
    <w:basedOn w:val="TableNormal"/>
    <w:uiPriority w:val="51"/>
    <w:rsid w:val="00B01B0E"/>
    <w:pPr>
      <w:spacing w:after="0" w:line="240" w:lineRule="auto"/>
    </w:pPr>
    <w:rPr>
      <w:color w:val="008A8D" w:themeColor="accent1" w:themeShade="BF"/>
    </w:rPr>
    <w:tblPr>
      <w:tblStyleRowBandSize w:val="1"/>
      <w:tblStyleColBandSize w:val="1"/>
      <w:tblBorders>
        <w:top w:val="single" w:sz="4" w:space="0" w:color="00B9BD" w:themeColor="accent1"/>
        <w:bottom w:val="single" w:sz="4" w:space="0" w:color="00B9BD" w:themeColor="accent1"/>
      </w:tblBorders>
    </w:tblPr>
    <w:tblStylePr w:type="firstRow">
      <w:rPr>
        <w:b/>
        <w:bCs/>
      </w:rPr>
      <w:tblPr/>
      <w:tcPr>
        <w:tcBorders>
          <w:bottom w:val="single" w:sz="4" w:space="0" w:color="00B9BD" w:themeColor="accent1"/>
        </w:tcBorders>
      </w:tcPr>
    </w:tblStylePr>
    <w:tblStylePr w:type="lastRow">
      <w:rPr>
        <w:b/>
        <w:bCs/>
      </w:rPr>
      <w:tblPr/>
      <w:tcPr>
        <w:tcBorders>
          <w:top w:val="double" w:sz="4" w:space="0" w:color="00B9BD" w:themeColor="accent1"/>
        </w:tcBorders>
      </w:tcPr>
    </w:tblStylePr>
    <w:tblStylePr w:type="firstCol">
      <w:rPr>
        <w:b/>
        <w:bCs/>
      </w:rPr>
    </w:tblStylePr>
    <w:tblStylePr w:type="lastCol">
      <w:rPr>
        <w:b/>
        <w:bCs/>
      </w:rPr>
    </w:tblStylePr>
    <w:tblStylePr w:type="band1Vert">
      <w:tblPr/>
      <w:tcPr>
        <w:shd w:val="clear" w:color="auto" w:fill="BEFDFF" w:themeFill="accent1" w:themeFillTint="33"/>
      </w:tcPr>
    </w:tblStylePr>
    <w:tblStylePr w:type="band1Horz">
      <w:tblPr/>
      <w:tcPr>
        <w:shd w:val="clear" w:color="auto" w:fill="BEFDFF" w:themeFill="accent1" w:themeFillTint="33"/>
      </w:tcPr>
    </w:tblStylePr>
  </w:style>
  <w:style w:type="table" w:styleId="ListTable6ColourfulAccent2">
    <w:name w:val="List Table 6 Colorful Accent 2"/>
    <w:basedOn w:val="TableNormal"/>
    <w:uiPriority w:val="51"/>
    <w:rsid w:val="00B01B0E"/>
    <w:pPr>
      <w:spacing w:after="0" w:line="240" w:lineRule="auto"/>
    </w:pPr>
    <w:rPr>
      <w:color w:val="0C7375" w:themeColor="accent2" w:themeShade="BF"/>
    </w:rPr>
    <w:tblPr>
      <w:tblStyleRowBandSize w:val="1"/>
      <w:tblStyleColBandSize w:val="1"/>
      <w:tblBorders>
        <w:top w:val="single" w:sz="4" w:space="0" w:color="109B9D" w:themeColor="accent2"/>
        <w:bottom w:val="single" w:sz="4" w:space="0" w:color="109B9D" w:themeColor="accent2"/>
      </w:tblBorders>
    </w:tblPr>
    <w:tblStylePr w:type="firstRow">
      <w:rPr>
        <w:b/>
        <w:bCs/>
      </w:rPr>
      <w:tblPr/>
      <w:tcPr>
        <w:tcBorders>
          <w:bottom w:val="single" w:sz="4" w:space="0" w:color="109B9D" w:themeColor="accent2"/>
        </w:tcBorders>
      </w:tcPr>
    </w:tblStylePr>
    <w:tblStylePr w:type="lastRow">
      <w:rPr>
        <w:b/>
        <w:bCs/>
      </w:rPr>
      <w:tblPr/>
      <w:tcPr>
        <w:tcBorders>
          <w:top w:val="double" w:sz="4" w:space="0" w:color="109B9D" w:themeColor="accent2"/>
        </w:tcBorders>
      </w:tcPr>
    </w:tblStylePr>
    <w:tblStylePr w:type="firstCol">
      <w:rPr>
        <w:b/>
        <w:bCs/>
      </w:rPr>
    </w:tblStylePr>
    <w:tblStylePr w:type="lastCol">
      <w:rPr>
        <w:b/>
        <w:bCs/>
      </w:rPr>
    </w:tblStylePr>
    <w:tblStylePr w:type="band1Vert">
      <w:tblPr/>
      <w:tcPr>
        <w:shd w:val="clear" w:color="auto" w:fill="C1F7F8" w:themeFill="accent2" w:themeFillTint="33"/>
      </w:tcPr>
    </w:tblStylePr>
    <w:tblStylePr w:type="band1Horz">
      <w:tblPr/>
      <w:tcPr>
        <w:shd w:val="clear" w:color="auto" w:fill="C1F7F8" w:themeFill="accent2" w:themeFillTint="33"/>
      </w:tcPr>
    </w:tblStylePr>
  </w:style>
  <w:style w:type="table" w:styleId="ListTable6ColourfulAccent3">
    <w:name w:val="List Table 6 Colorful Accent 3"/>
    <w:basedOn w:val="TableNormal"/>
    <w:uiPriority w:val="51"/>
    <w:rsid w:val="00B01B0E"/>
    <w:pPr>
      <w:spacing w:after="0" w:line="240" w:lineRule="auto"/>
    </w:pPr>
    <w:rPr>
      <w:color w:val="065D5F" w:themeColor="accent3" w:themeShade="BF"/>
    </w:rPr>
    <w:tblPr>
      <w:tblStyleRowBandSize w:val="1"/>
      <w:tblStyleColBandSize w:val="1"/>
      <w:tblBorders>
        <w:top w:val="single" w:sz="4" w:space="0" w:color="097E80" w:themeColor="accent3"/>
        <w:bottom w:val="single" w:sz="4" w:space="0" w:color="097E80" w:themeColor="accent3"/>
      </w:tblBorders>
    </w:tblPr>
    <w:tblStylePr w:type="firstRow">
      <w:rPr>
        <w:b/>
        <w:bCs/>
      </w:rPr>
      <w:tblPr/>
      <w:tcPr>
        <w:tcBorders>
          <w:bottom w:val="single" w:sz="4" w:space="0" w:color="097E80" w:themeColor="accent3"/>
        </w:tcBorders>
      </w:tcPr>
    </w:tblStylePr>
    <w:tblStylePr w:type="lastRow">
      <w:rPr>
        <w:b/>
        <w:bCs/>
      </w:rPr>
      <w:tblPr/>
      <w:tcPr>
        <w:tcBorders>
          <w:top w:val="double" w:sz="4" w:space="0" w:color="097E80" w:themeColor="accent3"/>
        </w:tcBorders>
      </w:tcPr>
    </w:tblStylePr>
    <w:tblStylePr w:type="firstCol">
      <w:rPr>
        <w:b/>
        <w:bCs/>
      </w:rPr>
    </w:tblStylePr>
    <w:tblStylePr w:type="lastCol">
      <w:rPr>
        <w:b/>
        <w:bCs/>
      </w:rPr>
    </w:tblStylePr>
    <w:tblStylePr w:type="band1Vert">
      <w:tblPr/>
      <w:tcPr>
        <w:shd w:val="clear" w:color="auto" w:fill="B9F8FA" w:themeFill="accent3" w:themeFillTint="33"/>
      </w:tcPr>
    </w:tblStylePr>
    <w:tblStylePr w:type="band1Horz">
      <w:tblPr/>
      <w:tcPr>
        <w:shd w:val="clear" w:color="auto" w:fill="B9F8FA" w:themeFill="accent3" w:themeFillTint="33"/>
      </w:tcPr>
    </w:tblStylePr>
  </w:style>
  <w:style w:type="table" w:styleId="ListTable6ColourfulAccent5">
    <w:name w:val="List Table 6 Colorful Accent 5"/>
    <w:basedOn w:val="TableNormal"/>
    <w:uiPriority w:val="51"/>
    <w:rsid w:val="00B01B0E"/>
    <w:pPr>
      <w:spacing w:after="0" w:line="240" w:lineRule="auto"/>
    </w:pPr>
    <w:rPr>
      <w:color w:val="929B28" w:themeColor="accent5" w:themeShade="BF"/>
    </w:rPr>
    <w:tblPr>
      <w:tblStyleRowBandSize w:val="1"/>
      <w:tblStyleColBandSize w:val="1"/>
      <w:tblBorders>
        <w:top w:val="single" w:sz="4" w:space="0" w:color="C1CC3A" w:themeColor="accent5"/>
        <w:bottom w:val="single" w:sz="4" w:space="0" w:color="C1CC3A" w:themeColor="accent5"/>
      </w:tblBorders>
    </w:tblPr>
    <w:tblStylePr w:type="firstRow">
      <w:rPr>
        <w:b/>
        <w:bCs/>
      </w:rPr>
      <w:tblPr/>
      <w:tcPr>
        <w:tcBorders>
          <w:bottom w:val="single" w:sz="4" w:space="0" w:color="C1CC3A" w:themeColor="accent5"/>
        </w:tcBorders>
      </w:tcPr>
    </w:tblStylePr>
    <w:tblStylePr w:type="lastRow">
      <w:rPr>
        <w:b/>
        <w:bCs/>
      </w:rPr>
      <w:tblPr/>
      <w:tcPr>
        <w:tcBorders>
          <w:top w:val="double" w:sz="4" w:space="0" w:color="C1CC3A" w:themeColor="accent5"/>
        </w:tcBorders>
      </w:tcPr>
    </w:tblStylePr>
    <w:tblStylePr w:type="firstCol">
      <w:rPr>
        <w:b/>
        <w:bCs/>
      </w:rPr>
    </w:tblStylePr>
    <w:tblStylePr w:type="lastCol">
      <w:rPr>
        <w:b/>
        <w:bCs/>
      </w:rPr>
    </w:tblStylePr>
    <w:tblStylePr w:type="band1Vert">
      <w:tblPr/>
      <w:tcPr>
        <w:shd w:val="clear" w:color="auto" w:fill="F2F4D7" w:themeFill="accent5" w:themeFillTint="33"/>
      </w:tcPr>
    </w:tblStylePr>
    <w:tblStylePr w:type="band1Horz">
      <w:tblPr/>
      <w:tcPr>
        <w:shd w:val="clear" w:color="auto" w:fill="F2F4D7" w:themeFill="accent5" w:themeFillTint="33"/>
      </w:tcPr>
    </w:tblStylePr>
  </w:style>
  <w:style w:type="table" w:styleId="ListTable7Colourful">
    <w:name w:val="List Table 7 Colorful"/>
    <w:basedOn w:val="TableNormal"/>
    <w:uiPriority w:val="52"/>
    <w:rsid w:val="00B01B0E"/>
    <w:pPr>
      <w:spacing w:after="0" w:line="240" w:lineRule="auto"/>
    </w:pPr>
    <w:rPr>
      <w:color w:val="515151"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15151"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15151"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15151"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15151" w:themeColor="text1"/>
        </w:tcBorders>
        <w:shd w:val="clear" w:color="auto" w:fill="FFFFFF" w:themeFill="background1"/>
      </w:tcPr>
    </w:tblStylePr>
    <w:tblStylePr w:type="band1Vert">
      <w:tblPr/>
      <w:tcPr>
        <w:shd w:val="clear" w:color="auto" w:fill="DCDCDC" w:themeFill="text1" w:themeFillTint="33"/>
      </w:tcPr>
    </w:tblStylePr>
    <w:tblStylePr w:type="band1Horz">
      <w:tblPr/>
      <w:tcPr>
        <w:shd w:val="clear" w:color="auto" w:fill="DCDCD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B01B0E"/>
    <w:pPr>
      <w:spacing w:after="0" w:line="240" w:lineRule="auto"/>
    </w:pPr>
    <w:rPr>
      <w:color w:val="008A8D" w:themeColor="accent1" w:themeShade="BF"/>
    </w:rPr>
    <w:tblPr>
      <w:tblStyleRowBandSize w:val="1"/>
      <w:tblStyleColBandSize w:val="1"/>
    </w:tblPr>
    <w:tblStylePr w:type="firstRow">
      <w:rPr>
        <w:rFonts w:asciiTheme="majorHAnsi" w:eastAsiaTheme="majorEastAsia" w:hAnsiTheme="majorHAnsi" w:cstheme="majorBidi"/>
        <w:i w:val="0"/>
        <w:iCs/>
        <w:sz w:val="22"/>
      </w:rPr>
      <w:tblPr/>
      <w:tcPr>
        <w:tcBorders>
          <w:bottom w:val="single" w:sz="4" w:space="0" w:color="00B9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9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9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9BD" w:themeColor="accent1"/>
        </w:tcBorders>
        <w:shd w:val="clear" w:color="auto" w:fill="FFFFFF" w:themeFill="background1"/>
      </w:tcPr>
    </w:tblStylePr>
    <w:tblStylePr w:type="band1Vert">
      <w:tblPr/>
      <w:tcPr>
        <w:shd w:val="clear" w:color="auto" w:fill="BEFDFF" w:themeFill="accent1" w:themeFillTint="33"/>
      </w:tcPr>
    </w:tblStylePr>
    <w:tblStylePr w:type="band1Horz">
      <w:tblPr/>
      <w:tcPr>
        <w:shd w:val="clear" w:color="auto" w:fill="BEF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B01B0E"/>
    <w:pPr>
      <w:spacing w:after="0" w:line="240" w:lineRule="auto"/>
    </w:pPr>
    <w:rPr>
      <w:color w:val="0C737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09B9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09B9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09B9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09B9D" w:themeColor="accent2"/>
        </w:tcBorders>
        <w:shd w:val="clear" w:color="auto" w:fill="FFFFFF" w:themeFill="background1"/>
      </w:tcPr>
    </w:tblStylePr>
    <w:tblStylePr w:type="band1Vert">
      <w:tblPr/>
      <w:tcPr>
        <w:shd w:val="clear" w:color="auto" w:fill="C1F7F8" w:themeFill="accent2" w:themeFillTint="33"/>
      </w:tcPr>
    </w:tblStylePr>
    <w:tblStylePr w:type="band1Horz">
      <w:tblPr/>
      <w:tcPr>
        <w:shd w:val="clear" w:color="auto" w:fill="C1F7F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B01B0E"/>
    <w:pPr>
      <w:spacing w:after="0" w:line="240" w:lineRule="auto"/>
    </w:pPr>
    <w:rPr>
      <w:color w:val="065D5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7E8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7E8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7E8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7E80" w:themeColor="accent3"/>
        </w:tcBorders>
        <w:shd w:val="clear" w:color="auto" w:fill="FFFFFF" w:themeFill="background1"/>
      </w:tcPr>
    </w:tblStylePr>
    <w:tblStylePr w:type="band1Vert">
      <w:tblPr/>
      <w:tcPr>
        <w:shd w:val="clear" w:color="auto" w:fill="B9F8FA" w:themeFill="accent3" w:themeFillTint="33"/>
      </w:tcPr>
    </w:tblStylePr>
    <w:tblStylePr w:type="band1Horz">
      <w:tblPr/>
      <w:tcPr>
        <w:shd w:val="clear" w:color="auto" w:fill="B9F8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unhideWhenUsed/>
    <w:rsid w:val="00B01B0E"/>
    <w:pPr>
      <w:tabs>
        <w:tab w:val="left" w:pos="480"/>
        <w:tab w:val="left" w:pos="960"/>
        <w:tab w:val="left" w:pos="1440"/>
        <w:tab w:val="left" w:pos="1920"/>
        <w:tab w:val="left" w:pos="2400"/>
        <w:tab w:val="left" w:pos="2880"/>
        <w:tab w:val="left" w:pos="3360"/>
        <w:tab w:val="left" w:pos="3840"/>
        <w:tab w:val="left" w:pos="4320"/>
      </w:tabs>
      <w:spacing w:after="0" w:line="360" w:lineRule="auto"/>
      <w:contextualSpacing/>
    </w:pPr>
    <w:rPr>
      <w:rFonts w:ascii="PT Mono" w:hAnsi="PT Mono" w:cs="Consolas"/>
      <w:color w:val="4D4D4C"/>
      <w:sz w:val="20"/>
      <w:szCs w:val="20"/>
      <w14:cntxtAlts/>
    </w:rPr>
  </w:style>
  <w:style w:type="character" w:customStyle="1" w:styleId="MacroTextChar">
    <w:name w:val="Macro Text Char"/>
    <w:basedOn w:val="DefaultParagraphFont"/>
    <w:link w:val="MacroText"/>
    <w:uiPriority w:val="99"/>
    <w:rsid w:val="00B01B0E"/>
    <w:rPr>
      <w:rFonts w:ascii="PT Mono" w:hAnsi="PT Mono" w:cs="Consolas"/>
      <w:color w:val="4D4D4C"/>
      <w:sz w:val="20"/>
      <w:szCs w:val="20"/>
      <w14:cntxtAlts/>
    </w:rPr>
  </w:style>
  <w:style w:type="character" w:styleId="Mention">
    <w:name w:val="Mention"/>
    <w:uiPriority w:val="99"/>
    <w:unhideWhenUsed/>
    <w:qFormat/>
    <w:rsid w:val="00B01B0E"/>
    <w:rPr>
      <w:rFonts w:asciiTheme="minorHAnsi" w:hAnsiTheme="minorHAnsi"/>
      <w:color w:val="969696" w:themeColor="text1" w:themeTint="99"/>
      <w:sz w:val="20"/>
      <w:shd w:val="clear" w:color="auto" w:fill="E1DFDD"/>
    </w:rPr>
  </w:style>
  <w:style w:type="paragraph" w:styleId="MessageHeader">
    <w:name w:val="Message Header"/>
    <w:basedOn w:val="Normal"/>
    <w:link w:val="MessageHeaderChar"/>
    <w:uiPriority w:val="99"/>
    <w:unhideWhenUsed/>
    <w:qFormat/>
    <w:rsid w:val="00B01B0E"/>
    <w:pPr>
      <w:shd w:val="pct10" w:color="00B9BD" w:themeColor="accent1" w:fill="auto"/>
      <w:spacing w:after="0" w:line="240" w:lineRule="auto"/>
    </w:pPr>
    <w:rPr>
      <w:rFonts w:asciiTheme="minorHAnsi" w:eastAsiaTheme="majorEastAsia" w:hAnsiTheme="minorHAnsi" w:cstheme="majorBidi"/>
    </w:rPr>
  </w:style>
  <w:style w:type="character" w:customStyle="1" w:styleId="MessageHeaderChar">
    <w:name w:val="Message Header Char"/>
    <w:basedOn w:val="DefaultParagraphFont"/>
    <w:link w:val="MessageHeader"/>
    <w:uiPriority w:val="99"/>
    <w:rsid w:val="00B01B0E"/>
    <w:rPr>
      <w:rFonts w:eastAsiaTheme="majorEastAsia" w:cstheme="majorBidi"/>
      <w:color w:val="4D4D4C"/>
      <w:sz w:val="22"/>
      <w:shd w:val="pct10" w:color="00B9BD" w:themeColor="accent1" w:fill="auto"/>
      <w14:cntxtAlts/>
    </w:rPr>
  </w:style>
  <w:style w:type="paragraph" w:styleId="NoSpacing">
    <w:name w:val="No Spacing"/>
    <w:uiPriority w:val="1"/>
    <w:rsid w:val="00B01B0E"/>
    <w:pPr>
      <w:spacing w:after="0" w:line="240" w:lineRule="auto"/>
      <w:contextualSpacing/>
    </w:pPr>
    <w:rPr>
      <w:rFonts w:ascii="Verdana" w:hAnsi="Verdana" w:cs="Times New Roman (Body CS)"/>
      <w:color w:val="323232" w:themeColor="text2"/>
      <w:sz w:val="22"/>
      <w14:cntxtAlts/>
    </w:rPr>
  </w:style>
  <w:style w:type="paragraph" w:styleId="NormalWeb">
    <w:name w:val="Normal (Web)"/>
    <w:basedOn w:val="Normal"/>
    <w:uiPriority w:val="99"/>
    <w:unhideWhenUsed/>
    <w:rsid w:val="00B01B0E"/>
    <w:rPr>
      <w:rFonts w:asciiTheme="minorHAnsi" w:hAnsiTheme="minorHAnsi" w:cs="Times New Roman"/>
    </w:rPr>
  </w:style>
  <w:style w:type="paragraph" w:styleId="NormalIndent">
    <w:name w:val="Normal Indent"/>
    <w:basedOn w:val="Normal"/>
    <w:uiPriority w:val="99"/>
    <w:unhideWhenUsed/>
    <w:rsid w:val="00B01B0E"/>
    <w:pPr>
      <w:ind w:left="720"/>
    </w:pPr>
  </w:style>
  <w:style w:type="paragraph" w:styleId="NoteHeading">
    <w:name w:val="Note Heading"/>
    <w:basedOn w:val="Normal"/>
    <w:next w:val="Normal"/>
    <w:link w:val="NoteHeadingChar"/>
    <w:uiPriority w:val="99"/>
    <w:semiHidden/>
    <w:unhideWhenUsed/>
    <w:rsid w:val="00B01B0E"/>
    <w:pPr>
      <w:spacing w:after="0" w:line="240" w:lineRule="auto"/>
    </w:pPr>
  </w:style>
  <w:style w:type="character" w:customStyle="1" w:styleId="NoteHeadingChar">
    <w:name w:val="Note Heading Char"/>
    <w:basedOn w:val="DefaultParagraphFont"/>
    <w:link w:val="NoteHeading"/>
    <w:uiPriority w:val="99"/>
    <w:semiHidden/>
    <w:rsid w:val="00B01B0E"/>
    <w:rPr>
      <w:rFonts w:ascii="Verdana" w:hAnsi="Verdana" w:cs="Times New Roman (Body CS)"/>
      <w:color w:val="4D4D4C"/>
      <w:sz w:val="22"/>
      <w14:cntxtAlts/>
    </w:rPr>
  </w:style>
  <w:style w:type="character" w:styleId="PageNumber">
    <w:name w:val="page number"/>
    <w:basedOn w:val="DefaultParagraphFont"/>
    <w:uiPriority w:val="99"/>
    <w:unhideWhenUsed/>
    <w:rsid w:val="00B01B0E"/>
    <w:rPr>
      <w:rFonts w:asciiTheme="minorHAnsi" w:hAnsiTheme="minorHAnsi"/>
      <w:sz w:val="20"/>
    </w:rPr>
  </w:style>
  <w:style w:type="character" w:styleId="PlaceholderText">
    <w:name w:val="Placeholder Text"/>
    <w:uiPriority w:val="99"/>
    <w:semiHidden/>
    <w:rsid w:val="00B01B0E"/>
    <w:rPr>
      <w:color w:val="808080"/>
    </w:rPr>
  </w:style>
  <w:style w:type="table" w:styleId="PlainTable1">
    <w:name w:val="Plain Table 1"/>
    <w:basedOn w:val="TableNormal"/>
    <w:uiPriority w:val="41"/>
    <w:rsid w:val="00B01B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01B0E"/>
    <w:pPr>
      <w:spacing w:after="0" w:line="240" w:lineRule="auto"/>
    </w:pPr>
    <w:tblPr>
      <w:tblStyleRowBandSize w:val="1"/>
      <w:tblStyleColBandSize w:val="1"/>
      <w:tblBorders>
        <w:top w:val="single" w:sz="4" w:space="0" w:color="A7A7A7" w:themeColor="text1" w:themeTint="80"/>
        <w:bottom w:val="single" w:sz="4" w:space="0" w:color="A7A7A7" w:themeColor="text1" w:themeTint="80"/>
      </w:tblBorders>
    </w:tblPr>
    <w:tblStylePr w:type="firstRow">
      <w:rPr>
        <w:b/>
        <w:bCs/>
      </w:rPr>
      <w:tblPr/>
      <w:tcPr>
        <w:tcBorders>
          <w:bottom w:val="single" w:sz="4" w:space="0" w:color="A7A7A7" w:themeColor="text1" w:themeTint="80"/>
        </w:tcBorders>
      </w:tcPr>
    </w:tblStylePr>
    <w:tblStylePr w:type="lastRow">
      <w:rPr>
        <w:b/>
        <w:bCs/>
      </w:rPr>
      <w:tblPr/>
      <w:tcPr>
        <w:tcBorders>
          <w:top w:val="single" w:sz="4" w:space="0" w:color="A7A7A7" w:themeColor="text1" w:themeTint="80"/>
        </w:tcBorders>
      </w:tcPr>
    </w:tblStylePr>
    <w:tblStylePr w:type="firstCol">
      <w:rPr>
        <w:b/>
        <w:bCs/>
      </w:rPr>
    </w:tblStylePr>
    <w:tblStylePr w:type="lastCol">
      <w:rPr>
        <w:b/>
        <w:bCs/>
      </w:rPr>
    </w:tblStylePr>
    <w:tblStylePr w:type="band1Vert">
      <w:tblPr/>
      <w:tcPr>
        <w:tcBorders>
          <w:left w:val="single" w:sz="4" w:space="0" w:color="A7A7A7" w:themeColor="text1" w:themeTint="80"/>
          <w:right w:val="single" w:sz="4" w:space="0" w:color="A7A7A7" w:themeColor="text1" w:themeTint="80"/>
        </w:tcBorders>
      </w:tcPr>
    </w:tblStylePr>
    <w:tblStylePr w:type="band2Vert">
      <w:tblPr/>
      <w:tcPr>
        <w:tcBorders>
          <w:left w:val="single" w:sz="4" w:space="0" w:color="A7A7A7" w:themeColor="text1" w:themeTint="80"/>
          <w:right w:val="single" w:sz="4" w:space="0" w:color="A7A7A7" w:themeColor="text1" w:themeTint="80"/>
        </w:tcBorders>
      </w:tcPr>
    </w:tblStylePr>
    <w:tblStylePr w:type="band1Horz">
      <w:tblPr/>
      <w:tcPr>
        <w:tcBorders>
          <w:top w:val="single" w:sz="4" w:space="0" w:color="A7A7A7" w:themeColor="text1" w:themeTint="80"/>
          <w:bottom w:val="single" w:sz="4" w:space="0" w:color="A7A7A7" w:themeColor="text1" w:themeTint="80"/>
        </w:tcBorders>
      </w:tcPr>
    </w:tblStylePr>
  </w:style>
  <w:style w:type="table" w:styleId="PlainTable3">
    <w:name w:val="Plain Table 3"/>
    <w:basedOn w:val="TableNormal"/>
    <w:uiPriority w:val="43"/>
    <w:rsid w:val="00B01B0E"/>
    <w:pPr>
      <w:spacing w:after="0" w:line="240" w:lineRule="auto"/>
    </w:pPr>
    <w:tblPr>
      <w:tblStyleRowBandSize w:val="1"/>
      <w:tblStyleColBandSize w:val="1"/>
    </w:tblPr>
    <w:tblStylePr w:type="firstRow">
      <w:rPr>
        <w:b/>
        <w:bCs/>
        <w:caps/>
      </w:rPr>
      <w:tblPr/>
      <w:tcPr>
        <w:tcBorders>
          <w:bottom w:val="single" w:sz="4" w:space="0" w:color="A7A7A7"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7A7A7"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lainText">
    <w:name w:val="Plain Text"/>
    <w:basedOn w:val="Normal"/>
    <w:link w:val="PlainTextChar"/>
    <w:uiPriority w:val="99"/>
    <w:unhideWhenUsed/>
    <w:rsid w:val="00B01B0E"/>
    <w:pPr>
      <w:spacing w:after="0" w:line="240" w:lineRule="auto"/>
    </w:pPr>
    <w:rPr>
      <w:rFonts w:ascii="PT Mono" w:hAnsi="PT Mono" w:cs="Consolas"/>
      <w:sz w:val="21"/>
      <w:szCs w:val="21"/>
    </w:rPr>
  </w:style>
  <w:style w:type="character" w:customStyle="1" w:styleId="PlainTextChar">
    <w:name w:val="Plain Text Char"/>
    <w:basedOn w:val="DefaultParagraphFont"/>
    <w:link w:val="PlainText"/>
    <w:uiPriority w:val="99"/>
    <w:rsid w:val="00B01B0E"/>
    <w:rPr>
      <w:rFonts w:ascii="PT Mono" w:hAnsi="PT Mono" w:cs="Consolas"/>
      <w:color w:val="4D4D4C"/>
      <w:sz w:val="21"/>
      <w:szCs w:val="21"/>
      <w14:cntxtAlts/>
    </w:rPr>
  </w:style>
  <w:style w:type="paragraph" w:styleId="Quote">
    <w:name w:val="Quote"/>
    <w:basedOn w:val="IntenseQuote"/>
    <w:next w:val="Normal"/>
    <w:link w:val="QuoteChar"/>
    <w:uiPriority w:val="29"/>
    <w:qFormat/>
    <w:rsid w:val="00B01B0E"/>
    <w:pPr>
      <w:pBdr>
        <w:left w:val="single" w:sz="36" w:space="10" w:color="969696" w:themeColor="text1" w:themeTint="99"/>
      </w:pBdr>
    </w:pPr>
    <w:rPr>
      <w:color w:val="757171" w:themeColor="background2" w:themeShade="80"/>
    </w:rPr>
  </w:style>
  <w:style w:type="character" w:customStyle="1" w:styleId="QuoteChar">
    <w:name w:val="Quote Char"/>
    <w:basedOn w:val="DefaultParagraphFont"/>
    <w:link w:val="Quote"/>
    <w:uiPriority w:val="29"/>
    <w:rsid w:val="00B01B0E"/>
    <w:rPr>
      <w:rFonts w:ascii="Verdana" w:hAnsi="Verdana" w:cs="Times New Roman (Body CS)"/>
      <w:i/>
      <w:iCs/>
      <w:color w:val="757171" w:themeColor="background2" w:themeShade="80"/>
      <w:sz w:val="28"/>
      <w14:cntxtAlts/>
    </w:rPr>
  </w:style>
  <w:style w:type="paragraph" w:styleId="Salutation">
    <w:name w:val="Salutation"/>
    <w:basedOn w:val="Normal"/>
    <w:next w:val="Normal"/>
    <w:link w:val="SalutationChar"/>
    <w:uiPriority w:val="99"/>
    <w:unhideWhenUsed/>
    <w:rsid w:val="00B01B0E"/>
  </w:style>
  <w:style w:type="character" w:customStyle="1" w:styleId="SalutationChar">
    <w:name w:val="Salutation Char"/>
    <w:basedOn w:val="DefaultParagraphFont"/>
    <w:link w:val="Salutation"/>
    <w:uiPriority w:val="99"/>
    <w:rsid w:val="00B01B0E"/>
    <w:rPr>
      <w:rFonts w:ascii="Verdana" w:hAnsi="Verdana" w:cs="Times New Roman (Body CS)"/>
      <w:color w:val="4D4D4C"/>
      <w:sz w:val="22"/>
      <w14:cntxtAlts/>
    </w:rPr>
  </w:style>
  <w:style w:type="paragraph" w:styleId="Signature">
    <w:name w:val="Signature"/>
    <w:basedOn w:val="Normal"/>
    <w:link w:val="SignatureChar"/>
    <w:uiPriority w:val="99"/>
    <w:unhideWhenUsed/>
    <w:rsid w:val="00B01B0E"/>
    <w:pPr>
      <w:spacing w:after="0" w:line="240" w:lineRule="auto"/>
      <w:ind w:left="4252"/>
    </w:pPr>
  </w:style>
  <w:style w:type="character" w:customStyle="1" w:styleId="SignatureChar">
    <w:name w:val="Signature Char"/>
    <w:basedOn w:val="DefaultParagraphFont"/>
    <w:link w:val="Signature"/>
    <w:uiPriority w:val="99"/>
    <w:rsid w:val="00B01B0E"/>
    <w:rPr>
      <w:rFonts w:ascii="Verdana" w:hAnsi="Verdana" w:cs="Times New Roman (Body CS)"/>
      <w:color w:val="4D4D4C"/>
      <w:sz w:val="22"/>
      <w14:cntxtAlts/>
    </w:rPr>
  </w:style>
  <w:style w:type="character" w:customStyle="1" w:styleId="SmallTags">
    <w:name w:val="Small Tags"/>
    <w:uiPriority w:val="1"/>
    <w:qFormat/>
    <w:rsid w:val="00F92931"/>
    <w:rPr>
      <w:rFonts w:asciiTheme="minorHAnsi" w:hAnsiTheme="minorHAnsi"/>
      <w:color w:val="FFFFFF" w:themeColor="background1"/>
      <w:position w:val="2"/>
      <w:sz w:val="16"/>
      <w:bdr w:val="single" w:sz="24" w:space="0" w:color="00B9BD" w:themeColor="accent1"/>
      <w:shd w:val="solid" w:color="00B9BD" w:themeColor="accent1" w:fill="00B9BD" w:themeFill="accent1"/>
    </w:rPr>
  </w:style>
  <w:style w:type="character" w:styleId="SmartHyperlink">
    <w:name w:val="Smart Hyperlink"/>
    <w:uiPriority w:val="99"/>
    <w:unhideWhenUsed/>
    <w:qFormat/>
    <w:rsid w:val="00B01B0E"/>
    <w:rPr>
      <w:rFonts w:asciiTheme="minorHAnsi" w:hAnsiTheme="minorHAnsi"/>
      <w:color w:val="323232" w:themeColor="text2"/>
      <w:sz w:val="22"/>
      <w:u w:val="dotted" w:color="00B9BD" w:themeColor="accent1"/>
    </w:rPr>
  </w:style>
  <w:style w:type="character" w:styleId="SmartLink">
    <w:name w:val="Smart Link"/>
    <w:uiPriority w:val="99"/>
    <w:unhideWhenUsed/>
    <w:qFormat/>
    <w:rsid w:val="00B01B0E"/>
    <w:rPr>
      <w:rFonts w:asciiTheme="minorHAnsi" w:hAnsiTheme="minorHAnsi"/>
      <w:color w:val="00B9BD" w:themeColor="hyperlink"/>
      <w:sz w:val="22"/>
      <w:u w:val="single"/>
      <w:shd w:val="clear" w:color="auto" w:fill="E1DFDD"/>
    </w:rPr>
  </w:style>
  <w:style w:type="character" w:styleId="Strong">
    <w:name w:val="Strong"/>
    <w:uiPriority w:val="22"/>
    <w:qFormat/>
    <w:rsid w:val="00B01B0E"/>
    <w:rPr>
      <w:b/>
      <w:bCs/>
    </w:rPr>
  </w:style>
  <w:style w:type="paragraph" w:styleId="Subtitle">
    <w:name w:val="Subtitle"/>
    <w:basedOn w:val="Normal"/>
    <w:next w:val="Normal"/>
    <w:link w:val="SubtitleChar"/>
    <w:uiPriority w:val="11"/>
    <w:rsid w:val="00B01B0E"/>
    <w:pPr>
      <w:numPr>
        <w:ilvl w:val="1"/>
      </w:numPr>
      <w:spacing w:after="160"/>
    </w:pPr>
    <w:rPr>
      <w:rFonts w:asciiTheme="minorHAnsi" w:eastAsiaTheme="minorEastAsia" w:hAnsiTheme="minorHAnsi" w:cstheme="minorBidi"/>
      <w:color w:val="8E8E8E" w:themeColor="text1" w:themeTint="A5"/>
      <w:spacing w:val="15"/>
      <w:szCs w:val="22"/>
    </w:rPr>
  </w:style>
  <w:style w:type="character" w:customStyle="1" w:styleId="SubtitleChar">
    <w:name w:val="Subtitle Char"/>
    <w:basedOn w:val="DefaultParagraphFont"/>
    <w:link w:val="Subtitle"/>
    <w:uiPriority w:val="11"/>
    <w:rsid w:val="00B01B0E"/>
    <w:rPr>
      <w:rFonts w:eastAsiaTheme="minorEastAsia"/>
      <w:color w:val="8E8E8E" w:themeColor="text1" w:themeTint="A5"/>
      <w:spacing w:val="15"/>
      <w:sz w:val="22"/>
      <w:szCs w:val="22"/>
      <w14:cntxtAlts/>
    </w:rPr>
  </w:style>
  <w:style w:type="character" w:styleId="SubtleEmphasis">
    <w:name w:val="Subtle Emphasis"/>
    <w:uiPriority w:val="19"/>
    <w:rsid w:val="00B01B0E"/>
    <w:rPr>
      <w:i/>
      <w:iCs/>
      <w:color w:val="7C7C7C" w:themeColor="text1" w:themeTint="BF"/>
    </w:rPr>
  </w:style>
  <w:style w:type="character" w:styleId="SubtleReference">
    <w:name w:val="Subtle Reference"/>
    <w:uiPriority w:val="31"/>
    <w:rsid w:val="00B01B0E"/>
    <w:rPr>
      <w:smallCaps/>
      <w:color w:val="8E8E8E" w:themeColor="text1" w:themeTint="A5"/>
    </w:rPr>
  </w:style>
  <w:style w:type="table" w:styleId="TableGrid">
    <w:name w:val="Table Grid"/>
    <w:basedOn w:val="TableNormal"/>
    <w:uiPriority w:val="39"/>
    <w:rsid w:val="00B01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1B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Authorities">
    <w:name w:val="table of authorities"/>
    <w:basedOn w:val="Normal"/>
    <w:next w:val="Normal"/>
    <w:uiPriority w:val="99"/>
    <w:semiHidden/>
    <w:unhideWhenUsed/>
    <w:rsid w:val="00B01B0E"/>
    <w:pPr>
      <w:spacing w:after="0"/>
      <w:ind w:left="220" w:hanging="220"/>
    </w:pPr>
  </w:style>
  <w:style w:type="paragraph" w:styleId="TableofFigures">
    <w:name w:val="table of figures"/>
    <w:basedOn w:val="Normal"/>
    <w:next w:val="Normal"/>
    <w:uiPriority w:val="99"/>
    <w:semiHidden/>
    <w:unhideWhenUsed/>
    <w:rsid w:val="00B01B0E"/>
    <w:pPr>
      <w:spacing w:after="0"/>
    </w:pPr>
  </w:style>
  <w:style w:type="paragraph" w:customStyle="1" w:styleId="TablesCellsBody">
    <w:name w:val="Tables Cells Body"/>
    <w:basedOn w:val="Normal"/>
    <w:qFormat/>
    <w:rsid w:val="00B01B0E"/>
    <w:pPr>
      <w:snapToGrid w:val="0"/>
      <w:spacing w:after="100" w:afterAutospacing="1" w:line="240" w:lineRule="auto"/>
      <w:textboxTightWrap w:val="firstLineOnly"/>
    </w:pPr>
    <w:rPr>
      <w:color w:val="7C7C7C" w:themeColor="text1" w:themeTint="BF"/>
      <w:sz w:val="20"/>
      <w:szCs w:val="20"/>
    </w:rPr>
  </w:style>
  <w:style w:type="paragraph" w:customStyle="1" w:styleId="TablesHeadingsGSWhite">
    <w:name w:val="Tables Headings GS White"/>
    <w:next w:val="Normal"/>
    <w:qFormat/>
    <w:rsid w:val="00B01B0E"/>
    <w:pPr>
      <w:spacing w:after="0" w:line="240" w:lineRule="auto"/>
      <w:textboxTightWrap w:val="firstLineOnly"/>
    </w:pPr>
    <w:rPr>
      <w:rFonts w:ascii="Verdana" w:hAnsi="Verdana" w:cs="Times New Roman (Body CS)"/>
      <w:caps/>
      <w:color w:val="FFFFFF" w:themeColor="background1"/>
      <w:sz w:val="22"/>
      <w14:cntxtAlts/>
    </w:rPr>
  </w:style>
  <w:style w:type="paragraph" w:styleId="TOAHeading">
    <w:name w:val="toa heading"/>
    <w:basedOn w:val="Normal"/>
    <w:next w:val="Normal"/>
    <w:uiPriority w:val="99"/>
    <w:semiHidden/>
    <w:unhideWhenUsed/>
    <w:rsid w:val="00B01B0E"/>
    <w:pPr>
      <w:spacing w:before="120"/>
    </w:pPr>
    <w:rPr>
      <w:rFonts w:asciiTheme="majorHAnsi" w:eastAsiaTheme="majorEastAsia" w:hAnsiTheme="majorHAnsi" w:cstheme="majorBidi"/>
      <w:b/>
      <w:bCs/>
      <w:sz w:val="24"/>
    </w:rPr>
  </w:style>
  <w:style w:type="paragraph" w:styleId="TOC1">
    <w:name w:val="toc 1"/>
    <w:next w:val="TOC2"/>
    <w:link w:val="TOC1Char"/>
    <w:uiPriority w:val="39"/>
    <w:unhideWhenUsed/>
    <w:rsid w:val="00394A4D"/>
    <w:pPr>
      <w:adjustRightInd w:val="0"/>
      <w:snapToGrid w:val="0"/>
      <w:spacing w:after="0" w:line="360" w:lineRule="auto"/>
    </w:pPr>
    <w:rPr>
      <w:rFonts w:asciiTheme="majorHAnsi" w:hAnsiTheme="majorHAnsi" w:cs="Times New Roman (Body CS)"/>
      <w:bCs/>
      <w:iCs/>
      <w:caps/>
      <w:color w:val="626262" w:themeColor="text1" w:themeTint="E6"/>
      <w:sz w:val="22"/>
      <w14:cntxtAlts/>
    </w:rPr>
  </w:style>
  <w:style w:type="paragraph" w:styleId="TOC2">
    <w:name w:val="toc 2"/>
    <w:basedOn w:val="Normal"/>
    <w:next w:val="Normal"/>
    <w:link w:val="TOC2Char"/>
    <w:uiPriority w:val="39"/>
    <w:unhideWhenUsed/>
    <w:rsid w:val="00394A4D"/>
    <w:pPr>
      <w:suppressAutoHyphens/>
      <w:snapToGrid w:val="0"/>
      <w:spacing w:after="0"/>
    </w:pPr>
    <w:rPr>
      <w:rFonts w:asciiTheme="minorHAnsi" w:hAnsiTheme="minorHAnsi"/>
      <w:bCs/>
      <w:color w:val="626262" w:themeColor="text1" w:themeTint="E6"/>
      <w:sz w:val="20"/>
      <w:szCs w:val="22"/>
    </w:rPr>
  </w:style>
  <w:style w:type="paragraph" w:styleId="TOC3">
    <w:name w:val="toc 3"/>
    <w:basedOn w:val="Normal"/>
    <w:next w:val="Normal"/>
    <w:link w:val="TOC3Char"/>
    <w:uiPriority w:val="39"/>
    <w:unhideWhenUsed/>
    <w:rsid w:val="00394A4D"/>
    <w:pPr>
      <w:tabs>
        <w:tab w:val="left" w:pos="284"/>
        <w:tab w:val="right" w:leader="underscore" w:pos="9622"/>
      </w:tabs>
      <w:suppressAutoHyphens/>
      <w:adjustRightInd w:val="0"/>
      <w:snapToGrid w:val="0"/>
      <w:spacing w:after="0"/>
    </w:pPr>
    <w:rPr>
      <w:rFonts w:asciiTheme="minorHAnsi" w:hAnsiTheme="minorHAnsi"/>
      <w:caps/>
      <w:noProof/>
      <w:color w:val="626262" w:themeColor="text1" w:themeTint="E6"/>
      <w:sz w:val="20"/>
      <w:szCs w:val="20"/>
    </w:rPr>
  </w:style>
  <w:style w:type="paragraph" w:styleId="TOC4">
    <w:name w:val="toc 4"/>
    <w:basedOn w:val="Normal"/>
    <w:next w:val="Normal"/>
    <w:uiPriority w:val="39"/>
    <w:semiHidden/>
    <w:unhideWhenUsed/>
    <w:rsid w:val="00B01B0E"/>
    <w:pPr>
      <w:spacing w:after="0"/>
      <w:ind w:left="660"/>
    </w:pPr>
    <w:rPr>
      <w:rFonts w:asciiTheme="minorHAnsi" w:hAnsiTheme="minorHAnsi"/>
      <w:sz w:val="20"/>
      <w:szCs w:val="20"/>
    </w:rPr>
  </w:style>
  <w:style w:type="paragraph" w:styleId="TOC5">
    <w:name w:val="toc 5"/>
    <w:basedOn w:val="Normal"/>
    <w:next w:val="Normal"/>
    <w:uiPriority w:val="39"/>
    <w:semiHidden/>
    <w:unhideWhenUsed/>
    <w:rsid w:val="00B01B0E"/>
    <w:pPr>
      <w:spacing w:after="0"/>
      <w:ind w:left="880"/>
    </w:pPr>
    <w:rPr>
      <w:rFonts w:asciiTheme="minorHAnsi" w:hAnsiTheme="minorHAnsi"/>
      <w:sz w:val="20"/>
      <w:szCs w:val="20"/>
    </w:rPr>
  </w:style>
  <w:style w:type="paragraph" w:styleId="TOC6">
    <w:name w:val="toc 6"/>
    <w:basedOn w:val="Normal"/>
    <w:next w:val="Normal"/>
    <w:uiPriority w:val="39"/>
    <w:semiHidden/>
    <w:unhideWhenUsed/>
    <w:rsid w:val="00B01B0E"/>
    <w:pPr>
      <w:spacing w:after="0"/>
      <w:ind w:left="1100"/>
    </w:pPr>
    <w:rPr>
      <w:rFonts w:asciiTheme="minorHAnsi" w:hAnsiTheme="minorHAnsi"/>
      <w:sz w:val="20"/>
      <w:szCs w:val="20"/>
    </w:rPr>
  </w:style>
  <w:style w:type="paragraph" w:styleId="TOC7">
    <w:name w:val="toc 7"/>
    <w:basedOn w:val="Normal"/>
    <w:next w:val="Normal"/>
    <w:uiPriority w:val="39"/>
    <w:semiHidden/>
    <w:unhideWhenUsed/>
    <w:rsid w:val="00B01B0E"/>
    <w:pPr>
      <w:spacing w:after="0"/>
      <w:ind w:left="1320"/>
    </w:pPr>
    <w:rPr>
      <w:rFonts w:asciiTheme="minorHAnsi" w:hAnsiTheme="minorHAnsi"/>
      <w:sz w:val="20"/>
      <w:szCs w:val="20"/>
    </w:rPr>
  </w:style>
  <w:style w:type="paragraph" w:styleId="TOC8">
    <w:name w:val="toc 8"/>
    <w:basedOn w:val="Normal"/>
    <w:next w:val="Normal"/>
    <w:uiPriority w:val="39"/>
    <w:semiHidden/>
    <w:unhideWhenUsed/>
    <w:rsid w:val="00B01B0E"/>
    <w:pPr>
      <w:spacing w:after="0"/>
      <w:ind w:left="1540"/>
    </w:pPr>
    <w:rPr>
      <w:rFonts w:asciiTheme="minorHAnsi" w:hAnsiTheme="minorHAnsi"/>
      <w:sz w:val="20"/>
      <w:szCs w:val="20"/>
    </w:rPr>
  </w:style>
  <w:style w:type="paragraph" w:styleId="TOC9">
    <w:name w:val="toc 9"/>
    <w:basedOn w:val="Normal"/>
    <w:next w:val="Normal"/>
    <w:uiPriority w:val="39"/>
    <w:semiHidden/>
    <w:unhideWhenUsed/>
    <w:rsid w:val="00B01B0E"/>
    <w:pPr>
      <w:spacing w:after="0"/>
      <w:ind w:left="1760"/>
    </w:pPr>
    <w:rPr>
      <w:rFonts w:asciiTheme="minorHAnsi" w:hAnsiTheme="minorHAnsi"/>
      <w:sz w:val="20"/>
      <w:szCs w:val="20"/>
    </w:rPr>
  </w:style>
  <w:style w:type="paragraph" w:styleId="TOCHeading">
    <w:name w:val="TOC Heading"/>
    <w:basedOn w:val="Normal"/>
    <w:next w:val="Normal"/>
    <w:uiPriority w:val="39"/>
    <w:unhideWhenUsed/>
    <w:rsid w:val="00B01B0E"/>
    <w:pPr>
      <w:spacing w:line="240" w:lineRule="auto"/>
    </w:pPr>
    <w:rPr>
      <w:color w:val="00B9BD" w:themeColor="accent1"/>
      <w:sz w:val="32"/>
    </w:rPr>
  </w:style>
  <w:style w:type="character" w:styleId="UnresolvedMention">
    <w:name w:val="Unresolved Mention"/>
    <w:uiPriority w:val="99"/>
    <w:unhideWhenUsed/>
    <w:rsid w:val="00B01B0E"/>
    <w:rPr>
      <w:rFonts w:asciiTheme="minorHAnsi" w:hAnsiTheme="minorHAnsi"/>
      <w:color w:val="605E5C"/>
      <w:sz w:val="22"/>
      <w:shd w:val="clear" w:color="auto" w:fill="E1DFDD"/>
    </w:rPr>
  </w:style>
  <w:style w:type="numbering" w:customStyle="1" w:styleId="BulletedListStyle">
    <w:name w:val="Bulleted List Style"/>
    <w:uiPriority w:val="99"/>
    <w:rsid w:val="00B01B0E"/>
    <w:pPr>
      <w:numPr>
        <w:numId w:val="11"/>
      </w:numPr>
    </w:pPr>
  </w:style>
  <w:style w:type="paragraph" w:customStyle="1" w:styleId="Default">
    <w:name w:val="Default"/>
    <w:rsid w:val="00C30F02"/>
    <w:pPr>
      <w:autoSpaceDE w:val="0"/>
      <w:autoSpaceDN w:val="0"/>
      <w:adjustRightInd w:val="0"/>
      <w:spacing w:after="0" w:line="240" w:lineRule="auto"/>
    </w:pPr>
    <w:rPr>
      <w:rFonts w:ascii="Verdana" w:hAnsi="Verdana" w:cs="Verdana"/>
      <w:color w:val="000000"/>
      <w:lang w:val="en-GB"/>
    </w:rPr>
  </w:style>
  <w:style w:type="numbering" w:customStyle="1" w:styleId="GS-Parapgraphsnumbered">
    <w:name w:val="GS-Parapgraphs numbered"/>
    <w:uiPriority w:val="99"/>
    <w:rsid w:val="00991401"/>
    <w:pPr>
      <w:numPr>
        <w:numId w:val="15"/>
      </w:numPr>
    </w:pPr>
  </w:style>
  <w:style w:type="paragraph" w:customStyle="1" w:styleId="P">
    <w:name w:val="P"/>
    <w:basedOn w:val="Normal"/>
    <w:qFormat/>
    <w:rsid w:val="00350D03"/>
    <w:pPr>
      <w:numPr>
        <w:ilvl w:val="2"/>
        <w:numId w:val="14"/>
      </w:numPr>
    </w:pPr>
  </w:style>
  <w:style w:type="character" w:customStyle="1" w:styleId="TOC3Char">
    <w:name w:val="TOC 3 Char"/>
    <w:basedOn w:val="DefaultParagraphFont"/>
    <w:link w:val="TOC3"/>
    <w:uiPriority w:val="39"/>
    <w:rsid w:val="00394A4D"/>
    <w:rPr>
      <w:rFonts w:cs="Times New Roman (Body CS)"/>
      <w:caps/>
      <w:noProof/>
      <w:color w:val="626262" w:themeColor="text1" w:themeTint="E6"/>
      <w:sz w:val="20"/>
      <w:szCs w:val="20"/>
      <w14:cntxtAlts/>
    </w:rPr>
  </w:style>
  <w:style w:type="character" w:customStyle="1" w:styleId="TOC1Char">
    <w:name w:val="TOC 1 Char"/>
    <w:basedOn w:val="DefaultParagraphFont"/>
    <w:link w:val="TOC1"/>
    <w:uiPriority w:val="39"/>
    <w:rsid w:val="00394A4D"/>
    <w:rPr>
      <w:rFonts w:asciiTheme="majorHAnsi" w:hAnsiTheme="majorHAnsi" w:cs="Times New Roman (Body CS)"/>
      <w:bCs/>
      <w:iCs/>
      <w:caps/>
      <w:color w:val="626262" w:themeColor="text1" w:themeTint="E6"/>
      <w:sz w:val="22"/>
      <w14:cntxtAlts/>
    </w:rPr>
  </w:style>
  <w:style w:type="character" w:customStyle="1" w:styleId="TOC2Char">
    <w:name w:val="TOC 2 Char"/>
    <w:basedOn w:val="DefaultParagraphFont"/>
    <w:link w:val="TOC2"/>
    <w:uiPriority w:val="39"/>
    <w:rsid w:val="00394A4D"/>
    <w:rPr>
      <w:rFonts w:cs="Times New Roman (Body CS)"/>
      <w:bCs/>
      <w:color w:val="626262" w:themeColor="text1" w:themeTint="E6"/>
      <w:sz w:val="20"/>
      <w:szCs w:val="22"/>
      <w14:cntxtAlts/>
    </w:rPr>
  </w:style>
  <w:style w:type="table" w:styleId="GridTable5Dark-Accent1">
    <w:name w:val="Grid Table 5 Dark Accent 1"/>
    <w:basedOn w:val="TableNormal"/>
    <w:uiPriority w:val="50"/>
    <w:rsid w:val="006D53FE"/>
    <w:pPr>
      <w:spacing w:after="0" w:line="240" w:lineRule="auto"/>
    </w:pPr>
    <w:rPr>
      <w:sz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8FA"/>
    </w:tcPr>
    <w:tblStylePr w:type="firstRow">
      <w:rPr>
        <w:rFonts w:asciiTheme="minorHAnsi" w:hAnsiTheme="minorHAnsi"/>
        <w:b/>
        <w:bCs/>
        <w:color w:val="FFFFFF" w:themeColor="background1"/>
        <w:sz w:val="22"/>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9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9BD" w:themeFill="accent1"/>
      </w:tcPr>
    </w:tblStylePr>
    <w:tblStylePr w:type="firstCol">
      <w:rPr>
        <w:rFonts w:asciiTheme="minorHAnsi" w:hAnsiTheme="minorHAnsi"/>
        <w:b w:val="0"/>
        <w:bCs/>
        <w:color w:val="F2F2F2"/>
        <w:sz w:val="21"/>
      </w:rPr>
      <w:tblPr/>
      <w:tcPr>
        <w:shd w:val="clear" w:color="auto" w:fill="00B9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9BD" w:themeFill="accent1"/>
      </w:tcPr>
    </w:tblStylePr>
    <w:tblStylePr w:type="band1Vert">
      <w:tblPr/>
      <w:tcPr>
        <w:shd w:val="clear" w:color="auto" w:fill="7EFBFF" w:themeFill="accent1" w:themeFillTint="66"/>
      </w:tcPr>
    </w:tblStylePr>
    <w:tblStylePr w:type="band1Horz">
      <w:tblPr/>
      <w:tcPr>
        <w:shd w:val="clear" w:color="auto" w:fill="7EFBFF" w:themeFill="accent1" w:themeFillTint="66"/>
      </w:tcPr>
    </w:tblStylePr>
  </w:style>
  <w:style w:type="table" w:styleId="GridTable5Dark">
    <w:name w:val="Grid Table 5 Dark"/>
    <w:basedOn w:val="TableNormal"/>
    <w:uiPriority w:val="50"/>
    <w:rsid w:val="006D53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CD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5151"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5151"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5151"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5151" w:themeFill="text1"/>
      </w:tcPr>
    </w:tblStylePr>
    <w:tblStylePr w:type="band1Vert">
      <w:tblPr/>
      <w:tcPr>
        <w:shd w:val="clear" w:color="auto" w:fill="B9B9B9" w:themeFill="text1" w:themeFillTint="66"/>
      </w:tcPr>
    </w:tblStylePr>
    <w:tblStylePr w:type="band1Horz">
      <w:tblPr/>
      <w:tcPr>
        <w:shd w:val="clear" w:color="auto" w:fill="B9B9B9" w:themeFill="text1" w:themeFillTint="66"/>
      </w:tcPr>
    </w:tblStylePr>
  </w:style>
  <w:style w:type="table" w:styleId="GridTable4-Accent3">
    <w:name w:val="Grid Table 4 Accent 3"/>
    <w:basedOn w:val="TableNormal"/>
    <w:uiPriority w:val="49"/>
    <w:rsid w:val="006D53FE"/>
    <w:pPr>
      <w:spacing w:after="0" w:line="240" w:lineRule="auto"/>
    </w:pPr>
    <w:tblPr>
      <w:tblStyleRowBandSize w:val="1"/>
      <w:tblStyleColBandSize w:val="1"/>
      <w:tblBorders>
        <w:top w:val="single" w:sz="4" w:space="0" w:color="2DECF0" w:themeColor="accent3" w:themeTint="99"/>
        <w:left w:val="single" w:sz="4" w:space="0" w:color="2DECF0" w:themeColor="accent3" w:themeTint="99"/>
        <w:bottom w:val="single" w:sz="4" w:space="0" w:color="2DECF0" w:themeColor="accent3" w:themeTint="99"/>
        <w:right w:val="single" w:sz="4" w:space="0" w:color="2DECF0" w:themeColor="accent3" w:themeTint="99"/>
        <w:insideH w:val="single" w:sz="4" w:space="0" w:color="2DECF0" w:themeColor="accent3" w:themeTint="99"/>
        <w:insideV w:val="single" w:sz="4" w:space="0" w:color="2DECF0" w:themeColor="accent3" w:themeTint="99"/>
      </w:tblBorders>
    </w:tblPr>
    <w:tblStylePr w:type="firstRow">
      <w:rPr>
        <w:b/>
        <w:bCs/>
        <w:color w:val="FFFFFF" w:themeColor="background1"/>
      </w:rPr>
      <w:tblPr/>
      <w:tcPr>
        <w:tcBorders>
          <w:top w:val="single" w:sz="4" w:space="0" w:color="097E80" w:themeColor="accent3"/>
          <w:left w:val="single" w:sz="4" w:space="0" w:color="097E80" w:themeColor="accent3"/>
          <w:bottom w:val="single" w:sz="4" w:space="0" w:color="097E80" w:themeColor="accent3"/>
          <w:right w:val="single" w:sz="4" w:space="0" w:color="097E80" w:themeColor="accent3"/>
          <w:insideH w:val="nil"/>
          <w:insideV w:val="nil"/>
        </w:tcBorders>
        <w:shd w:val="clear" w:color="auto" w:fill="097E80" w:themeFill="accent3"/>
      </w:tcPr>
    </w:tblStylePr>
    <w:tblStylePr w:type="lastRow">
      <w:rPr>
        <w:b/>
        <w:bCs/>
      </w:rPr>
      <w:tblPr/>
      <w:tcPr>
        <w:tcBorders>
          <w:top w:val="double" w:sz="4" w:space="0" w:color="097E80" w:themeColor="accent3"/>
        </w:tcBorders>
      </w:tcPr>
    </w:tblStylePr>
    <w:tblStylePr w:type="firstCol">
      <w:rPr>
        <w:b/>
        <w:bCs/>
      </w:rPr>
    </w:tblStylePr>
    <w:tblStylePr w:type="lastCol">
      <w:rPr>
        <w:b/>
        <w:bCs/>
      </w:rPr>
    </w:tblStylePr>
    <w:tblStylePr w:type="band1Vert">
      <w:tblPr/>
      <w:tcPr>
        <w:shd w:val="clear" w:color="auto" w:fill="B9F8FA" w:themeFill="accent3" w:themeFillTint="33"/>
      </w:tcPr>
    </w:tblStylePr>
    <w:tblStylePr w:type="band1Horz">
      <w:tblPr/>
      <w:tcPr>
        <w:shd w:val="clear" w:color="auto" w:fill="B9F8FA" w:themeFill="accent3" w:themeFillTint="33"/>
      </w:tcPr>
    </w:tblStylePr>
  </w:style>
  <w:style w:type="table" w:styleId="GridTable5Dark-Accent2">
    <w:name w:val="Grid Table 5 Dark Accent 2"/>
    <w:basedOn w:val="TableNormal"/>
    <w:uiPriority w:val="50"/>
    <w:rsid w:val="009B77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8FA"/>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09B9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09B9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09B9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09B9D" w:themeFill="accent2"/>
      </w:tcPr>
    </w:tblStylePr>
    <w:tblStylePr w:type="band1Vert">
      <w:tblPr/>
      <w:tcPr>
        <w:shd w:val="clear" w:color="auto" w:fill="84F0F2" w:themeFill="accent2" w:themeFillTint="66"/>
      </w:tcPr>
    </w:tblStylePr>
    <w:tblStylePr w:type="band1Horz">
      <w:tblPr/>
      <w:tcPr>
        <w:shd w:val="clear" w:color="auto" w:fill="84F0F2" w:themeFill="accent2" w:themeFillTint="66"/>
      </w:tcPr>
    </w:tblStylePr>
  </w:style>
  <w:style w:type="paragraph" w:customStyle="1" w:styleId="SectionTitle">
    <w:name w:val="Section Title"/>
    <w:basedOn w:val="Heading4"/>
    <w:next w:val="Default"/>
    <w:rsid w:val="00037772"/>
    <w:pPr>
      <w:numPr>
        <w:numId w:val="16"/>
      </w:numPr>
      <w:contextualSpacing w:val="0"/>
    </w:pPr>
    <w:rPr>
      <w:rFonts w:eastAsia="Times New Roman" w:cs="Arial"/>
      <w:color w:val="auto"/>
      <w:szCs w:val="22"/>
      <w:lang w:eastAsia="en-GB"/>
      <w14:cntxtAlts w14:val="0"/>
    </w:rPr>
  </w:style>
  <w:style w:type="paragraph" w:customStyle="1" w:styleId="SectionList">
    <w:name w:val="Section List"/>
    <w:basedOn w:val="Heading5"/>
    <w:next w:val="Default"/>
    <w:link w:val="SectionListChar"/>
    <w:rsid w:val="00037772"/>
    <w:pPr>
      <w:numPr>
        <w:ilvl w:val="4"/>
        <w:numId w:val="16"/>
      </w:numPr>
      <w:spacing w:line="240" w:lineRule="auto"/>
      <w:contextualSpacing w:val="0"/>
    </w:pPr>
    <w:rPr>
      <w:rFonts w:asciiTheme="minorHAnsi" w:eastAsia="Times New Roman" w:hAnsiTheme="minorHAnsi" w:cs="Times New Roman"/>
      <w:color w:val="auto"/>
      <w:szCs w:val="22"/>
      <w:lang w:val="en-GB" w:eastAsia="en-GB"/>
      <w14:cntxtAlts w14:val="0"/>
    </w:rPr>
  </w:style>
  <w:style w:type="paragraph" w:customStyle="1" w:styleId="SectionList2nd">
    <w:name w:val="Section List 2nd"/>
    <w:basedOn w:val="Normal"/>
    <w:rsid w:val="00B9213D"/>
    <w:pPr>
      <w:numPr>
        <w:ilvl w:val="5"/>
        <w:numId w:val="16"/>
      </w:numPr>
      <w:spacing w:line="240" w:lineRule="auto"/>
      <w:contextualSpacing w:val="0"/>
    </w:pPr>
    <w:rPr>
      <w:rFonts w:asciiTheme="minorHAnsi" w:eastAsia="Times New Roman" w:hAnsiTheme="minorHAnsi" w:cs="Times New Roman"/>
      <w:bCs/>
      <w:color w:val="auto"/>
      <w:szCs w:val="22"/>
      <w:lang w:val="en-GB" w:eastAsia="en-GB"/>
      <w14:cntxtAlts w14:val="0"/>
    </w:rPr>
  </w:style>
  <w:style w:type="paragraph" w:styleId="Revision">
    <w:name w:val="Revision"/>
    <w:hidden/>
    <w:uiPriority w:val="99"/>
    <w:semiHidden/>
    <w:rsid w:val="00094F34"/>
    <w:pPr>
      <w:spacing w:after="0" w:line="240" w:lineRule="auto"/>
    </w:pPr>
    <w:rPr>
      <w:rFonts w:ascii="Verdana" w:hAnsi="Verdana" w:cs="Times New Roman (Body CS)"/>
      <w:color w:val="4D4D4C"/>
      <w:sz w:val="22"/>
      <w14:cntxtAlts/>
    </w:rPr>
  </w:style>
  <w:style w:type="character" w:customStyle="1" w:styleId="SectionListChar">
    <w:name w:val="Section List Char"/>
    <w:basedOn w:val="Heading5Char"/>
    <w:link w:val="SectionList"/>
    <w:rsid w:val="00037772"/>
    <w:rPr>
      <w:rFonts w:ascii="Verdana" w:eastAsia="Times New Roman" w:hAnsi="Verdana" w:cs="Times New Roman"/>
      <w:b/>
      <w:color w:val="323232" w:themeColor="text2"/>
      <w:sz w:val="22"/>
      <w:szCs w:val="22"/>
      <w:lang w:val="en-GB" w:eastAsia="en-GB"/>
      <w14:ligatures w14:val="standardContextual"/>
      <w14:numForm w14:val="oldStyle"/>
      <w14:cntxtAlts/>
    </w:rPr>
  </w:style>
  <w:style w:type="numbering" w:customStyle="1" w:styleId="SDMFootnoteList">
    <w:name w:val="SDMFootnoteList"/>
    <w:uiPriority w:val="99"/>
    <w:rsid w:val="009D7674"/>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9055">
      <w:bodyDiv w:val="1"/>
      <w:marLeft w:val="0"/>
      <w:marRight w:val="0"/>
      <w:marTop w:val="0"/>
      <w:marBottom w:val="0"/>
      <w:divBdr>
        <w:top w:val="none" w:sz="0" w:space="0" w:color="auto"/>
        <w:left w:val="none" w:sz="0" w:space="0" w:color="auto"/>
        <w:bottom w:val="none" w:sz="0" w:space="0" w:color="auto"/>
        <w:right w:val="none" w:sz="0" w:space="0" w:color="auto"/>
      </w:divBdr>
    </w:div>
    <w:div w:id="165945882">
      <w:bodyDiv w:val="1"/>
      <w:marLeft w:val="0"/>
      <w:marRight w:val="0"/>
      <w:marTop w:val="0"/>
      <w:marBottom w:val="0"/>
      <w:divBdr>
        <w:top w:val="none" w:sz="0" w:space="0" w:color="auto"/>
        <w:left w:val="none" w:sz="0" w:space="0" w:color="auto"/>
        <w:bottom w:val="none" w:sz="0" w:space="0" w:color="auto"/>
        <w:right w:val="none" w:sz="0" w:space="0" w:color="auto"/>
      </w:divBdr>
      <w:divsChild>
        <w:div w:id="365836482">
          <w:marLeft w:val="0"/>
          <w:marRight w:val="0"/>
          <w:marTop w:val="0"/>
          <w:marBottom w:val="0"/>
          <w:divBdr>
            <w:top w:val="none" w:sz="0" w:space="0" w:color="auto"/>
            <w:left w:val="none" w:sz="0" w:space="0" w:color="auto"/>
            <w:bottom w:val="none" w:sz="0" w:space="0" w:color="auto"/>
            <w:right w:val="none" w:sz="0" w:space="0" w:color="auto"/>
          </w:divBdr>
          <w:divsChild>
            <w:div w:id="2072535331">
              <w:marLeft w:val="0"/>
              <w:marRight w:val="0"/>
              <w:marTop w:val="0"/>
              <w:marBottom w:val="0"/>
              <w:divBdr>
                <w:top w:val="none" w:sz="0" w:space="0" w:color="auto"/>
                <w:left w:val="none" w:sz="0" w:space="0" w:color="auto"/>
                <w:bottom w:val="none" w:sz="0" w:space="0" w:color="auto"/>
                <w:right w:val="none" w:sz="0" w:space="0" w:color="auto"/>
              </w:divBdr>
              <w:divsChild>
                <w:div w:id="1300384499">
                  <w:marLeft w:val="0"/>
                  <w:marRight w:val="0"/>
                  <w:marTop w:val="0"/>
                  <w:marBottom w:val="0"/>
                  <w:divBdr>
                    <w:top w:val="none" w:sz="0" w:space="0" w:color="auto"/>
                    <w:left w:val="none" w:sz="0" w:space="0" w:color="auto"/>
                    <w:bottom w:val="none" w:sz="0" w:space="0" w:color="auto"/>
                    <w:right w:val="none" w:sz="0" w:space="0" w:color="auto"/>
                  </w:divBdr>
                  <w:divsChild>
                    <w:div w:id="16919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08526">
      <w:bodyDiv w:val="1"/>
      <w:marLeft w:val="0"/>
      <w:marRight w:val="0"/>
      <w:marTop w:val="0"/>
      <w:marBottom w:val="0"/>
      <w:divBdr>
        <w:top w:val="none" w:sz="0" w:space="0" w:color="auto"/>
        <w:left w:val="none" w:sz="0" w:space="0" w:color="auto"/>
        <w:bottom w:val="none" w:sz="0" w:space="0" w:color="auto"/>
        <w:right w:val="none" w:sz="0" w:space="0" w:color="auto"/>
      </w:divBdr>
    </w:div>
    <w:div w:id="344670412">
      <w:bodyDiv w:val="1"/>
      <w:marLeft w:val="0"/>
      <w:marRight w:val="0"/>
      <w:marTop w:val="0"/>
      <w:marBottom w:val="0"/>
      <w:divBdr>
        <w:top w:val="none" w:sz="0" w:space="0" w:color="auto"/>
        <w:left w:val="none" w:sz="0" w:space="0" w:color="auto"/>
        <w:bottom w:val="none" w:sz="0" w:space="0" w:color="auto"/>
        <w:right w:val="none" w:sz="0" w:space="0" w:color="auto"/>
      </w:divBdr>
    </w:div>
    <w:div w:id="478351725">
      <w:bodyDiv w:val="1"/>
      <w:marLeft w:val="0"/>
      <w:marRight w:val="0"/>
      <w:marTop w:val="0"/>
      <w:marBottom w:val="0"/>
      <w:divBdr>
        <w:top w:val="none" w:sz="0" w:space="0" w:color="auto"/>
        <w:left w:val="none" w:sz="0" w:space="0" w:color="auto"/>
        <w:bottom w:val="none" w:sz="0" w:space="0" w:color="auto"/>
        <w:right w:val="none" w:sz="0" w:space="0" w:color="auto"/>
      </w:divBdr>
      <w:divsChild>
        <w:div w:id="903679748">
          <w:marLeft w:val="0"/>
          <w:marRight w:val="0"/>
          <w:marTop w:val="0"/>
          <w:marBottom w:val="0"/>
          <w:divBdr>
            <w:top w:val="none" w:sz="0" w:space="0" w:color="auto"/>
            <w:left w:val="none" w:sz="0" w:space="0" w:color="auto"/>
            <w:bottom w:val="none" w:sz="0" w:space="0" w:color="auto"/>
            <w:right w:val="none" w:sz="0" w:space="0" w:color="auto"/>
          </w:divBdr>
          <w:divsChild>
            <w:div w:id="1963270521">
              <w:marLeft w:val="0"/>
              <w:marRight w:val="0"/>
              <w:marTop w:val="0"/>
              <w:marBottom w:val="0"/>
              <w:divBdr>
                <w:top w:val="none" w:sz="0" w:space="0" w:color="auto"/>
                <w:left w:val="none" w:sz="0" w:space="0" w:color="auto"/>
                <w:bottom w:val="none" w:sz="0" w:space="0" w:color="auto"/>
                <w:right w:val="none" w:sz="0" w:space="0" w:color="auto"/>
              </w:divBdr>
              <w:divsChild>
                <w:div w:id="36198843">
                  <w:marLeft w:val="0"/>
                  <w:marRight w:val="0"/>
                  <w:marTop w:val="0"/>
                  <w:marBottom w:val="0"/>
                  <w:divBdr>
                    <w:top w:val="none" w:sz="0" w:space="0" w:color="auto"/>
                    <w:left w:val="none" w:sz="0" w:space="0" w:color="auto"/>
                    <w:bottom w:val="none" w:sz="0" w:space="0" w:color="auto"/>
                    <w:right w:val="none" w:sz="0" w:space="0" w:color="auto"/>
                  </w:divBdr>
                  <w:divsChild>
                    <w:div w:id="10844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449">
      <w:bodyDiv w:val="1"/>
      <w:marLeft w:val="0"/>
      <w:marRight w:val="0"/>
      <w:marTop w:val="0"/>
      <w:marBottom w:val="0"/>
      <w:divBdr>
        <w:top w:val="none" w:sz="0" w:space="0" w:color="auto"/>
        <w:left w:val="none" w:sz="0" w:space="0" w:color="auto"/>
        <w:bottom w:val="none" w:sz="0" w:space="0" w:color="auto"/>
        <w:right w:val="none" w:sz="0" w:space="0" w:color="auto"/>
      </w:divBdr>
    </w:div>
    <w:div w:id="558127908">
      <w:bodyDiv w:val="1"/>
      <w:marLeft w:val="0"/>
      <w:marRight w:val="0"/>
      <w:marTop w:val="0"/>
      <w:marBottom w:val="0"/>
      <w:divBdr>
        <w:top w:val="none" w:sz="0" w:space="0" w:color="auto"/>
        <w:left w:val="none" w:sz="0" w:space="0" w:color="auto"/>
        <w:bottom w:val="none" w:sz="0" w:space="0" w:color="auto"/>
        <w:right w:val="none" w:sz="0" w:space="0" w:color="auto"/>
      </w:divBdr>
      <w:divsChild>
        <w:div w:id="294989941">
          <w:marLeft w:val="0"/>
          <w:marRight w:val="0"/>
          <w:marTop w:val="0"/>
          <w:marBottom w:val="0"/>
          <w:divBdr>
            <w:top w:val="none" w:sz="0" w:space="0" w:color="auto"/>
            <w:left w:val="none" w:sz="0" w:space="0" w:color="auto"/>
            <w:bottom w:val="none" w:sz="0" w:space="0" w:color="auto"/>
            <w:right w:val="none" w:sz="0" w:space="0" w:color="auto"/>
          </w:divBdr>
          <w:divsChild>
            <w:div w:id="132253867">
              <w:marLeft w:val="0"/>
              <w:marRight w:val="0"/>
              <w:marTop w:val="0"/>
              <w:marBottom w:val="0"/>
              <w:divBdr>
                <w:top w:val="none" w:sz="0" w:space="0" w:color="auto"/>
                <w:left w:val="none" w:sz="0" w:space="0" w:color="auto"/>
                <w:bottom w:val="none" w:sz="0" w:space="0" w:color="auto"/>
                <w:right w:val="none" w:sz="0" w:space="0" w:color="auto"/>
              </w:divBdr>
              <w:divsChild>
                <w:div w:id="1657760068">
                  <w:marLeft w:val="0"/>
                  <w:marRight w:val="0"/>
                  <w:marTop w:val="0"/>
                  <w:marBottom w:val="0"/>
                  <w:divBdr>
                    <w:top w:val="none" w:sz="0" w:space="0" w:color="auto"/>
                    <w:left w:val="none" w:sz="0" w:space="0" w:color="auto"/>
                    <w:bottom w:val="none" w:sz="0" w:space="0" w:color="auto"/>
                    <w:right w:val="none" w:sz="0" w:space="0" w:color="auto"/>
                  </w:divBdr>
                  <w:divsChild>
                    <w:div w:id="12648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32430">
      <w:bodyDiv w:val="1"/>
      <w:marLeft w:val="0"/>
      <w:marRight w:val="0"/>
      <w:marTop w:val="0"/>
      <w:marBottom w:val="0"/>
      <w:divBdr>
        <w:top w:val="none" w:sz="0" w:space="0" w:color="auto"/>
        <w:left w:val="none" w:sz="0" w:space="0" w:color="auto"/>
        <w:bottom w:val="none" w:sz="0" w:space="0" w:color="auto"/>
        <w:right w:val="none" w:sz="0" w:space="0" w:color="auto"/>
      </w:divBdr>
    </w:div>
    <w:div w:id="691145464">
      <w:bodyDiv w:val="1"/>
      <w:marLeft w:val="0"/>
      <w:marRight w:val="0"/>
      <w:marTop w:val="0"/>
      <w:marBottom w:val="0"/>
      <w:divBdr>
        <w:top w:val="none" w:sz="0" w:space="0" w:color="auto"/>
        <w:left w:val="none" w:sz="0" w:space="0" w:color="auto"/>
        <w:bottom w:val="none" w:sz="0" w:space="0" w:color="auto"/>
        <w:right w:val="none" w:sz="0" w:space="0" w:color="auto"/>
      </w:divBdr>
    </w:div>
    <w:div w:id="842815634">
      <w:bodyDiv w:val="1"/>
      <w:marLeft w:val="0"/>
      <w:marRight w:val="0"/>
      <w:marTop w:val="0"/>
      <w:marBottom w:val="0"/>
      <w:divBdr>
        <w:top w:val="none" w:sz="0" w:space="0" w:color="auto"/>
        <w:left w:val="none" w:sz="0" w:space="0" w:color="auto"/>
        <w:bottom w:val="none" w:sz="0" w:space="0" w:color="auto"/>
        <w:right w:val="none" w:sz="0" w:space="0" w:color="auto"/>
      </w:divBdr>
      <w:divsChild>
        <w:div w:id="998801311">
          <w:marLeft w:val="0"/>
          <w:marRight w:val="0"/>
          <w:marTop w:val="0"/>
          <w:marBottom w:val="0"/>
          <w:divBdr>
            <w:top w:val="none" w:sz="0" w:space="0" w:color="auto"/>
            <w:left w:val="none" w:sz="0" w:space="0" w:color="auto"/>
            <w:bottom w:val="none" w:sz="0" w:space="0" w:color="auto"/>
            <w:right w:val="none" w:sz="0" w:space="0" w:color="auto"/>
          </w:divBdr>
          <w:divsChild>
            <w:div w:id="1027680377">
              <w:marLeft w:val="0"/>
              <w:marRight w:val="0"/>
              <w:marTop w:val="0"/>
              <w:marBottom w:val="0"/>
              <w:divBdr>
                <w:top w:val="none" w:sz="0" w:space="0" w:color="auto"/>
                <w:left w:val="none" w:sz="0" w:space="0" w:color="auto"/>
                <w:bottom w:val="none" w:sz="0" w:space="0" w:color="auto"/>
                <w:right w:val="none" w:sz="0" w:space="0" w:color="auto"/>
              </w:divBdr>
              <w:divsChild>
                <w:div w:id="1427581816">
                  <w:marLeft w:val="0"/>
                  <w:marRight w:val="0"/>
                  <w:marTop w:val="0"/>
                  <w:marBottom w:val="0"/>
                  <w:divBdr>
                    <w:top w:val="none" w:sz="0" w:space="0" w:color="auto"/>
                    <w:left w:val="none" w:sz="0" w:space="0" w:color="auto"/>
                    <w:bottom w:val="none" w:sz="0" w:space="0" w:color="auto"/>
                    <w:right w:val="none" w:sz="0" w:space="0" w:color="auto"/>
                  </w:divBdr>
                  <w:divsChild>
                    <w:div w:id="6254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464725">
      <w:bodyDiv w:val="1"/>
      <w:marLeft w:val="0"/>
      <w:marRight w:val="0"/>
      <w:marTop w:val="0"/>
      <w:marBottom w:val="0"/>
      <w:divBdr>
        <w:top w:val="none" w:sz="0" w:space="0" w:color="auto"/>
        <w:left w:val="none" w:sz="0" w:space="0" w:color="auto"/>
        <w:bottom w:val="none" w:sz="0" w:space="0" w:color="auto"/>
        <w:right w:val="none" w:sz="0" w:space="0" w:color="auto"/>
      </w:divBdr>
      <w:divsChild>
        <w:div w:id="1291352281">
          <w:marLeft w:val="0"/>
          <w:marRight w:val="0"/>
          <w:marTop w:val="0"/>
          <w:marBottom w:val="0"/>
          <w:divBdr>
            <w:top w:val="none" w:sz="0" w:space="0" w:color="auto"/>
            <w:left w:val="none" w:sz="0" w:space="0" w:color="auto"/>
            <w:bottom w:val="none" w:sz="0" w:space="0" w:color="auto"/>
            <w:right w:val="none" w:sz="0" w:space="0" w:color="auto"/>
          </w:divBdr>
          <w:divsChild>
            <w:div w:id="1188981439">
              <w:marLeft w:val="0"/>
              <w:marRight w:val="0"/>
              <w:marTop w:val="0"/>
              <w:marBottom w:val="0"/>
              <w:divBdr>
                <w:top w:val="none" w:sz="0" w:space="0" w:color="auto"/>
                <w:left w:val="none" w:sz="0" w:space="0" w:color="auto"/>
                <w:bottom w:val="none" w:sz="0" w:space="0" w:color="auto"/>
                <w:right w:val="none" w:sz="0" w:space="0" w:color="auto"/>
              </w:divBdr>
              <w:divsChild>
                <w:div w:id="36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6687">
      <w:bodyDiv w:val="1"/>
      <w:marLeft w:val="0"/>
      <w:marRight w:val="0"/>
      <w:marTop w:val="0"/>
      <w:marBottom w:val="0"/>
      <w:divBdr>
        <w:top w:val="none" w:sz="0" w:space="0" w:color="auto"/>
        <w:left w:val="none" w:sz="0" w:space="0" w:color="auto"/>
        <w:bottom w:val="none" w:sz="0" w:space="0" w:color="auto"/>
        <w:right w:val="none" w:sz="0" w:space="0" w:color="auto"/>
      </w:divBdr>
      <w:divsChild>
        <w:div w:id="516583083">
          <w:marLeft w:val="0"/>
          <w:marRight w:val="0"/>
          <w:marTop w:val="0"/>
          <w:marBottom w:val="0"/>
          <w:divBdr>
            <w:top w:val="none" w:sz="0" w:space="0" w:color="auto"/>
            <w:left w:val="none" w:sz="0" w:space="0" w:color="auto"/>
            <w:bottom w:val="none" w:sz="0" w:space="0" w:color="auto"/>
            <w:right w:val="none" w:sz="0" w:space="0" w:color="auto"/>
          </w:divBdr>
          <w:divsChild>
            <w:div w:id="1447001968">
              <w:marLeft w:val="0"/>
              <w:marRight w:val="0"/>
              <w:marTop w:val="0"/>
              <w:marBottom w:val="0"/>
              <w:divBdr>
                <w:top w:val="none" w:sz="0" w:space="0" w:color="auto"/>
                <w:left w:val="none" w:sz="0" w:space="0" w:color="auto"/>
                <w:bottom w:val="none" w:sz="0" w:space="0" w:color="auto"/>
                <w:right w:val="none" w:sz="0" w:space="0" w:color="auto"/>
              </w:divBdr>
              <w:divsChild>
                <w:div w:id="11897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89833">
      <w:bodyDiv w:val="1"/>
      <w:marLeft w:val="0"/>
      <w:marRight w:val="0"/>
      <w:marTop w:val="0"/>
      <w:marBottom w:val="0"/>
      <w:divBdr>
        <w:top w:val="none" w:sz="0" w:space="0" w:color="auto"/>
        <w:left w:val="none" w:sz="0" w:space="0" w:color="auto"/>
        <w:bottom w:val="none" w:sz="0" w:space="0" w:color="auto"/>
        <w:right w:val="none" w:sz="0" w:space="0" w:color="auto"/>
      </w:divBdr>
    </w:div>
    <w:div w:id="1018579195">
      <w:bodyDiv w:val="1"/>
      <w:marLeft w:val="0"/>
      <w:marRight w:val="0"/>
      <w:marTop w:val="0"/>
      <w:marBottom w:val="0"/>
      <w:divBdr>
        <w:top w:val="none" w:sz="0" w:space="0" w:color="auto"/>
        <w:left w:val="none" w:sz="0" w:space="0" w:color="auto"/>
        <w:bottom w:val="none" w:sz="0" w:space="0" w:color="auto"/>
        <w:right w:val="none" w:sz="0" w:space="0" w:color="auto"/>
      </w:divBdr>
    </w:div>
    <w:div w:id="1031343827">
      <w:bodyDiv w:val="1"/>
      <w:marLeft w:val="0"/>
      <w:marRight w:val="0"/>
      <w:marTop w:val="0"/>
      <w:marBottom w:val="0"/>
      <w:divBdr>
        <w:top w:val="none" w:sz="0" w:space="0" w:color="auto"/>
        <w:left w:val="none" w:sz="0" w:space="0" w:color="auto"/>
        <w:bottom w:val="none" w:sz="0" w:space="0" w:color="auto"/>
        <w:right w:val="none" w:sz="0" w:space="0" w:color="auto"/>
      </w:divBdr>
    </w:div>
    <w:div w:id="1152137109">
      <w:bodyDiv w:val="1"/>
      <w:marLeft w:val="0"/>
      <w:marRight w:val="0"/>
      <w:marTop w:val="0"/>
      <w:marBottom w:val="0"/>
      <w:divBdr>
        <w:top w:val="none" w:sz="0" w:space="0" w:color="auto"/>
        <w:left w:val="none" w:sz="0" w:space="0" w:color="auto"/>
        <w:bottom w:val="none" w:sz="0" w:space="0" w:color="auto"/>
        <w:right w:val="none" w:sz="0" w:space="0" w:color="auto"/>
      </w:divBdr>
    </w:div>
    <w:div w:id="1154102604">
      <w:bodyDiv w:val="1"/>
      <w:marLeft w:val="0"/>
      <w:marRight w:val="0"/>
      <w:marTop w:val="0"/>
      <w:marBottom w:val="0"/>
      <w:divBdr>
        <w:top w:val="none" w:sz="0" w:space="0" w:color="auto"/>
        <w:left w:val="none" w:sz="0" w:space="0" w:color="auto"/>
        <w:bottom w:val="none" w:sz="0" w:space="0" w:color="auto"/>
        <w:right w:val="none" w:sz="0" w:space="0" w:color="auto"/>
      </w:divBdr>
    </w:div>
    <w:div w:id="1342244965">
      <w:bodyDiv w:val="1"/>
      <w:marLeft w:val="0"/>
      <w:marRight w:val="0"/>
      <w:marTop w:val="0"/>
      <w:marBottom w:val="0"/>
      <w:divBdr>
        <w:top w:val="none" w:sz="0" w:space="0" w:color="auto"/>
        <w:left w:val="none" w:sz="0" w:space="0" w:color="auto"/>
        <w:bottom w:val="none" w:sz="0" w:space="0" w:color="auto"/>
        <w:right w:val="none" w:sz="0" w:space="0" w:color="auto"/>
      </w:divBdr>
      <w:divsChild>
        <w:div w:id="1200052262">
          <w:marLeft w:val="0"/>
          <w:marRight w:val="0"/>
          <w:marTop w:val="0"/>
          <w:marBottom w:val="0"/>
          <w:divBdr>
            <w:top w:val="none" w:sz="0" w:space="0" w:color="auto"/>
            <w:left w:val="none" w:sz="0" w:space="0" w:color="auto"/>
            <w:bottom w:val="none" w:sz="0" w:space="0" w:color="auto"/>
            <w:right w:val="none" w:sz="0" w:space="0" w:color="auto"/>
          </w:divBdr>
          <w:divsChild>
            <w:div w:id="1093623783">
              <w:marLeft w:val="0"/>
              <w:marRight w:val="0"/>
              <w:marTop w:val="0"/>
              <w:marBottom w:val="0"/>
              <w:divBdr>
                <w:top w:val="none" w:sz="0" w:space="0" w:color="auto"/>
                <w:left w:val="none" w:sz="0" w:space="0" w:color="auto"/>
                <w:bottom w:val="none" w:sz="0" w:space="0" w:color="auto"/>
                <w:right w:val="none" w:sz="0" w:space="0" w:color="auto"/>
              </w:divBdr>
              <w:divsChild>
                <w:div w:id="7069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4697">
      <w:bodyDiv w:val="1"/>
      <w:marLeft w:val="0"/>
      <w:marRight w:val="0"/>
      <w:marTop w:val="0"/>
      <w:marBottom w:val="0"/>
      <w:divBdr>
        <w:top w:val="none" w:sz="0" w:space="0" w:color="auto"/>
        <w:left w:val="none" w:sz="0" w:space="0" w:color="auto"/>
        <w:bottom w:val="none" w:sz="0" w:space="0" w:color="auto"/>
        <w:right w:val="none" w:sz="0" w:space="0" w:color="auto"/>
      </w:divBdr>
      <w:divsChild>
        <w:div w:id="1720205642">
          <w:marLeft w:val="0"/>
          <w:marRight w:val="0"/>
          <w:marTop w:val="0"/>
          <w:marBottom w:val="0"/>
          <w:divBdr>
            <w:top w:val="none" w:sz="0" w:space="0" w:color="auto"/>
            <w:left w:val="none" w:sz="0" w:space="0" w:color="auto"/>
            <w:bottom w:val="none" w:sz="0" w:space="0" w:color="auto"/>
            <w:right w:val="none" w:sz="0" w:space="0" w:color="auto"/>
          </w:divBdr>
          <w:divsChild>
            <w:div w:id="2036298189">
              <w:marLeft w:val="0"/>
              <w:marRight w:val="0"/>
              <w:marTop w:val="0"/>
              <w:marBottom w:val="0"/>
              <w:divBdr>
                <w:top w:val="none" w:sz="0" w:space="0" w:color="auto"/>
                <w:left w:val="none" w:sz="0" w:space="0" w:color="auto"/>
                <w:bottom w:val="none" w:sz="0" w:space="0" w:color="auto"/>
                <w:right w:val="none" w:sz="0" w:space="0" w:color="auto"/>
              </w:divBdr>
              <w:divsChild>
                <w:div w:id="13267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05072">
      <w:bodyDiv w:val="1"/>
      <w:marLeft w:val="0"/>
      <w:marRight w:val="0"/>
      <w:marTop w:val="0"/>
      <w:marBottom w:val="0"/>
      <w:divBdr>
        <w:top w:val="none" w:sz="0" w:space="0" w:color="auto"/>
        <w:left w:val="none" w:sz="0" w:space="0" w:color="auto"/>
        <w:bottom w:val="none" w:sz="0" w:space="0" w:color="auto"/>
        <w:right w:val="none" w:sz="0" w:space="0" w:color="auto"/>
      </w:divBdr>
    </w:div>
    <w:div w:id="1488471157">
      <w:bodyDiv w:val="1"/>
      <w:marLeft w:val="0"/>
      <w:marRight w:val="0"/>
      <w:marTop w:val="0"/>
      <w:marBottom w:val="0"/>
      <w:divBdr>
        <w:top w:val="none" w:sz="0" w:space="0" w:color="auto"/>
        <w:left w:val="none" w:sz="0" w:space="0" w:color="auto"/>
        <w:bottom w:val="none" w:sz="0" w:space="0" w:color="auto"/>
        <w:right w:val="none" w:sz="0" w:space="0" w:color="auto"/>
      </w:divBdr>
      <w:divsChild>
        <w:div w:id="1844927523">
          <w:marLeft w:val="0"/>
          <w:marRight w:val="0"/>
          <w:marTop w:val="0"/>
          <w:marBottom w:val="0"/>
          <w:divBdr>
            <w:top w:val="none" w:sz="0" w:space="0" w:color="auto"/>
            <w:left w:val="none" w:sz="0" w:space="0" w:color="auto"/>
            <w:bottom w:val="none" w:sz="0" w:space="0" w:color="auto"/>
            <w:right w:val="none" w:sz="0" w:space="0" w:color="auto"/>
          </w:divBdr>
          <w:divsChild>
            <w:div w:id="854418468">
              <w:marLeft w:val="0"/>
              <w:marRight w:val="0"/>
              <w:marTop w:val="0"/>
              <w:marBottom w:val="0"/>
              <w:divBdr>
                <w:top w:val="none" w:sz="0" w:space="0" w:color="auto"/>
                <w:left w:val="none" w:sz="0" w:space="0" w:color="auto"/>
                <w:bottom w:val="none" w:sz="0" w:space="0" w:color="auto"/>
                <w:right w:val="none" w:sz="0" w:space="0" w:color="auto"/>
              </w:divBdr>
              <w:divsChild>
                <w:div w:id="1739011581">
                  <w:marLeft w:val="0"/>
                  <w:marRight w:val="0"/>
                  <w:marTop w:val="0"/>
                  <w:marBottom w:val="0"/>
                  <w:divBdr>
                    <w:top w:val="none" w:sz="0" w:space="0" w:color="auto"/>
                    <w:left w:val="none" w:sz="0" w:space="0" w:color="auto"/>
                    <w:bottom w:val="none" w:sz="0" w:space="0" w:color="auto"/>
                    <w:right w:val="none" w:sz="0" w:space="0" w:color="auto"/>
                  </w:divBdr>
                  <w:divsChild>
                    <w:div w:id="19863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07834">
      <w:bodyDiv w:val="1"/>
      <w:marLeft w:val="0"/>
      <w:marRight w:val="0"/>
      <w:marTop w:val="0"/>
      <w:marBottom w:val="0"/>
      <w:divBdr>
        <w:top w:val="none" w:sz="0" w:space="0" w:color="auto"/>
        <w:left w:val="none" w:sz="0" w:space="0" w:color="auto"/>
        <w:bottom w:val="none" w:sz="0" w:space="0" w:color="auto"/>
        <w:right w:val="none" w:sz="0" w:space="0" w:color="auto"/>
      </w:divBdr>
    </w:div>
    <w:div w:id="1671180770">
      <w:bodyDiv w:val="1"/>
      <w:marLeft w:val="0"/>
      <w:marRight w:val="0"/>
      <w:marTop w:val="0"/>
      <w:marBottom w:val="0"/>
      <w:divBdr>
        <w:top w:val="none" w:sz="0" w:space="0" w:color="auto"/>
        <w:left w:val="none" w:sz="0" w:space="0" w:color="auto"/>
        <w:bottom w:val="none" w:sz="0" w:space="0" w:color="auto"/>
        <w:right w:val="none" w:sz="0" w:space="0" w:color="auto"/>
      </w:divBdr>
    </w:div>
    <w:div w:id="1824395499">
      <w:bodyDiv w:val="1"/>
      <w:marLeft w:val="0"/>
      <w:marRight w:val="0"/>
      <w:marTop w:val="0"/>
      <w:marBottom w:val="0"/>
      <w:divBdr>
        <w:top w:val="none" w:sz="0" w:space="0" w:color="auto"/>
        <w:left w:val="none" w:sz="0" w:space="0" w:color="auto"/>
        <w:bottom w:val="none" w:sz="0" w:space="0" w:color="auto"/>
        <w:right w:val="none" w:sz="0" w:space="0" w:color="auto"/>
      </w:divBdr>
    </w:div>
    <w:div w:id="1944264047">
      <w:bodyDiv w:val="1"/>
      <w:marLeft w:val="0"/>
      <w:marRight w:val="0"/>
      <w:marTop w:val="0"/>
      <w:marBottom w:val="0"/>
      <w:divBdr>
        <w:top w:val="none" w:sz="0" w:space="0" w:color="auto"/>
        <w:left w:val="none" w:sz="0" w:space="0" w:color="auto"/>
        <w:bottom w:val="none" w:sz="0" w:space="0" w:color="auto"/>
        <w:right w:val="none" w:sz="0" w:space="0" w:color="auto"/>
      </w:divBdr>
      <w:divsChild>
        <w:div w:id="646475797">
          <w:marLeft w:val="0"/>
          <w:marRight w:val="0"/>
          <w:marTop w:val="0"/>
          <w:marBottom w:val="0"/>
          <w:divBdr>
            <w:top w:val="none" w:sz="0" w:space="0" w:color="auto"/>
            <w:left w:val="none" w:sz="0" w:space="0" w:color="auto"/>
            <w:bottom w:val="none" w:sz="0" w:space="0" w:color="auto"/>
            <w:right w:val="none" w:sz="0" w:space="0" w:color="auto"/>
          </w:divBdr>
          <w:divsChild>
            <w:div w:id="960720117">
              <w:marLeft w:val="0"/>
              <w:marRight w:val="0"/>
              <w:marTop w:val="0"/>
              <w:marBottom w:val="0"/>
              <w:divBdr>
                <w:top w:val="none" w:sz="0" w:space="0" w:color="auto"/>
                <w:left w:val="none" w:sz="0" w:space="0" w:color="auto"/>
                <w:bottom w:val="none" w:sz="0" w:space="0" w:color="auto"/>
                <w:right w:val="none" w:sz="0" w:space="0" w:color="auto"/>
              </w:divBdr>
              <w:divsChild>
                <w:div w:id="7796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48966">
      <w:bodyDiv w:val="1"/>
      <w:marLeft w:val="0"/>
      <w:marRight w:val="0"/>
      <w:marTop w:val="0"/>
      <w:marBottom w:val="0"/>
      <w:divBdr>
        <w:top w:val="none" w:sz="0" w:space="0" w:color="auto"/>
        <w:left w:val="none" w:sz="0" w:space="0" w:color="auto"/>
        <w:bottom w:val="none" w:sz="0" w:space="0" w:color="auto"/>
        <w:right w:val="none" w:sz="0" w:space="0" w:color="auto"/>
      </w:divBdr>
    </w:div>
    <w:div w:id="1996958430">
      <w:bodyDiv w:val="1"/>
      <w:marLeft w:val="0"/>
      <w:marRight w:val="0"/>
      <w:marTop w:val="0"/>
      <w:marBottom w:val="0"/>
      <w:divBdr>
        <w:top w:val="none" w:sz="0" w:space="0" w:color="auto"/>
        <w:left w:val="none" w:sz="0" w:space="0" w:color="auto"/>
        <w:bottom w:val="none" w:sz="0" w:space="0" w:color="auto"/>
        <w:right w:val="none" w:sz="0" w:space="0" w:color="auto"/>
      </w:divBdr>
    </w:div>
    <w:div w:id="2142068440">
      <w:bodyDiv w:val="1"/>
      <w:marLeft w:val="0"/>
      <w:marRight w:val="0"/>
      <w:marTop w:val="0"/>
      <w:marBottom w:val="0"/>
      <w:divBdr>
        <w:top w:val="none" w:sz="0" w:space="0" w:color="auto"/>
        <w:left w:val="none" w:sz="0" w:space="0" w:color="auto"/>
        <w:bottom w:val="none" w:sz="0" w:space="0" w:color="auto"/>
        <w:right w:val="none" w:sz="0" w:space="0" w:color="auto"/>
      </w:divBdr>
      <w:divsChild>
        <w:div w:id="47342786">
          <w:marLeft w:val="0"/>
          <w:marRight w:val="0"/>
          <w:marTop w:val="0"/>
          <w:marBottom w:val="0"/>
          <w:divBdr>
            <w:top w:val="none" w:sz="0" w:space="0" w:color="auto"/>
            <w:left w:val="none" w:sz="0" w:space="0" w:color="auto"/>
            <w:bottom w:val="none" w:sz="0" w:space="0" w:color="auto"/>
            <w:right w:val="none" w:sz="0" w:space="0" w:color="auto"/>
          </w:divBdr>
          <w:divsChild>
            <w:div w:id="1208373364">
              <w:marLeft w:val="0"/>
              <w:marRight w:val="0"/>
              <w:marTop w:val="0"/>
              <w:marBottom w:val="0"/>
              <w:divBdr>
                <w:top w:val="none" w:sz="0" w:space="0" w:color="auto"/>
                <w:left w:val="none" w:sz="0" w:space="0" w:color="auto"/>
                <w:bottom w:val="none" w:sz="0" w:space="0" w:color="auto"/>
                <w:right w:val="none" w:sz="0" w:space="0" w:color="auto"/>
              </w:divBdr>
              <w:divsChild>
                <w:div w:id="216359811">
                  <w:marLeft w:val="0"/>
                  <w:marRight w:val="0"/>
                  <w:marTop w:val="0"/>
                  <w:marBottom w:val="0"/>
                  <w:divBdr>
                    <w:top w:val="none" w:sz="0" w:space="0" w:color="auto"/>
                    <w:left w:val="none" w:sz="0" w:space="0" w:color="auto"/>
                    <w:bottom w:val="none" w:sz="0" w:space="0" w:color="auto"/>
                    <w:right w:val="none" w:sz="0" w:space="0" w:color="auto"/>
                  </w:divBdr>
                  <w:divsChild>
                    <w:div w:id="1064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653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lobalgoals.goldstandard.org/201-ar-community-services-activity-requirements/" TargetMode="External"/><Relationship Id="rId18" Type="http://schemas.openxmlformats.org/officeDocument/2006/relationships/hyperlink" Target="https://globalgoals.goldstandard.org/429-ee-sws-emission-reductions-from-safe-drinking-water-supply/"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mailto:help@goldstandard.org" TargetMode="External"/><Relationship Id="rId7" Type="http://schemas.openxmlformats.org/officeDocument/2006/relationships/settings" Target="settings.xml"/><Relationship Id="rId12" Type="http://schemas.openxmlformats.org/officeDocument/2006/relationships/hyperlink" Target="https://globalgoals.goldstandard.org/t-prereview-poa-design-document/" TargetMode="External"/><Relationship Id="rId17" Type="http://schemas.openxmlformats.org/officeDocument/2006/relationships/hyperlink" Target="https://globalgoals.goldstandard.org/502-pr-renewable-energy-labe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lobalgoals.goldstandard.org/501-pr-ghg-emissions-reductions-sequestration/" TargetMode="External"/><Relationship Id="rId20" Type="http://schemas.openxmlformats.org/officeDocument/2006/relationships/hyperlink" Target="https://globalgoals.goldstandard.org/ru-2020-usage-rate-requirements-technologies-and-practices-to-displace-decentralized-thermal-energy-consump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lobalgoals.goldstandard.org/107-par-programme-of-activity-requirements/"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globalgoals.goldstandard.org/203-ar-luf-activity-requirements/"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globalgoals.goldstandard.org/407-ee-ics-technologies-and-practices-to-displace-decentrilized-thermal-energy-tpddtec-consump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lobalgoals.goldstandard.org/202-ar-renewable-energy-activity-requirements/" TargetMode="External"/><Relationship Id="rId22" Type="http://schemas.openxmlformats.org/officeDocument/2006/relationships/hyperlink" Target="https://globalgoals.goldstandard.org/standards/TGuide-PreReview_V1.1-POA-Design-Document.pdf" TargetMode="External"/><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1.emf"/><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3" Type="http://schemas.openxmlformats.org/officeDocument/2006/relationships/diagramLayout" Target="diagrams/layout1.xml"/><Relationship Id="rId2" Type="http://schemas.openxmlformats.org/officeDocument/2006/relationships/diagramData" Target="diagrams/data1.xml"/><Relationship Id="rId1" Type="http://schemas.openxmlformats.org/officeDocument/2006/relationships/image" Target="media/image2.emf"/><Relationship Id="rId6" Type="http://schemas.microsoft.com/office/2007/relationships/diagramDrawing" Target="diagrams/drawing1.xml"/><Relationship Id="rId5" Type="http://schemas.openxmlformats.org/officeDocument/2006/relationships/diagramColors" Target="diagrams/colors1.xml"/><Relationship Id="rId4" Type="http://schemas.openxmlformats.org/officeDocument/2006/relationships/diagramQuickStyle" Target="diagrams/quickStyle1.xml"/></Relationships>
</file>

<file path=word/diagrams/_rels/data1.xml.rels><?xml version="1.0" encoding="UTF-8" standalone="yes"?>
<Relationships xmlns="http://schemas.openxmlformats.org/package/2006/relationships"><Relationship Id="rId1" Type="http://schemas.openxmlformats.org/officeDocument/2006/relationships/image" Target="../media/image3.em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BBF2B0-60C1-3742-9858-233F576D555B}" type="doc">
      <dgm:prSet loTypeId="urn:microsoft.com/office/officeart/2008/layout/PictureAccentBlocks" loCatId="" qsTypeId="urn:microsoft.com/office/officeart/2005/8/quickstyle/simple3" qsCatId="simple" csTypeId="urn:microsoft.com/office/officeart/2005/8/colors/colorful1" csCatId="colorful" phldr="1"/>
      <dgm:spPr/>
      <dgm:t>
        <a:bodyPr/>
        <a:lstStyle/>
        <a:p>
          <a:endParaRPr lang="en-GB"/>
        </a:p>
      </dgm:t>
    </dgm:pt>
    <dgm:pt modelId="{3A611AAA-098D-704F-BB06-7C3A5CCE11B3}">
      <dgm:prSet/>
      <dgm:spPr/>
      <dgm:t>
        <a:bodyPr/>
        <a:lstStyle/>
        <a:p>
          <a:endParaRPr lang="en-GB"/>
        </a:p>
      </dgm:t>
    </dgm:pt>
    <dgm:pt modelId="{335BD7DD-AC9E-6F44-AFEA-9D76741F05DC}" type="sibTrans" cxnId="{FFA7CE20-E079-4E4F-BB29-F83DB10BB0C9}">
      <dgm:prSet/>
      <dgm:spPr/>
      <dgm:t>
        <a:bodyPr/>
        <a:lstStyle/>
        <a:p>
          <a:endParaRPr lang="en-GB"/>
        </a:p>
      </dgm:t>
    </dgm:pt>
    <dgm:pt modelId="{9EF82370-B373-CB43-B80D-A3A00785EB39}" type="parTrans" cxnId="{FFA7CE20-E079-4E4F-BB29-F83DB10BB0C9}">
      <dgm:prSet/>
      <dgm:spPr/>
      <dgm:t>
        <a:bodyPr/>
        <a:lstStyle/>
        <a:p>
          <a:endParaRPr lang="en-GB"/>
        </a:p>
      </dgm:t>
    </dgm:pt>
    <dgm:pt modelId="{32DFC0E0-F41F-984C-B9CC-5EE3C099885D}" type="pres">
      <dgm:prSet presAssocID="{BFBBF2B0-60C1-3742-9858-233F576D555B}" presName="Name0" presStyleCnt="0">
        <dgm:presLayoutVars>
          <dgm:dir/>
        </dgm:presLayoutVars>
      </dgm:prSet>
      <dgm:spPr/>
    </dgm:pt>
    <dgm:pt modelId="{6EB9AB5F-C7CD-5646-8C4E-2FC5B3FCD748}" type="pres">
      <dgm:prSet presAssocID="{3A611AAA-098D-704F-BB06-7C3A5CCE11B3}" presName="composite" presStyleCnt="0"/>
      <dgm:spPr/>
    </dgm:pt>
    <dgm:pt modelId="{94C23139-828D-AE47-BD45-DFC9DC71CAC6}" type="pres">
      <dgm:prSet presAssocID="{3A611AAA-098D-704F-BB06-7C3A5CCE11B3}" presName="Image" presStyleLbl="alignNode1" presStyleIdx="0" presStyleCnt="1" custScaleX="234556" custScaleY="80110" custLinFactNeighborX="18" custLinFactNeighborY="-9945"/>
      <dgm:spPr>
        <a:prstGeom prst="rect">
          <a:avLst/>
        </a:prstGeom>
        <a:solidFill>
          <a:schemeClr val="bg1"/>
        </a:solidFill>
        <a:ln>
          <a:noFill/>
        </a:ln>
        <a:effectLst/>
      </dgm:spPr>
    </dgm:pt>
    <dgm:pt modelId="{AA104B76-9071-F146-9089-6E8724F6320C}" type="pres">
      <dgm:prSet presAssocID="{3A611AAA-098D-704F-BB06-7C3A5CCE11B3}" presName="Parent" presStyleLbl="revTx" presStyleIdx="0" presStyleCnt="1">
        <dgm:presLayoutVars>
          <dgm:bulletEnabled val="1"/>
        </dgm:presLayoutVars>
      </dgm:prSet>
      <dgm:spPr/>
    </dgm:pt>
  </dgm:ptLst>
  <dgm:cxnLst>
    <dgm:cxn modelId="{FFA7CE20-E079-4E4F-BB29-F83DB10BB0C9}" srcId="{BFBBF2B0-60C1-3742-9858-233F576D555B}" destId="{3A611AAA-098D-704F-BB06-7C3A5CCE11B3}" srcOrd="0" destOrd="0" parTransId="{9EF82370-B373-CB43-B80D-A3A00785EB39}" sibTransId="{335BD7DD-AC9E-6F44-AFEA-9D76741F05DC}"/>
    <dgm:cxn modelId="{AF69FC37-5E69-A442-A32A-D5F1B93F3961}" type="presOf" srcId="{3A611AAA-098D-704F-BB06-7C3A5CCE11B3}" destId="{AA104B76-9071-F146-9089-6E8724F6320C}" srcOrd="0" destOrd="0" presId="urn:microsoft.com/office/officeart/2008/layout/PictureAccentBlocks"/>
    <dgm:cxn modelId="{BDBE5C44-9B97-E94A-A006-7A8E37A16D8E}" type="presOf" srcId="{BFBBF2B0-60C1-3742-9858-233F576D555B}" destId="{32DFC0E0-F41F-984C-B9CC-5EE3C099885D}" srcOrd="0" destOrd="0" presId="urn:microsoft.com/office/officeart/2008/layout/PictureAccentBlocks"/>
    <dgm:cxn modelId="{B494AF59-4C5E-CC44-9D4F-3597C7B7F629}" type="presParOf" srcId="{32DFC0E0-F41F-984C-B9CC-5EE3C099885D}" destId="{6EB9AB5F-C7CD-5646-8C4E-2FC5B3FCD748}" srcOrd="0" destOrd="0" presId="urn:microsoft.com/office/officeart/2008/layout/PictureAccentBlocks"/>
    <dgm:cxn modelId="{8E6A879A-611B-FA4C-8030-6CD3DBD0A9AE}" type="presParOf" srcId="{6EB9AB5F-C7CD-5646-8C4E-2FC5B3FCD748}" destId="{94C23139-828D-AE47-BD45-DFC9DC71CAC6}" srcOrd="0" destOrd="0" presId="urn:microsoft.com/office/officeart/2008/layout/PictureAccentBlocks"/>
    <dgm:cxn modelId="{8DAFDB92-679D-1F4E-A5D9-0C7174252AB0}" type="presParOf" srcId="{6EB9AB5F-C7CD-5646-8C4E-2FC5B3FCD748}" destId="{AA104B76-9071-F146-9089-6E8724F6320C}" srcOrd="1" destOrd="0" presId="urn:microsoft.com/office/officeart/2008/layout/PictureAccentBlocks"/>
  </dgm:cxnLst>
  <dgm:bg>
    <a:blipFill>
      <a:blip xmlns:r="http://schemas.openxmlformats.org/officeDocument/2006/relationships" r:embed="rId1">
        <a:extLst>
          <a:ext uri="{28A0092B-C50C-407E-A947-70E740481C1C}">
            <a14:useLocalDpi xmlns:a14="http://schemas.microsoft.com/office/drawing/2010/main" val="0"/>
          </a:ext>
        </a:extLst>
      </a:blip>
      <a:stretch>
        <a:fillRect/>
      </a:stretch>
    </a:blipFill>
    <a:effectLst/>
  </dgm:bg>
  <dgm:whole/>
  <dgm:extLst>
    <a:ext uri="http://schemas.microsoft.com/office/drawing/2008/diagram">
      <dsp:dataModelExt xmlns:dsp="http://schemas.microsoft.com/office/drawing/2008/diagram" relId="rId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C23139-828D-AE47-BD45-DFC9DC71CAC6}">
      <dsp:nvSpPr>
        <dsp:cNvPr id="0" name=""/>
        <dsp:cNvSpPr/>
      </dsp:nvSpPr>
      <dsp:spPr>
        <a:xfrm>
          <a:off x="3886558" y="0"/>
          <a:ext cx="3707406" cy="1266223"/>
        </a:xfrm>
        <a:prstGeom prst="rect">
          <a:avLst/>
        </a:prstGeom>
        <a:solidFill>
          <a:schemeClr val="bg1"/>
        </a:solidFill>
        <a:ln w="9525" cap="flat" cmpd="sng" algn="ctr">
          <a:noFill/>
          <a:prstDash val="solid"/>
        </a:ln>
        <a:effectLst/>
      </dsp:spPr>
      <dsp:style>
        <a:lnRef idx="1">
          <a:scrgbClr r="0" g="0" b="0"/>
        </a:lnRef>
        <a:fillRef idx="2">
          <a:scrgbClr r="0" g="0" b="0"/>
        </a:fillRef>
        <a:effectRef idx="1">
          <a:scrgbClr r="0" g="0" b="0"/>
        </a:effectRef>
        <a:fontRef idx="minor">
          <a:schemeClr val="dk1"/>
        </a:fontRef>
      </dsp:style>
    </dsp:sp>
    <dsp:sp modelId="{AA104B76-9071-F146-9089-6E8724F6320C}">
      <dsp:nvSpPr>
        <dsp:cNvPr id="0" name=""/>
        <dsp:cNvSpPr/>
      </dsp:nvSpPr>
      <dsp:spPr>
        <a:xfrm rot="16200000">
          <a:off x="4001595" y="632242"/>
          <a:ext cx="1580606" cy="3161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b" anchorCtr="0">
          <a:noAutofit/>
        </a:bodyPr>
        <a:lstStyle/>
        <a:p>
          <a:pPr marL="0" lvl="0" indent="0" algn="l" defTabSz="889000">
            <a:lnSpc>
              <a:spcPct val="90000"/>
            </a:lnSpc>
            <a:spcBef>
              <a:spcPct val="0"/>
            </a:spcBef>
            <a:spcAft>
              <a:spcPct val="35000"/>
            </a:spcAft>
            <a:buNone/>
          </a:pPr>
          <a:endParaRPr lang="en-GB" sz="2000" kern="1200"/>
        </a:p>
      </dsp:txBody>
      <dsp:txXfrm>
        <a:off x="4001595" y="632242"/>
        <a:ext cx="1580606" cy="316121"/>
      </dsp:txXfrm>
    </dsp:sp>
  </dsp:spTree>
</dsp:drawing>
</file>

<file path=word/diagrams/layout1.xml><?xml version="1.0" encoding="utf-8"?>
<dgm:layoutDef xmlns:dgm="http://schemas.openxmlformats.org/drawingml/2006/diagram" xmlns:a="http://schemas.openxmlformats.org/drawingml/2006/main" uniqueId="urn:microsoft.com/office/officeart/2008/layout/PictureAccentBlocks">
  <dgm:title val=""/>
  <dgm:desc val=""/>
  <dgm:catLst>
    <dgm:cat type="picture" pri="12000"/>
    <dgm:cat type="pictureconvert" pri="12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gt" val="5">
        <dgm:choose name="Name3">
          <dgm:if name="Name4" func="var" arg="dir" op="equ" val="norm">
            <dgm:alg type="snake">
              <dgm:param type="grDir" val="bL"/>
              <dgm:param type="bkpt" val="fixed"/>
              <dgm:param type="bkPtFixedVal" val="3"/>
              <dgm:param type="off" val="off"/>
              <dgm:param type="horzAlign" val="r"/>
              <dgm:param type="vertAlign" val="b"/>
            </dgm:alg>
          </dgm:if>
          <dgm:else name="Name5">
            <dgm:alg type="snake">
              <dgm:param type="grDir" val="bR"/>
              <dgm:param type="bkpt" val="fixed"/>
              <dgm:param type="bkPtFixedVal" val="3"/>
              <dgm:param type="off" val="off"/>
              <dgm:param type="horzAlign" val="l"/>
              <dgm:param type="vertAlign" val="b"/>
            </dgm:alg>
          </dgm:else>
        </dgm:choose>
      </dgm:if>
      <dgm:else name="Name6">
        <dgm:choose name="Name7">
          <dgm:if name="Name8" func="var" arg="dir" op="equ" val="norm">
            <dgm:alg type="snake">
              <dgm:param type="grDir" val="bL"/>
              <dgm:param type="bkpt" val="fixed"/>
              <dgm:param type="bkPtFixedVal" val="2"/>
              <dgm:param type="off" val="off"/>
              <dgm:param type="horzAlign" val="r"/>
              <dgm:param type="vertAlign" val="b"/>
            </dgm:alg>
          </dgm:if>
          <dgm:else name="Name9">
            <dgm:alg type="snake">
              <dgm:param type="grDir" val="bR"/>
              <dgm:param type="bkpt" val="fixed"/>
              <dgm:param type="bkPtFixedVal" val="2"/>
              <dgm:param type="off" val="off"/>
              <dgm:param type="horzAlign" val="l"/>
              <dgm:param type="vertAlign" val="b"/>
            </dgm:alg>
          </dgm:else>
        </dgm:choose>
      </dgm:else>
    </dgm:choose>
    <dgm:shape xmlns:r="http://schemas.openxmlformats.org/officeDocument/2006/relationships" r:blip="">
      <dgm:adjLst/>
    </dgm:shape>
    <dgm:constrLst>
      <dgm:constr type="alignOff" val="1"/>
      <dgm:constr type="primFontSz" for="des" ptType="node" op="equ" val="65"/>
      <dgm:constr type="w" for="ch" forName="composite" refType="w"/>
      <dgm:constr type="h" for="ch" forName="composite" refType="h"/>
      <dgm:constr type="sp" refType="w" refFor="ch" refForName="composite" op="equ" fact="0.113"/>
      <dgm:constr type="w" for="ch" forName="sibTrans" refType="w" refFor="ch" refForName="composite" op="equ" fact="0.0001"/>
      <dgm:constr type="h" for="ch" forName="sibTrans" refType="w" refFor="ch" refForName="sibTrans" op="equ"/>
    </dgm:constrLst>
    <dgm:forEach name="nodesForEach" axis="ch" ptType="node">
      <dgm:layoutNode name="composite">
        <dgm:alg type="composite">
          <dgm:param type="ar" val="1.2"/>
        </dgm:alg>
        <dgm:shape xmlns:r="http://schemas.openxmlformats.org/officeDocument/2006/relationships" r:blip="">
          <dgm:adjLst/>
        </dgm:shape>
        <dgm:choose name="Name10">
          <dgm:if name="Name11" func="var" arg="dir" op="equ" val="norm">
            <dgm:constrLst>
              <dgm:constr type="l" for="ch" forName="Image" refType="w" refFor="ch" refForName="Image" fact="0.2"/>
              <dgm:constr type="t" for="ch" forName="Image" refType="h" fact="0"/>
              <dgm:constr type="h" for="ch" forName="Image" refType="h"/>
              <dgm:constr type="w" for="ch" forName="Image" refType="h" refFor="ch" refForName="Image" op="equ"/>
              <dgm:constr type="l" for="ch" forName="Parent" refType="w" fact="0"/>
              <dgm:constr type="t" for="ch" forName="Parent" refType="h" fact="0"/>
              <dgm:constr type="w" for="ch" forName="Parent" refType="h" refFor="ch" refForName="Image" op="equ" fact="0.2"/>
              <dgm:constr type="h" for="ch" forName="Parent" refType="h" refFor="ch" refForName="Image" op="equ"/>
            </dgm:constrLst>
          </dgm:if>
          <dgm:else name="Name12">
            <dgm:constrLst>
              <dgm:constr type="l" for="ch" forName="Image" refType="w" fact="0"/>
              <dgm:constr type="t" for="ch" forName="Image" refType="h" fact="0"/>
              <dgm:constr type="h" for="ch" forName="Image" refType="h"/>
              <dgm:constr type="w" for="ch" forName="Image" refType="h" refFor="ch" refForName="Image" op="equ"/>
              <dgm:constr type="l" for="ch" forName="Parent" refType="w" refFor="ch" refForName="Image"/>
              <dgm:constr type="t" for="ch" forName="Parent" refType="h" fact="0"/>
              <dgm:constr type="w" for="ch" forName="Parent" refType="w" refFor="ch" refForName="Image" fact="0.2"/>
              <dgm:constr type="h" for="ch" forName="Parent" refType="h" refFor="ch" refForName="Image"/>
            </dgm:constrLst>
          </dgm:else>
        </dgm:choose>
        <dgm:layoutNode name="Image" styleLbl="alignNode1">
          <dgm:alg type="sp"/>
          <dgm:shape xmlns:r="http://schemas.openxmlformats.org/officeDocument/2006/relationships" type="rect" r:blip="" blipPhldr="1">
            <dgm:adjLst/>
          </dgm:shape>
          <dgm:presOf/>
        </dgm:layoutNode>
        <dgm:layoutNode name="Parent" styleLbl="revTx">
          <dgm:varLst>
            <dgm:bulletEnabled val="1"/>
          </dgm:varLst>
          <dgm:alg type="tx">
            <dgm:param type="parTxLTRAlign" val="l"/>
            <dgm:param type="txAnchorVert" val="b"/>
            <dgm:param type="txAnchorVertCh" val="b"/>
            <dgm:param type="autoTxRot" val="grav"/>
          </dgm:alg>
          <dgm:choose name="Name13">
            <dgm:if name="Name14" func="var" arg="dir" op="equ" val="norm">
              <dgm:shape xmlns:r="http://schemas.openxmlformats.org/officeDocument/2006/relationships" rot="270" type="rect" r:blip="">
                <dgm:adjLst/>
              </dgm:shape>
            </dgm:if>
            <dgm:else name="Name15">
              <dgm:shape xmlns:r="http://schemas.openxmlformats.org/officeDocument/2006/relationships" rot="90" type="rect" r:blip="">
                <dgm:adjLst/>
              </dgm:shape>
            </dgm:else>
          </dgm:choose>
          <dgm:presOf axis="desOr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GoldStandard">
  <a:themeElements>
    <a:clrScheme name="GoldStandard Colour Palette">
      <a:dk1>
        <a:srgbClr val="515151"/>
      </a:dk1>
      <a:lt1>
        <a:srgbClr val="FFFFFF"/>
      </a:lt1>
      <a:dk2>
        <a:srgbClr val="323232"/>
      </a:dk2>
      <a:lt2>
        <a:srgbClr val="E6E5E5"/>
      </a:lt2>
      <a:accent1>
        <a:srgbClr val="00B9BD"/>
      </a:accent1>
      <a:accent2>
        <a:srgbClr val="109B9D"/>
      </a:accent2>
      <a:accent3>
        <a:srgbClr val="097E80"/>
      </a:accent3>
      <a:accent4>
        <a:srgbClr val="D6DF40"/>
      </a:accent4>
      <a:accent5>
        <a:srgbClr val="C1CC3A"/>
      </a:accent5>
      <a:accent6>
        <a:srgbClr val="AFB936"/>
      </a:accent6>
      <a:hlink>
        <a:srgbClr val="00B9BD"/>
      </a:hlink>
      <a:folHlink>
        <a:srgbClr val="D3D4D6"/>
      </a:folHlink>
    </a:clrScheme>
    <a:fontScheme name="Tes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anchor="t"/>
      <a:lstStyle>
        <a:defPPr>
          <a:defRPr smtClean="0"/>
        </a:defPPr>
      </a:lstStyle>
    </a:txDef>
  </a:objectDefaults>
  <a:extraClrSchemeLst/>
  <a:extLst>
    <a:ext uri="{05A4C25C-085E-4340-85A3-A5531E510DB2}">
      <thm15:themeFamily xmlns:thm15="http://schemas.microsoft.com/office/thememl/2012/main" name="GoldStandard-theme" id="{2EC3FD0D-E269-4A4F-B2C9-6AC141EAB1A5}" vid="{86384915-11BA-5A4A-B8D7-A8323FEA86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0ff25b3-493e-4851-82b7-4e504def2eba" xsi:nil="true"/>
    <lcf76f155ced4ddcb4097134ff3c332f xmlns="94d6f73f-29f7-4e77-9e68-180d20b8166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B367E7F215A3A48BD10E37FB9526B69" ma:contentTypeVersion="17" ma:contentTypeDescription="Create a new document." ma:contentTypeScope="" ma:versionID="0842e2bcce5c92d57ad69b39c1e02d91">
  <xsd:schema xmlns:xsd="http://www.w3.org/2001/XMLSchema" xmlns:xs="http://www.w3.org/2001/XMLSchema" xmlns:p="http://schemas.microsoft.com/office/2006/metadata/properties" xmlns:ns2="40ff25b3-493e-4851-82b7-4e504def2eba" xmlns:ns3="87d2df8b-a2fd-4f62-8ef6-4a22c6824c33" xmlns:ns4="94d6f73f-29f7-4e77-9e68-180d20b81668" targetNamespace="http://schemas.microsoft.com/office/2006/metadata/properties" ma:root="true" ma:fieldsID="f323e3c59598075027be193c22f69fd5" ns2:_="" ns3:_="" ns4:_="">
    <xsd:import namespace="40ff25b3-493e-4851-82b7-4e504def2eba"/>
    <xsd:import namespace="87d2df8b-a2fd-4f62-8ef6-4a22c6824c33"/>
    <xsd:import namespace="94d6f73f-29f7-4e77-9e68-180d20b81668"/>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DateTaken" minOccurs="0"/>
                <xsd:element ref="ns4: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f25b3-493e-4851-82b7-4e504def2eb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4" nillable="true" ma:displayName="Taxonomy Catch All Column" ma:hidden="true" ma:list="{6e76a904-278e-435e-b259-2f7e11d2de08}" ma:internalName="TaxCatchAll" ma:showField="CatchAllData" ma:web="40ff25b3-493e-4851-82b7-4e504def2e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7d2df8b-a2fd-4f62-8ef6-4a22c6824c33"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4d6f73f-29f7-4e77-9e68-180d20b81668"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DateTaken" ma:index="21" nillable="true" ma:displayName="MediaServiceDateTaken" ma:hidden="true" ma:internalName="MediaServiceDateTake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862acf3-5257-4c8e-a7f6-c800878fb93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C8DD91-0C00-416C-8636-A9574694BE71}">
  <ds:schemaRefs>
    <ds:schemaRef ds:uri="http://schemas.microsoft.com/office/2006/metadata/properties"/>
    <ds:schemaRef ds:uri="http://schemas.microsoft.com/office/infopath/2007/PartnerControls"/>
    <ds:schemaRef ds:uri="40ff25b3-493e-4851-82b7-4e504def2eba"/>
    <ds:schemaRef ds:uri="94d6f73f-29f7-4e77-9e68-180d20b81668"/>
  </ds:schemaRefs>
</ds:datastoreItem>
</file>

<file path=customXml/itemProps2.xml><?xml version="1.0" encoding="utf-8"?>
<ds:datastoreItem xmlns:ds="http://schemas.openxmlformats.org/officeDocument/2006/customXml" ds:itemID="{0B4225A0-BE86-744D-ADB6-636ED02D39A8}">
  <ds:schemaRefs>
    <ds:schemaRef ds:uri="http://schemas.openxmlformats.org/officeDocument/2006/bibliography"/>
  </ds:schemaRefs>
</ds:datastoreItem>
</file>

<file path=customXml/itemProps3.xml><?xml version="1.0" encoding="utf-8"?>
<ds:datastoreItem xmlns:ds="http://schemas.openxmlformats.org/officeDocument/2006/customXml" ds:itemID="{EE9640CC-0C81-4939-84E6-A2727F490F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f25b3-493e-4851-82b7-4e504def2eba"/>
    <ds:schemaRef ds:uri="87d2df8b-a2fd-4f62-8ef6-4a22c6824c33"/>
    <ds:schemaRef ds:uri="94d6f73f-29f7-4e77-9e68-180d20b81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8D185B-CCB1-4C68-BFED-32C18FE6F9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34</Pages>
  <Words>7269</Words>
  <Characters>41439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TEMPLATE- V2.2-POA-Design-Document</vt:lpstr>
    </vt:vector>
  </TitlesOfParts>
  <Manager/>
  <Company/>
  <LinksUpToDate>false</LinksUpToDate>
  <CharactersWithSpaces>48611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V2.2-POA-Design-Document</dc:title>
  <dc:subject/>
  <dc:creator>Gold Standard</dc:creator>
  <cp:keywords/>
  <dc:description/>
  <cp:lastModifiedBy>Martina Margari</cp:lastModifiedBy>
  <cp:revision>5</cp:revision>
  <cp:lastPrinted>2023-10-16T12:47:00Z</cp:lastPrinted>
  <dcterms:created xsi:type="dcterms:W3CDTF">2024-06-12T11:11:00Z</dcterms:created>
  <dcterms:modified xsi:type="dcterms:W3CDTF">2024-07-02T12:05:00Z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0x0101000B367E7F215A3A48BD10E37FB9526B69</vt:lpwstr>
  </property>
  <property fmtid="{D5CDD505-2E9C-101B-9397-08002B2CF9AE}" pid="3" name="MediaServiceImageTags">
    <vt:lpwstr/>
  </property>
  <property fmtid="{D5CDD505-2E9C-101B-9397-08002B2CF9AE}" pid="4" name="GrammarlyDocumentId">
    <vt:lpwstr>3246110b88f8429a6e323e07f1e619800f436f8d0dd52dc8bcb07938f6fcff38</vt:lpwstr>
  </property>
</Properties>
</file>