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Backend Architecture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outlines the architecture and design principles of the CGL Service application. The system is a Spring Boot application designed to manage a generic "Maker-Checker" workflow for creating and approving changes to master data entities like Segment Codes and CGL Codes.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Technology Stack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Java 17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Spring Boot 3.x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Data Access:</w:t>
      </w:r>
      <w:r w:rsidDel="00000000" w:rsidR="00000000" w:rsidRPr="00000000">
        <w:rPr>
          <w:rtl w:val="0"/>
        </w:rPr>
        <w:t xml:space="preserve"> Spring Data JPA / Hibernate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Oracle (or any relational database)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RESTful API with Spring Web (MVC)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Maven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Architectural Layers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application follows a standard layered architecture to ensure a clear separation of concerns, making it modular, scalable, and easy to maintain.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config:</w:t>
      </w:r>
      <w:r w:rsidDel="00000000" w:rsidR="00000000" w:rsidRPr="00000000">
        <w:rPr>
          <w:rtl w:val="0"/>
        </w:rPr>
        <w:t xml:space="preserve"> Contains Spring configuration classes, such as SecurityConfig for managing access control.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The API layer. Handles incoming HTTP requests, validates input, and delegates business logic to the service layer. It is responsible for the API contract but contains no business logic itself.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The business logic layer. Contains the core application logic, orchestrating calls to repositories and other services.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service.strategy:</w:t>
      </w:r>
      <w:r w:rsidDel="00000000" w:rsidR="00000000" w:rsidRPr="00000000">
        <w:rPr>
          <w:rtl w:val="0"/>
        </w:rPr>
        <w:t xml:space="preserve"> An implementation of the </w:t>
      </w:r>
      <w:r w:rsidDel="00000000" w:rsidR="00000000" w:rsidRPr="00000000">
        <w:rPr>
          <w:b w:val="1"/>
          <w:rtl w:val="0"/>
        </w:rPr>
        <w:t xml:space="preserve">Strategy Design Pattern</w:t>
      </w:r>
      <w:r w:rsidDel="00000000" w:rsidR="00000000" w:rsidRPr="00000000">
        <w:rPr>
          <w:rtl w:val="0"/>
        </w:rPr>
        <w:t xml:space="preserve"> for handling logic specific to each request type.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The data access layer. Contains Spring Data JPA interfaces for all database operations.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The domain layer. Contains JPA entities that map to database tables, along with enums and custom attribute converters.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model.converters:</w:t>
      </w:r>
      <w:r w:rsidDel="00000000" w:rsidR="00000000" w:rsidRPr="00000000">
        <w:rPr>
          <w:rtl w:val="0"/>
        </w:rPr>
        <w:t xml:space="preserve"> A key feature for decoupling. These JPA AttributeConverter classes translate our Java enums into custom database representations (e.g., RequestStatus.PENDING -&gt; 'P').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dto:</w:t>
      </w:r>
      <w:r w:rsidDel="00000000" w:rsidR="00000000" w:rsidRPr="00000000">
        <w:rPr>
          <w:rtl w:val="0"/>
        </w:rPr>
        <w:t xml:space="preserve"> Data Transfer Objects. These are plain Java objects used to define the "shape" of data for API requests and responses. They decouple the API layer from the internal database entities.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exception:</w:t>
      </w:r>
      <w:r w:rsidDel="00000000" w:rsidR="00000000" w:rsidRPr="00000000">
        <w:rPr>
          <w:rtl w:val="0"/>
        </w:rPr>
        <w:t xml:space="preserve"> Contains custom exception classes (ResourceNotFoundException) and the GlobalExceptionHandler, which centralizes error handling for the entire application.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advice:</w:t>
      </w:r>
      <w:r w:rsidDel="00000000" w:rsidR="00000000" w:rsidRPr="00000000">
        <w:rPr>
          <w:rtl w:val="0"/>
        </w:rPr>
        <w:t xml:space="preserve"> Contains ResponseBodyAdvice implementations (ApiResponseWrapper) that automatically wrap all successful controller responses in a standard format.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Key Design Patterns &amp; Concepts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Strategy Pattern for Extensibility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logic for approving a SegmentCode request (saving to SEGMENT_CODE_MASTER) is different from approving a CGL_CODE request. Using if/else statements in the service layer would be rigid and hard to maintain.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We use the Strategy Pattern.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RequestTypeStrategy:</w:t>
      </w:r>
      <w:r w:rsidDel="00000000" w:rsidR="00000000" w:rsidRPr="00000000">
        <w:rPr>
          <w:rtl w:val="0"/>
        </w:rPr>
        <w:t xml:space="preserve"> An interface with a single method, approve(CommonReq request).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SegmentCodeStrategy, CglCodeStrategy:</w:t>
      </w:r>
      <w:r w:rsidDel="00000000" w:rsidR="00000000" w:rsidRPr="00000000">
        <w:rPr>
          <w:rtl w:val="0"/>
        </w:rPr>
        <w:t xml:space="preserve"> Concrete implementations of the interface, each containing the specific logic for its request type.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RequestStrategyFactory:</w:t>
      </w:r>
      <w:r w:rsidDel="00000000" w:rsidR="00000000" w:rsidRPr="00000000">
        <w:rPr>
          <w:rtl w:val="0"/>
        </w:rPr>
        <w:t xml:space="preserve"> A factory class that injects all available strategies and provides the correct one at runtime based on the requestType.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To add a new request type (e.g., "ProductCode"):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Create a new ProductCodeStrategy class implementing RequestTypeStrategy.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Add a new value to the RequestType enum.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No changes are needed in the core RequestServiceImpl logic. The new strategy will be picked up automatically.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Automated API Response Handling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keep controllers thin and reduce boilerplate, we automate response handling.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Success Path (ApiResponseWrapper):</w:t>
      </w:r>
      <w:r w:rsidDel="00000000" w:rsidR="00000000" w:rsidRPr="00000000">
        <w:rPr>
          <w:rtl w:val="0"/>
        </w:rPr>
        <w:t xml:space="preserve"> This ResponseBodyAdvice intercepts any successful return from a controller method and automatically wraps it in our standard ApiResponse object ({success: true, ...}).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Error Path (GlobalExceptionHandler):</w:t>
      </w:r>
      <w:r w:rsidDel="00000000" w:rsidR="00000000" w:rsidRPr="00000000">
        <w:rPr>
          <w:rtl w:val="0"/>
        </w:rPr>
        <w:t xml:space="preserve"> This @ControllerAdvice catches exceptions thrown from anywhere in the application (e.g., ResourceNotFoundException, DataIntegrityViolationException) and formats them into the standard ApiResponse object ({success: false, ...}) with the correct HTTP status code.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JPA Attribute Converters for DB Decoupling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database schema requires storing status and type codes as single characters (e.g., 'P', 'A') or custom strings (e.g., "SegmentCode"), but we want to use clear, type-safe enums in our Java code.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We use the @Converter(autoApply = true) annotation on classes that implement AttributeConverter.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RequestStatusConverter: Converts RequestStatus.PENDING &lt;=&gt; 'P'.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ChangeTypeConverter: Converts ChangeType.ADD &lt;=&gt; 'A'.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RequestTypeConverter: Converts RequestType.SEGMENT_CODE &lt;=&gt; "SegmentCode".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powerful JPA feature completely decouples our business logic from the physical database schema.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Security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Security is managed by Spring Security.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SecurityConfig.java:</w:t>
      </w:r>
      <w:r w:rsidDel="00000000" w:rsidR="00000000" w:rsidRPr="00000000">
        <w:rPr>
          <w:rtl w:val="0"/>
        </w:rPr>
        <w:t xml:space="preserve"> The central configuration for all security rules. In development, it's set to permit all requests to /api/v1/** to allow for easy testing. In production, this should be locked down.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JwtUtil.java:</w:t>
      </w:r>
      <w:r w:rsidDel="00000000" w:rsidR="00000000" w:rsidRPr="00000000">
        <w:rPr>
          <w:rtl w:val="0"/>
        </w:rPr>
        <w:t xml:space="preserve"> A temporary utility for decoding a JWT to extract the userId. </w:t>
      </w:r>
      <w:r w:rsidDel="00000000" w:rsidR="00000000" w:rsidRPr="00000000">
        <w:rPr>
          <w:b w:val="1"/>
          <w:rtl w:val="0"/>
        </w:rPr>
        <w:t xml:space="preserve">This utility does not perform signature validation and must be replaced with a proper library (e.g., nimbus-jose-jwt) and public key validation before going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Monitoring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application includes the </w:t>
      </w:r>
      <w:r w:rsidDel="00000000" w:rsidR="00000000" w:rsidRPr="00000000">
        <w:rPr>
          <w:b w:val="1"/>
          <w:rtl w:val="0"/>
        </w:rPr>
        <w:t xml:space="preserve">Spring Boot Actuator</w:t>
      </w:r>
      <w:r w:rsidDel="00000000" w:rsidR="00000000" w:rsidRPr="00000000">
        <w:rPr>
          <w:rtl w:val="0"/>
        </w:rPr>
        <w:t xml:space="preserve"> dependency. This exposes several endpoints under /actuator (e.g., /actuator/health, /actuator/metrics, /actuator/info) that provide critical insights into the running application. These should be secured in a production environment.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