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E3702" w14:textId="77777777" w:rsidR="001C7718" w:rsidRDefault="001C7718" w:rsidP="001C7718">
      <w:pPr>
        <w:pStyle w:val="Title"/>
      </w:pPr>
      <w:r>
        <w:t>Structured Products — Desk Bible</w:t>
      </w:r>
    </w:p>
    <w:p w14:paraId="68D2CEB8" w14:textId="7A516A51" w:rsidR="001C7718" w:rsidRPr="001C7718" w:rsidRDefault="001C7718" w:rsidP="001C7718">
      <w:pPr>
        <w:pStyle w:val="Subtitle"/>
      </w:pPr>
      <w:r w:rsidRPr="001C7718">
        <w:t>Internal reference for trading, structuring, and risk</w:t>
      </w:r>
    </w:p>
    <w:p w14:paraId="68EEEB82" w14:textId="30CDDC27" w:rsidR="001C7718" w:rsidRPr="001C7718" w:rsidRDefault="001C7718" w:rsidP="001C7718">
      <w:pPr>
        <w:pStyle w:val="Heading1"/>
      </w:pPr>
      <w:bookmarkStart w:id="0" w:name="_Toc229329665"/>
      <w:r w:rsidRPr="001C7718">
        <w:t>Table of Contents</w:t>
      </w:r>
      <w:bookmarkEnd w:id="0"/>
    </w:p>
    <w:p w14:paraId="18F60340" w14:textId="776D22EB" w:rsidR="00A605E9" w:rsidRDefault="001C7718">
      <w:pPr>
        <w:pStyle w:val="TOC1"/>
        <w:tabs>
          <w:tab w:val="right" w:leader="dot" w:pos="8630"/>
        </w:tabs>
        <w:rPr>
          <w:noProof/>
          <w:kern w:val="2"/>
          <w:sz w:val="24"/>
          <w:szCs w:val="24"/>
          <w:lang w:val="en-IN" w:eastAsia="en-GB"/>
          <w14:ligatures w14:val="standardContextual"/>
        </w:rPr>
      </w:pPr>
      <w:r>
        <w:rPr>
          <w:i/>
          <w:color w:val="888888"/>
        </w:rPr>
        <w:fldChar w:fldCharType="begin"/>
      </w:r>
      <w:r>
        <w:rPr>
          <w:i/>
          <w:color w:val="888888"/>
        </w:rPr>
        <w:instrText xml:space="preserve"> TOC  \* MERGEFORMAT </w:instrText>
      </w:r>
      <w:r>
        <w:rPr>
          <w:i/>
          <w:color w:val="888888"/>
        </w:rPr>
        <w:fldChar w:fldCharType="separate"/>
      </w:r>
      <w:r w:rsidR="00A605E9">
        <w:rPr>
          <w:noProof/>
        </w:rPr>
        <w:t>Table of Contents</w:t>
      </w:r>
      <w:r w:rsidR="00A605E9">
        <w:rPr>
          <w:noProof/>
        </w:rPr>
        <w:tab/>
      </w:r>
      <w:r w:rsidR="00A605E9">
        <w:rPr>
          <w:noProof/>
        </w:rPr>
        <w:fldChar w:fldCharType="begin"/>
      </w:r>
      <w:r w:rsidR="00A605E9">
        <w:rPr>
          <w:noProof/>
        </w:rPr>
        <w:instrText xml:space="preserve"> PAGEREF _Toc229329665 \h </w:instrText>
      </w:r>
      <w:r w:rsidR="00A605E9">
        <w:rPr>
          <w:noProof/>
        </w:rPr>
      </w:r>
      <w:r w:rsidR="00A605E9">
        <w:rPr>
          <w:noProof/>
        </w:rPr>
        <w:fldChar w:fldCharType="separate"/>
      </w:r>
      <w:r w:rsidR="00812EA6">
        <w:rPr>
          <w:noProof/>
        </w:rPr>
        <w:t>1</w:t>
      </w:r>
      <w:r w:rsidR="00A605E9">
        <w:rPr>
          <w:noProof/>
        </w:rPr>
        <w:fldChar w:fldCharType="end"/>
      </w:r>
    </w:p>
    <w:p w14:paraId="30E77AC1" w14:textId="57B4907E" w:rsidR="00A605E9" w:rsidRDefault="00A605E9">
      <w:pPr>
        <w:pStyle w:val="TOC1"/>
        <w:tabs>
          <w:tab w:val="right" w:leader="dot" w:pos="8630"/>
        </w:tabs>
        <w:rPr>
          <w:noProof/>
          <w:kern w:val="2"/>
          <w:sz w:val="24"/>
          <w:szCs w:val="24"/>
          <w:lang w:val="en-IN" w:eastAsia="en-GB"/>
          <w14:ligatures w14:val="standardContextual"/>
        </w:rPr>
      </w:pPr>
      <w:r>
        <w:rPr>
          <w:noProof/>
        </w:rPr>
        <w:t>Part 1 — Foundations</w:t>
      </w:r>
      <w:r>
        <w:rPr>
          <w:noProof/>
        </w:rPr>
        <w:tab/>
      </w:r>
      <w:r>
        <w:rPr>
          <w:noProof/>
        </w:rPr>
        <w:fldChar w:fldCharType="begin"/>
      </w:r>
      <w:r>
        <w:rPr>
          <w:noProof/>
        </w:rPr>
        <w:instrText xml:space="preserve"> PAGEREF _Toc229329666 \h </w:instrText>
      </w:r>
      <w:r>
        <w:rPr>
          <w:noProof/>
        </w:rPr>
      </w:r>
      <w:r>
        <w:rPr>
          <w:noProof/>
        </w:rPr>
        <w:fldChar w:fldCharType="separate"/>
      </w:r>
      <w:r w:rsidR="00812EA6">
        <w:rPr>
          <w:noProof/>
        </w:rPr>
        <w:t>11</w:t>
      </w:r>
      <w:r>
        <w:rPr>
          <w:noProof/>
        </w:rPr>
        <w:fldChar w:fldCharType="end"/>
      </w:r>
    </w:p>
    <w:p w14:paraId="3B5D030C" w14:textId="4AE64524" w:rsidR="00A605E9" w:rsidRDefault="00A605E9">
      <w:pPr>
        <w:pStyle w:val="TOC2"/>
        <w:tabs>
          <w:tab w:val="right" w:leader="dot" w:pos="8630"/>
        </w:tabs>
        <w:rPr>
          <w:noProof/>
          <w:kern w:val="2"/>
          <w:sz w:val="24"/>
          <w:szCs w:val="24"/>
          <w:lang w:val="en-IN" w:eastAsia="en-GB"/>
          <w14:ligatures w14:val="standardContextual"/>
        </w:rPr>
      </w:pPr>
      <w:r>
        <w:rPr>
          <w:noProof/>
        </w:rPr>
        <w:t>1.1 Trading vocabulary</w:t>
      </w:r>
      <w:r>
        <w:rPr>
          <w:noProof/>
        </w:rPr>
        <w:tab/>
      </w:r>
      <w:r>
        <w:rPr>
          <w:noProof/>
        </w:rPr>
        <w:fldChar w:fldCharType="begin"/>
      </w:r>
      <w:r>
        <w:rPr>
          <w:noProof/>
        </w:rPr>
        <w:instrText xml:space="preserve"> PAGEREF _Toc229329667 \h </w:instrText>
      </w:r>
      <w:r>
        <w:rPr>
          <w:noProof/>
        </w:rPr>
      </w:r>
      <w:r>
        <w:rPr>
          <w:noProof/>
        </w:rPr>
        <w:fldChar w:fldCharType="separate"/>
      </w:r>
      <w:r w:rsidR="00812EA6">
        <w:rPr>
          <w:noProof/>
        </w:rPr>
        <w:t>11</w:t>
      </w:r>
      <w:r>
        <w:rPr>
          <w:noProof/>
        </w:rPr>
        <w:fldChar w:fldCharType="end"/>
      </w:r>
    </w:p>
    <w:p w14:paraId="7A4AC164" w14:textId="70AD9CF2" w:rsidR="00A605E9" w:rsidRDefault="00A605E9">
      <w:pPr>
        <w:pStyle w:val="TOC3"/>
        <w:tabs>
          <w:tab w:val="right" w:leader="dot" w:pos="8630"/>
        </w:tabs>
        <w:rPr>
          <w:noProof/>
          <w:kern w:val="2"/>
          <w:sz w:val="24"/>
          <w:szCs w:val="24"/>
          <w:lang w:val="en-IN" w:eastAsia="en-GB"/>
          <w14:ligatures w14:val="standardContextual"/>
        </w:rPr>
      </w:pPr>
      <w:r>
        <w:rPr>
          <w:noProof/>
        </w:rPr>
        <w:t>Long and short</w:t>
      </w:r>
      <w:r>
        <w:rPr>
          <w:noProof/>
        </w:rPr>
        <w:tab/>
      </w:r>
      <w:r>
        <w:rPr>
          <w:noProof/>
        </w:rPr>
        <w:fldChar w:fldCharType="begin"/>
      </w:r>
      <w:r>
        <w:rPr>
          <w:noProof/>
        </w:rPr>
        <w:instrText xml:space="preserve"> PAGEREF _Toc229329668 \h </w:instrText>
      </w:r>
      <w:r>
        <w:rPr>
          <w:noProof/>
        </w:rPr>
      </w:r>
      <w:r>
        <w:rPr>
          <w:noProof/>
        </w:rPr>
        <w:fldChar w:fldCharType="separate"/>
      </w:r>
      <w:r w:rsidR="00812EA6">
        <w:rPr>
          <w:noProof/>
        </w:rPr>
        <w:t>11</w:t>
      </w:r>
      <w:r>
        <w:rPr>
          <w:noProof/>
        </w:rPr>
        <w:fldChar w:fldCharType="end"/>
      </w:r>
    </w:p>
    <w:p w14:paraId="20EA17F6" w14:textId="530F11B7" w:rsidR="00A605E9" w:rsidRDefault="00A605E9">
      <w:pPr>
        <w:pStyle w:val="TOC3"/>
        <w:tabs>
          <w:tab w:val="right" w:leader="dot" w:pos="8630"/>
        </w:tabs>
        <w:rPr>
          <w:noProof/>
          <w:kern w:val="2"/>
          <w:sz w:val="24"/>
          <w:szCs w:val="24"/>
          <w:lang w:val="en-IN" w:eastAsia="en-GB"/>
          <w14:ligatures w14:val="standardContextual"/>
        </w:rPr>
      </w:pPr>
      <w:r>
        <w:rPr>
          <w:noProof/>
        </w:rPr>
        <w:t>Bid, offer, spread</w:t>
      </w:r>
      <w:r>
        <w:rPr>
          <w:noProof/>
        </w:rPr>
        <w:tab/>
      </w:r>
      <w:r>
        <w:rPr>
          <w:noProof/>
        </w:rPr>
        <w:fldChar w:fldCharType="begin"/>
      </w:r>
      <w:r>
        <w:rPr>
          <w:noProof/>
        </w:rPr>
        <w:instrText xml:space="preserve"> PAGEREF _Toc229329669 \h </w:instrText>
      </w:r>
      <w:r>
        <w:rPr>
          <w:noProof/>
        </w:rPr>
      </w:r>
      <w:r>
        <w:rPr>
          <w:noProof/>
        </w:rPr>
        <w:fldChar w:fldCharType="separate"/>
      </w:r>
      <w:r w:rsidR="00812EA6">
        <w:rPr>
          <w:noProof/>
        </w:rPr>
        <w:t>11</w:t>
      </w:r>
      <w:r>
        <w:rPr>
          <w:noProof/>
        </w:rPr>
        <w:fldChar w:fldCharType="end"/>
      </w:r>
    </w:p>
    <w:p w14:paraId="4FA5EACB" w14:textId="7A826B4F" w:rsidR="00A605E9" w:rsidRDefault="00A605E9">
      <w:pPr>
        <w:pStyle w:val="TOC3"/>
        <w:tabs>
          <w:tab w:val="right" w:leader="dot" w:pos="8630"/>
        </w:tabs>
        <w:rPr>
          <w:noProof/>
          <w:kern w:val="2"/>
          <w:sz w:val="24"/>
          <w:szCs w:val="24"/>
          <w:lang w:val="en-IN" w:eastAsia="en-GB"/>
          <w14:ligatures w14:val="standardContextual"/>
        </w:rPr>
      </w:pPr>
      <w:r>
        <w:rPr>
          <w:noProof/>
        </w:rPr>
        <w:t>Basis</w:t>
      </w:r>
      <w:r>
        <w:rPr>
          <w:noProof/>
        </w:rPr>
        <w:tab/>
      </w:r>
      <w:r>
        <w:rPr>
          <w:noProof/>
        </w:rPr>
        <w:fldChar w:fldCharType="begin"/>
      </w:r>
      <w:r>
        <w:rPr>
          <w:noProof/>
        </w:rPr>
        <w:instrText xml:space="preserve"> PAGEREF _Toc229329670 \h </w:instrText>
      </w:r>
      <w:r>
        <w:rPr>
          <w:noProof/>
        </w:rPr>
      </w:r>
      <w:r>
        <w:rPr>
          <w:noProof/>
        </w:rPr>
        <w:fldChar w:fldCharType="separate"/>
      </w:r>
      <w:r w:rsidR="00812EA6">
        <w:rPr>
          <w:noProof/>
        </w:rPr>
        <w:t>11</w:t>
      </w:r>
      <w:r>
        <w:rPr>
          <w:noProof/>
        </w:rPr>
        <w:fldChar w:fldCharType="end"/>
      </w:r>
    </w:p>
    <w:p w14:paraId="2B2D50F4" w14:textId="6FFCA07F" w:rsidR="00A605E9" w:rsidRDefault="00A605E9">
      <w:pPr>
        <w:pStyle w:val="TOC3"/>
        <w:tabs>
          <w:tab w:val="right" w:leader="dot" w:pos="8630"/>
        </w:tabs>
        <w:rPr>
          <w:noProof/>
          <w:kern w:val="2"/>
          <w:sz w:val="24"/>
          <w:szCs w:val="24"/>
          <w:lang w:val="en-IN" w:eastAsia="en-GB"/>
          <w14:ligatures w14:val="standardContextual"/>
        </w:rPr>
      </w:pPr>
      <w:r>
        <w:rPr>
          <w:noProof/>
        </w:rPr>
        <w:t>Carry</w:t>
      </w:r>
      <w:r>
        <w:rPr>
          <w:noProof/>
        </w:rPr>
        <w:tab/>
      </w:r>
      <w:r>
        <w:rPr>
          <w:noProof/>
        </w:rPr>
        <w:fldChar w:fldCharType="begin"/>
      </w:r>
      <w:r>
        <w:rPr>
          <w:noProof/>
        </w:rPr>
        <w:instrText xml:space="preserve"> PAGEREF _Toc229329671 \h </w:instrText>
      </w:r>
      <w:r>
        <w:rPr>
          <w:noProof/>
        </w:rPr>
      </w:r>
      <w:r>
        <w:rPr>
          <w:noProof/>
        </w:rPr>
        <w:fldChar w:fldCharType="separate"/>
      </w:r>
      <w:r w:rsidR="00812EA6">
        <w:rPr>
          <w:noProof/>
        </w:rPr>
        <w:t>11</w:t>
      </w:r>
      <w:r>
        <w:rPr>
          <w:noProof/>
        </w:rPr>
        <w:fldChar w:fldCharType="end"/>
      </w:r>
    </w:p>
    <w:p w14:paraId="04876701" w14:textId="01D1981F" w:rsidR="00A605E9" w:rsidRDefault="00A605E9">
      <w:pPr>
        <w:pStyle w:val="TOC3"/>
        <w:tabs>
          <w:tab w:val="right" w:leader="dot" w:pos="8630"/>
        </w:tabs>
        <w:rPr>
          <w:noProof/>
          <w:kern w:val="2"/>
          <w:sz w:val="24"/>
          <w:szCs w:val="24"/>
          <w:lang w:val="en-IN" w:eastAsia="en-GB"/>
          <w14:ligatures w14:val="standardContextual"/>
        </w:rPr>
      </w:pPr>
      <w:r>
        <w:rPr>
          <w:noProof/>
        </w:rPr>
        <w:t>Funding</w:t>
      </w:r>
      <w:r>
        <w:rPr>
          <w:noProof/>
        </w:rPr>
        <w:tab/>
      </w:r>
      <w:r>
        <w:rPr>
          <w:noProof/>
        </w:rPr>
        <w:fldChar w:fldCharType="begin"/>
      </w:r>
      <w:r>
        <w:rPr>
          <w:noProof/>
        </w:rPr>
        <w:instrText xml:space="preserve"> PAGEREF _Toc229329672 \h </w:instrText>
      </w:r>
      <w:r>
        <w:rPr>
          <w:noProof/>
        </w:rPr>
      </w:r>
      <w:r>
        <w:rPr>
          <w:noProof/>
        </w:rPr>
        <w:fldChar w:fldCharType="separate"/>
      </w:r>
      <w:r w:rsidR="00812EA6">
        <w:rPr>
          <w:noProof/>
        </w:rPr>
        <w:t>11</w:t>
      </w:r>
      <w:r>
        <w:rPr>
          <w:noProof/>
        </w:rPr>
        <w:fldChar w:fldCharType="end"/>
      </w:r>
    </w:p>
    <w:p w14:paraId="598733FB" w14:textId="164B9477" w:rsidR="00A605E9" w:rsidRDefault="00A605E9">
      <w:pPr>
        <w:pStyle w:val="TOC2"/>
        <w:tabs>
          <w:tab w:val="right" w:leader="dot" w:pos="8630"/>
        </w:tabs>
        <w:rPr>
          <w:noProof/>
          <w:kern w:val="2"/>
          <w:sz w:val="24"/>
          <w:szCs w:val="24"/>
          <w:lang w:val="en-IN" w:eastAsia="en-GB"/>
          <w14:ligatures w14:val="standardContextual"/>
        </w:rPr>
      </w:pPr>
      <w:r>
        <w:rPr>
          <w:noProof/>
        </w:rPr>
        <w:t>1.2 Options primer</w:t>
      </w:r>
      <w:r>
        <w:rPr>
          <w:noProof/>
        </w:rPr>
        <w:tab/>
      </w:r>
      <w:r>
        <w:rPr>
          <w:noProof/>
        </w:rPr>
        <w:fldChar w:fldCharType="begin"/>
      </w:r>
      <w:r>
        <w:rPr>
          <w:noProof/>
        </w:rPr>
        <w:instrText xml:space="preserve"> PAGEREF _Toc229329673 \h </w:instrText>
      </w:r>
      <w:r>
        <w:rPr>
          <w:noProof/>
        </w:rPr>
      </w:r>
      <w:r>
        <w:rPr>
          <w:noProof/>
        </w:rPr>
        <w:fldChar w:fldCharType="separate"/>
      </w:r>
      <w:r w:rsidR="00812EA6">
        <w:rPr>
          <w:noProof/>
        </w:rPr>
        <w:t>11</w:t>
      </w:r>
      <w:r>
        <w:rPr>
          <w:noProof/>
        </w:rPr>
        <w:fldChar w:fldCharType="end"/>
      </w:r>
    </w:p>
    <w:p w14:paraId="32E1FAE0" w14:textId="3B09DF63" w:rsidR="00A605E9" w:rsidRDefault="00A605E9">
      <w:pPr>
        <w:pStyle w:val="TOC3"/>
        <w:tabs>
          <w:tab w:val="right" w:leader="dot" w:pos="8630"/>
        </w:tabs>
        <w:rPr>
          <w:noProof/>
          <w:kern w:val="2"/>
          <w:sz w:val="24"/>
          <w:szCs w:val="24"/>
          <w:lang w:val="en-IN" w:eastAsia="en-GB"/>
          <w14:ligatures w14:val="standardContextual"/>
        </w:rPr>
      </w:pPr>
      <w:r>
        <w:rPr>
          <w:noProof/>
        </w:rPr>
        <w:t>Calls and puts</w:t>
      </w:r>
      <w:r>
        <w:rPr>
          <w:noProof/>
        </w:rPr>
        <w:tab/>
      </w:r>
      <w:r>
        <w:rPr>
          <w:noProof/>
        </w:rPr>
        <w:fldChar w:fldCharType="begin"/>
      </w:r>
      <w:r>
        <w:rPr>
          <w:noProof/>
        </w:rPr>
        <w:instrText xml:space="preserve"> PAGEREF _Toc229329674 \h </w:instrText>
      </w:r>
      <w:r>
        <w:rPr>
          <w:noProof/>
        </w:rPr>
      </w:r>
      <w:r>
        <w:rPr>
          <w:noProof/>
        </w:rPr>
        <w:fldChar w:fldCharType="separate"/>
      </w:r>
      <w:r w:rsidR="00812EA6">
        <w:rPr>
          <w:noProof/>
        </w:rPr>
        <w:t>11</w:t>
      </w:r>
      <w:r>
        <w:rPr>
          <w:noProof/>
        </w:rPr>
        <w:fldChar w:fldCharType="end"/>
      </w:r>
    </w:p>
    <w:p w14:paraId="22624349" w14:textId="1421AB53" w:rsidR="00A605E9" w:rsidRDefault="00A605E9">
      <w:pPr>
        <w:pStyle w:val="TOC3"/>
        <w:tabs>
          <w:tab w:val="right" w:leader="dot" w:pos="8630"/>
        </w:tabs>
        <w:rPr>
          <w:noProof/>
          <w:kern w:val="2"/>
          <w:sz w:val="24"/>
          <w:szCs w:val="24"/>
          <w:lang w:val="en-IN" w:eastAsia="en-GB"/>
          <w14:ligatures w14:val="standardContextual"/>
        </w:rPr>
      </w:pPr>
      <w:r>
        <w:rPr>
          <w:noProof/>
        </w:rPr>
        <w:t>Knock-in (KI) and knock-out (KO)</w:t>
      </w:r>
      <w:r>
        <w:rPr>
          <w:noProof/>
        </w:rPr>
        <w:tab/>
      </w:r>
      <w:r>
        <w:rPr>
          <w:noProof/>
        </w:rPr>
        <w:fldChar w:fldCharType="begin"/>
      </w:r>
      <w:r>
        <w:rPr>
          <w:noProof/>
        </w:rPr>
        <w:instrText xml:space="preserve"> PAGEREF _Toc229329675 \h </w:instrText>
      </w:r>
      <w:r>
        <w:rPr>
          <w:noProof/>
        </w:rPr>
      </w:r>
      <w:r>
        <w:rPr>
          <w:noProof/>
        </w:rPr>
        <w:fldChar w:fldCharType="separate"/>
      </w:r>
      <w:r w:rsidR="00812EA6">
        <w:rPr>
          <w:noProof/>
        </w:rPr>
        <w:t>11</w:t>
      </w:r>
      <w:r>
        <w:rPr>
          <w:noProof/>
        </w:rPr>
        <w:fldChar w:fldCharType="end"/>
      </w:r>
    </w:p>
    <w:p w14:paraId="2EBC0E2E" w14:textId="6CE1EF43" w:rsidR="00A605E9" w:rsidRDefault="00A605E9">
      <w:pPr>
        <w:pStyle w:val="TOC3"/>
        <w:tabs>
          <w:tab w:val="right" w:leader="dot" w:pos="8630"/>
        </w:tabs>
        <w:rPr>
          <w:noProof/>
          <w:kern w:val="2"/>
          <w:sz w:val="24"/>
          <w:szCs w:val="24"/>
          <w:lang w:val="en-IN" w:eastAsia="en-GB"/>
          <w14:ligatures w14:val="standardContextual"/>
        </w:rPr>
      </w:pPr>
      <w:r>
        <w:rPr>
          <w:noProof/>
        </w:rPr>
        <w:t>Digital options</w:t>
      </w:r>
      <w:r>
        <w:rPr>
          <w:noProof/>
        </w:rPr>
        <w:tab/>
      </w:r>
      <w:r>
        <w:rPr>
          <w:noProof/>
        </w:rPr>
        <w:fldChar w:fldCharType="begin"/>
      </w:r>
      <w:r>
        <w:rPr>
          <w:noProof/>
        </w:rPr>
        <w:instrText xml:space="preserve"> PAGEREF _Toc229329676 \h </w:instrText>
      </w:r>
      <w:r>
        <w:rPr>
          <w:noProof/>
        </w:rPr>
      </w:r>
      <w:r>
        <w:rPr>
          <w:noProof/>
        </w:rPr>
        <w:fldChar w:fldCharType="separate"/>
      </w:r>
      <w:r w:rsidR="00812EA6">
        <w:rPr>
          <w:noProof/>
        </w:rPr>
        <w:t>12</w:t>
      </w:r>
      <w:r>
        <w:rPr>
          <w:noProof/>
        </w:rPr>
        <w:fldChar w:fldCharType="end"/>
      </w:r>
    </w:p>
    <w:p w14:paraId="7F78B933" w14:textId="7755CBF3" w:rsidR="00A605E9" w:rsidRDefault="00A605E9">
      <w:pPr>
        <w:pStyle w:val="TOC3"/>
        <w:tabs>
          <w:tab w:val="right" w:leader="dot" w:pos="8630"/>
        </w:tabs>
        <w:rPr>
          <w:noProof/>
          <w:kern w:val="2"/>
          <w:sz w:val="24"/>
          <w:szCs w:val="24"/>
          <w:lang w:val="en-IN" w:eastAsia="en-GB"/>
          <w14:ligatures w14:val="standardContextual"/>
        </w:rPr>
      </w:pPr>
      <w:r>
        <w:rPr>
          <w:noProof/>
        </w:rPr>
        <w:t>Quanto</w:t>
      </w:r>
      <w:r>
        <w:rPr>
          <w:noProof/>
        </w:rPr>
        <w:tab/>
      </w:r>
      <w:r>
        <w:rPr>
          <w:noProof/>
        </w:rPr>
        <w:fldChar w:fldCharType="begin"/>
      </w:r>
      <w:r>
        <w:rPr>
          <w:noProof/>
        </w:rPr>
        <w:instrText xml:space="preserve"> PAGEREF _Toc229329677 \h </w:instrText>
      </w:r>
      <w:r>
        <w:rPr>
          <w:noProof/>
        </w:rPr>
      </w:r>
      <w:r>
        <w:rPr>
          <w:noProof/>
        </w:rPr>
        <w:fldChar w:fldCharType="separate"/>
      </w:r>
      <w:r w:rsidR="00812EA6">
        <w:rPr>
          <w:noProof/>
        </w:rPr>
        <w:t>12</w:t>
      </w:r>
      <w:r>
        <w:rPr>
          <w:noProof/>
        </w:rPr>
        <w:fldChar w:fldCharType="end"/>
      </w:r>
    </w:p>
    <w:p w14:paraId="5565C619" w14:textId="50240431" w:rsidR="00A605E9" w:rsidRDefault="00A605E9">
      <w:pPr>
        <w:pStyle w:val="TOC2"/>
        <w:tabs>
          <w:tab w:val="right" w:leader="dot" w:pos="8630"/>
        </w:tabs>
        <w:rPr>
          <w:noProof/>
          <w:kern w:val="2"/>
          <w:sz w:val="24"/>
          <w:szCs w:val="24"/>
          <w:lang w:val="en-IN" w:eastAsia="en-GB"/>
          <w14:ligatures w14:val="standardContextual"/>
        </w:rPr>
      </w:pPr>
      <w:r>
        <w:rPr>
          <w:noProof/>
        </w:rPr>
        <w:t>1.3 Greeks and risk measures</w:t>
      </w:r>
      <w:r>
        <w:rPr>
          <w:noProof/>
        </w:rPr>
        <w:tab/>
      </w:r>
      <w:r>
        <w:rPr>
          <w:noProof/>
        </w:rPr>
        <w:fldChar w:fldCharType="begin"/>
      </w:r>
      <w:r>
        <w:rPr>
          <w:noProof/>
        </w:rPr>
        <w:instrText xml:space="preserve"> PAGEREF _Toc229329678 \h </w:instrText>
      </w:r>
      <w:r>
        <w:rPr>
          <w:noProof/>
        </w:rPr>
      </w:r>
      <w:r>
        <w:rPr>
          <w:noProof/>
        </w:rPr>
        <w:fldChar w:fldCharType="separate"/>
      </w:r>
      <w:r w:rsidR="00812EA6">
        <w:rPr>
          <w:noProof/>
        </w:rPr>
        <w:t>12</w:t>
      </w:r>
      <w:r>
        <w:rPr>
          <w:noProof/>
        </w:rPr>
        <w:fldChar w:fldCharType="end"/>
      </w:r>
    </w:p>
    <w:p w14:paraId="3C6D8E90" w14:textId="701BF4D3" w:rsidR="00A605E9" w:rsidRDefault="00A605E9">
      <w:pPr>
        <w:pStyle w:val="TOC3"/>
        <w:tabs>
          <w:tab w:val="right" w:leader="dot" w:pos="8630"/>
        </w:tabs>
        <w:rPr>
          <w:noProof/>
          <w:kern w:val="2"/>
          <w:sz w:val="24"/>
          <w:szCs w:val="24"/>
          <w:lang w:val="en-IN" w:eastAsia="en-GB"/>
          <w14:ligatures w14:val="standardContextual"/>
        </w:rPr>
      </w:pPr>
      <w:r>
        <w:rPr>
          <w:noProof/>
        </w:rPr>
        <w:t>Delta</w:t>
      </w:r>
      <w:r>
        <w:rPr>
          <w:noProof/>
        </w:rPr>
        <w:tab/>
      </w:r>
      <w:r>
        <w:rPr>
          <w:noProof/>
        </w:rPr>
        <w:fldChar w:fldCharType="begin"/>
      </w:r>
      <w:r>
        <w:rPr>
          <w:noProof/>
        </w:rPr>
        <w:instrText xml:space="preserve"> PAGEREF _Toc229329679 \h </w:instrText>
      </w:r>
      <w:r>
        <w:rPr>
          <w:noProof/>
        </w:rPr>
      </w:r>
      <w:r>
        <w:rPr>
          <w:noProof/>
        </w:rPr>
        <w:fldChar w:fldCharType="separate"/>
      </w:r>
      <w:r w:rsidR="00812EA6">
        <w:rPr>
          <w:noProof/>
        </w:rPr>
        <w:t>12</w:t>
      </w:r>
      <w:r>
        <w:rPr>
          <w:noProof/>
        </w:rPr>
        <w:fldChar w:fldCharType="end"/>
      </w:r>
    </w:p>
    <w:p w14:paraId="52031037" w14:textId="4DD10A08" w:rsidR="00A605E9" w:rsidRDefault="00A605E9">
      <w:pPr>
        <w:pStyle w:val="TOC3"/>
        <w:tabs>
          <w:tab w:val="right" w:leader="dot" w:pos="8630"/>
        </w:tabs>
        <w:rPr>
          <w:noProof/>
          <w:kern w:val="2"/>
          <w:sz w:val="24"/>
          <w:szCs w:val="24"/>
          <w:lang w:val="en-IN" w:eastAsia="en-GB"/>
          <w14:ligatures w14:val="standardContextual"/>
        </w:rPr>
      </w:pPr>
      <w:r>
        <w:rPr>
          <w:noProof/>
        </w:rPr>
        <w:t>Gamma</w:t>
      </w:r>
      <w:r>
        <w:rPr>
          <w:noProof/>
        </w:rPr>
        <w:tab/>
      </w:r>
      <w:r>
        <w:rPr>
          <w:noProof/>
        </w:rPr>
        <w:fldChar w:fldCharType="begin"/>
      </w:r>
      <w:r>
        <w:rPr>
          <w:noProof/>
        </w:rPr>
        <w:instrText xml:space="preserve"> PAGEREF _Toc229329680 \h </w:instrText>
      </w:r>
      <w:r>
        <w:rPr>
          <w:noProof/>
        </w:rPr>
      </w:r>
      <w:r>
        <w:rPr>
          <w:noProof/>
        </w:rPr>
        <w:fldChar w:fldCharType="separate"/>
      </w:r>
      <w:r w:rsidR="00812EA6">
        <w:rPr>
          <w:noProof/>
        </w:rPr>
        <w:t>12</w:t>
      </w:r>
      <w:r>
        <w:rPr>
          <w:noProof/>
        </w:rPr>
        <w:fldChar w:fldCharType="end"/>
      </w:r>
    </w:p>
    <w:p w14:paraId="5A91E904" w14:textId="6C267DAC" w:rsidR="00A605E9" w:rsidRDefault="00A605E9">
      <w:pPr>
        <w:pStyle w:val="TOC3"/>
        <w:tabs>
          <w:tab w:val="right" w:leader="dot" w:pos="8630"/>
        </w:tabs>
        <w:rPr>
          <w:noProof/>
          <w:kern w:val="2"/>
          <w:sz w:val="24"/>
          <w:szCs w:val="24"/>
          <w:lang w:val="en-IN" w:eastAsia="en-GB"/>
          <w14:ligatures w14:val="standardContextual"/>
        </w:rPr>
      </w:pPr>
      <w:r>
        <w:rPr>
          <w:noProof/>
        </w:rPr>
        <w:t>Vega</w:t>
      </w:r>
      <w:r>
        <w:rPr>
          <w:noProof/>
        </w:rPr>
        <w:tab/>
      </w:r>
      <w:r>
        <w:rPr>
          <w:noProof/>
        </w:rPr>
        <w:fldChar w:fldCharType="begin"/>
      </w:r>
      <w:r>
        <w:rPr>
          <w:noProof/>
        </w:rPr>
        <w:instrText xml:space="preserve"> PAGEREF _Toc229329681 \h </w:instrText>
      </w:r>
      <w:r>
        <w:rPr>
          <w:noProof/>
        </w:rPr>
      </w:r>
      <w:r>
        <w:rPr>
          <w:noProof/>
        </w:rPr>
        <w:fldChar w:fldCharType="separate"/>
      </w:r>
      <w:r w:rsidR="00812EA6">
        <w:rPr>
          <w:noProof/>
        </w:rPr>
        <w:t>12</w:t>
      </w:r>
      <w:r>
        <w:rPr>
          <w:noProof/>
        </w:rPr>
        <w:fldChar w:fldCharType="end"/>
      </w:r>
    </w:p>
    <w:p w14:paraId="2AA532E5" w14:textId="4EE91E4A" w:rsidR="00A605E9" w:rsidRDefault="00A605E9">
      <w:pPr>
        <w:pStyle w:val="TOC3"/>
        <w:tabs>
          <w:tab w:val="right" w:leader="dot" w:pos="8630"/>
        </w:tabs>
        <w:rPr>
          <w:noProof/>
          <w:kern w:val="2"/>
          <w:sz w:val="24"/>
          <w:szCs w:val="24"/>
          <w:lang w:val="en-IN" w:eastAsia="en-GB"/>
          <w14:ligatures w14:val="standardContextual"/>
        </w:rPr>
      </w:pPr>
      <w:r>
        <w:rPr>
          <w:noProof/>
        </w:rPr>
        <w:t>Theta</w:t>
      </w:r>
      <w:r>
        <w:rPr>
          <w:noProof/>
        </w:rPr>
        <w:tab/>
      </w:r>
      <w:r>
        <w:rPr>
          <w:noProof/>
        </w:rPr>
        <w:fldChar w:fldCharType="begin"/>
      </w:r>
      <w:r>
        <w:rPr>
          <w:noProof/>
        </w:rPr>
        <w:instrText xml:space="preserve"> PAGEREF _Toc229329682 \h </w:instrText>
      </w:r>
      <w:r>
        <w:rPr>
          <w:noProof/>
        </w:rPr>
      </w:r>
      <w:r>
        <w:rPr>
          <w:noProof/>
        </w:rPr>
        <w:fldChar w:fldCharType="separate"/>
      </w:r>
      <w:r w:rsidR="00812EA6">
        <w:rPr>
          <w:noProof/>
        </w:rPr>
        <w:t>12</w:t>
      </w:r>
      <w:r>
        <w:rPr>
          <w:noProof/>
        </w:rPr>
        <w:fldChar w:fldCharType="end"/>
      </w:r>
    </w:p>
    <w:p w14:paraId="1E9E3902" w14:textId="75300BC7" w:rsidR="00A605E9" w:rsidRDefault="00A605E9">
      <w:pPr>
        <w:pStyle w:val="TOC3"/>
        <w:tabs>
          <w:tab w:val="right" w:leader="dot" w:pos="8630"/>
        </w:tabs>
        <w:rPr>
          <w:noProof/>
          <w:kern w:val="2"/>
          <w:sz w:val="24"/>
          <w:szCs w:val="24"/>
          <w:lang w:val="en-IN" w:eastAsia="en-GB"/>
          <w14:ligatures w14:val="standardContextual"/>
        </w:rPr>
      </w:pPr>
      <w:r>
        <w:rPr>
          <w:noProof/>
        </w:rPr>
        <w:t>Convexity</w:t>
      </w:r>
      <w:r>
        <w:rPr>
          <w:noProof/>
        </w:rPr>
        <w:tab/>
      </w:r>
      <w:r>
        <w:rPr>
          <w:noProof/>
        </w:rPr>
        <w:fldChar w:fldCharType="begin"/>
      </w:r>
      <w:r>
        <w:rPr>
          <w:noProof/>
        </w:rPr>
        <w:instrText xml:space="preserve"> PAGEREF _Toc229329683 \h </w:instrText>
      </w:r>
      <w:r>
        <w:rPr>
          <w:noProof/>
        </w:rPr>
      </w:r>
      <w:r>
        <w:rPr>
          <w:noProof/>
        </w:rPr>
        <w:fldChar w:fldCharType="separate"/>
      </w:r>
      <w:r w:rsidR="00812EA6">
        <w:rPr>
          <w:noProof/>
        </w:rPr>
        <w:t>12</w:t>
      </w:r>
      <w:r>
        <w:rPr>
          <w:noProof/>
        </w:rPr>
        <w:fldChar w:fldCharType="end"/>
      </w:r>
    </w:p>
    <w:p w14:paraId="36FDD5F2" w14:textId="03A672D7" w:rsidR="00A605E9" w:rsidRDefault="00A605E9">
      <w:pPr>
        <w:pStyle w:val="TOC2"/>
        <w:tabs>
          <w:tab w:val="right" w:leader="dot" w:pos="8630"/>
        </w:tabs>
        <w:rPr>
          <w:noProof/>
          <w:kern w:val="2"/>
          <w:sz w:val="24"/>
          <w:szCs w:val="24"/>
          <w:lang w:val="en-IN" w:eastAsia="en-GB"/>
          <w14:ligatures w14:val="standardContextual"/>
        </w:rPr>
      </w:pPr>
      <w:r>
        <w:rPr>
          <w:noProof/>
        </w:rPr>
        <w:t>1.4 Volatility</w:t>
      </w:r>
      <w:r>
        <w:rPr>
          <w:noProof/>
        </w:rPr>
        <w:tab/>
      </w:r>
      <w:r>
        <w:rPr>
          <w:noProof/>
        </w:rPr>
        <w:fldChar w:fldCharType="begin"/>
      </w:r>
      <w:r>
        <w:rPr>
          <w:noProof/>
        </w:rPr>
        <w:instrText xml:space="preserve"> PAGEREF _Toc229329684 \h </w:instrText>
      </w:r>
      <w:r>
        <w:rPr>
          <w:noProof/>
        </w:rPr>
      </w:r>
      <w:r>
        <w:rPr>
          <w:noProof/>
        </w:rPr>
        <w:fldChar w:fldCharType="separate"/>
      </w:r>
      <w:r w:rsidR="00812EA6">
        <w:rPr>
          <w:noProof/>
        </w:rPr>
        <w:t>12</w:t>
      </w:r>
      <w:r>
        <w:rPr>
          <w:noProof/>
        </w:rPr>
        <w:fldChar w:fldCharType="end"/>
      </w:r>
    </w:p>
    <w:p w14:paraId="4305850C" w14:textId="73106838" w:rsidR="00A605E9" w:rsidRDefault="00A605E9">
      <w:pPr>
        <w:pStyle w:val="TOC3"/>
        <w:tabs>
          <w:tab w:val="right" w:leader="dot" w:pos="8630"/>
        </w:tabs>
        <w:rPr>
          <w:noProof/>
          <w:kern w:val="2"/>
          <w:sz w:val="24"/>
          <w:szCs w:val="24"/>
          <w:lang w:val="en-IN" w:eastAsia="en-GB"/>
          <w14:ligatures w14:val="standardContextual"/>
        </w:rPr>
      </w:pPr>
      <w:r>
        <w:rPr>
          <w:noProof/>
        </w:rPr>
        <w:t>Implied vs realized</w:t>
      </w:r>
      <w:r>
        <w:rPr>
          <w:noProof/>
        </w:rPr>
        <w:tab/>
      </w:r>
      <w:r>
        <w:rPr>
          <w:noProof/>
        </w:rPr>
        <w:fldChar w:fldCharType="begin"/>
      </w:r>
      <w:r>
        <w:rPr>
          <w:noProof/>
        </w:rPr>
        <w:instrText xml:space="preserve"> PAGEREF _Toc229329685 \h </w:instrText>
      </w:r>
      <w:r>
        <w:rPr>
          <w:noProof/>
        </w:rPr>
      </w:r>
      <w:r>
        <w:rPr>
          <w:noProof/>
        </w:rPr>
        <w:fldChar w:fldCharType="separate"/>
      </w:r>
      <w:r w:rsidR="00812EA6">
        <w:rPr>
          <w:noProof/>
        </w:rPr>
        <w:t>12</w:t>
      </w:r>
      <w:r>
        <w:rPr>
          <w:noProof/>
        </w:rPr>
        <w:fldChar w:fldCharType="end"/>
      </w:r>
    </w:p>
    <w:p w14:paraId="45CDF8EC" w14:textId="2C62DD48" w:rsidR="00A605E9" w:rsidRDefault="00A605E9">
      <w:pPr>
        <w:pStyle w:val="TOC3"/>
        <w:tabs>
          <w:tab w:val="right" w:leader="dot" w:pos="8630"/>
        </w:tabs>
        <w:rPr>
          <w:noProof/>
          <w:kern w:val="2"/>
          <w:sz w:val="24"/>
          <w:szCs w:val="24"/>
          <w:lang w:val="en-IN" w:eastAsia="en-GB"/>
          <w14:ligatures w14:val="standardContextual"/>
        </w:rPr>
      </w:pPr>
      <w:r>
        <w:rPr>
          <w:noProof/>
        </w:rPr>
        <w:t>Term structure and skew</w:t>
      </w:r>
      <w:r>
        <w:rPr>
          <w:noProof/>
        </w:rPr>
        <w:tab/>
      </w:r>
      <w:r>
        <w:rPr>
          <w:noProof/>
        </w:rPr>
        <w:fldChar w:fldCharType="begin"/>
      </w:r>
      <w:r>
        <w:rPr>
          <w:noProof/>
        </w:rPr>
        <w:instrText xml:space="preserve"> PAGEREF _Toc229329686 \h </w:instrText>
      </w:r>
      <w:r>
        <w:rPr>
          <w:noProof/>
        </w:rPr>
      </w:r>
      <w:r>
        <w:rPr>
          <w:noProof/>
        </w:rPr>
        <w:fldChar w:fldCharType="separate"/>
      </w:r>
      <w:r w:rsidR="00812EA6">
        <w:rPr>
          <w:noProof/>
        </w:rPr>
        <w:t>12</w:t>
      </w:r>
      <w:r>
        <w:rPr>
          <w:noProof/>
        </w:rPr>
        <w:fldChar w:fldCharType="end"/>
      </w:r>
    </w:p>
    <w:p w14:paraId="09D34E3A" w14:textId="2CB5BBFA" w:rsidR="00A605E9" w:rsidRDefault="00A605E9">
      <w:pPr>
        <w:pStyle w:val="TOC2"/>
        <w:tabs>
          <w:tab w:val="right" w:leader="dot" w:pos="8630"/>
        </w:t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Pr>
          <w:noProof/>
        </w:rPr>
        <w:instrText xml:space="preserve"> PAGEREF _Toc229329687 \h </w:instrText>
      </w:r>
      <w:r>
        <w:rPr>
          <w:noProof/>
        </w:rPr>
      </w:r>
      <w:r>
        <w:rPr>
          <w:noProof/>
        </w:rPr>
        <w:fldChar w:fldCharType="separate"/>
      </w:r>
      <w:r w:rsidR="00812EA6">
        <w:rPr>
          <w:noProof/>
        </w:rPr>
        <w:t>13</w:t>
      </w:r>
      <w:r>
        <w:rPr>
          <w:noProof/>
        </w:rPr>
        <w:fldChar w:fldCharType="end"/>
      </w:r>
    </w:p>
    <w:p w14:paraId="0A6CCE68" w14:textId="3D03BF7A" w:rsidR="00A605E9" w:rsidRDefault="00A605E9">
      <w:pPr>
        <w:pStyle w:val="TOC3"/>
        <w:tabs>
          <w:tab w:val="right" w:leader="dot" w:pos="8630"/>
        </w:tabs>
        <w:rPr>
          <w:noProof/>
          <w:kern w:val="2"/>
          <w:sz w:val="24"/>
          <w:szCs w:val="24"/>
          <w:lang w:val="en-IN" w:eastAsia="en-GB"/>
          <w14:ligatures w14:val="standardContextual"/>
        </w:rPr>
      </w:pPr>
      <w:r>
        <w:rPr>
          <w:noProof/>
        </w:rPr>
        <w:t>Correlation</w:t>
      </w:r>
      <w:r>
        <w:rPr>
          <w:noProof/>
        </w:rPr>
        <w:tab/>
      </w:r>
      <w:r>
        <w:rPr>
          <w:noProof/>
        </w:rPr>
        <w:fldChar w:fldCharType="begin"/>
      </w:r>
      <w:r>
        <w:rPr>
          <w:noProof/>
        </w:rPr>
        <w:instrText xml:space="preserve"> PAGEREF _Toc229329688 \h </w:instrText>
      </w:r>
      <w:r>
        <w:rPr>
          <w:noProof/>
        </w:rPr>
      </w:r>
      <w:r>
        <w:rPr>
          <w:noProof/>
        </w:rPr>
        <w:fldChar w:fldCharType="separate"/>
      </w:r>
      <w:r w:rsidR="00812EA6">
        <w:rPr>
          <w:noProof/>
        </w:rPr>
        <w:t>13</w:t>
      </w:r>
      <w:r>
        <w:rPr>
          <w:noProof/>
        </w:rPr>
        <w:fldChar w:fldCharType="end"/>
      </w:r>
    </w:p>
    <w:p w14:paraId="0B371C43" w14:textId="3E1DCD33" w:rsidR="00A605E9" w:rsidRDefault="00A605E9">
      <w:pPr>
        <w:pStyle w:val="TOC3"/>
        <w:tabs>
          <w:tab w:val="right" w:leader="dot" w:pos="8630"/>
        </w:tabs>
        <w:rPr>
          <w:noProof/>
          <w:kern w:val="2"/>
          <w:sz w:val="24"/>
          <w:szCs w:val="24"/>
          <w:lang w:val="en-IN" w:eastAsia="en-GB"/>
          <w14:ligatures w14:val="standardContextual"/>
        </w:rPr>
      </w:pPr>
      <w:r>
        <w:rPr>
          <w:noProof/>
        </w:rPr>
        <w:t>Worst-of payoffs</w:t>
      </w:r>
      <w:r>
        <w:rPr>
          <w:noProof/>
        </w:rPr>
        <w:tab/>
      </w:r>
      <w:r>
        <w:rPr>
          <w:noProof/>
        </w:rPr>
        <w:fldChar w:fldCharType="begin"/>
      </w:r>
      <w:r>
        <w:rPr>
          <w:noProof/>
        </w:rPr>
        <w:instrText xml:space="preserve"> PAGEREF _Toc229329689 \h </w:instrText>
      </w:r>
      <w:r>
        <w:rPr>
          <w:noProof/>
        </w:rPr>
      </w:r>
      <w:r>
        <w:rPr>
          <w:noProof/>
        </w:rPr>
        <w:fldChar w:fldCharType="separate"/>
      </w:r>
      <w:r w:rsidR="00812EA6">
        <w:rPr>
          <w:noProof/>
        </w:rPr>
        <w:t>13</w:t>
      </w:r>
      <w:r>
        <w:rPr>
          <w:noProof/>
        </w:rPr>
        <w:fldChar w:fldCharType="end"/>
      </w:r>
    </w:p>
    <w:p w14:paraId="5C43FDD2" w14:textId="366CB266" w:rsidR="00A605E9" w:rsidRDefault="00A605E9">
      <w:pPr>
        <w:pStyle w:val="TOC3"/>
        <w:tabs>
          <w:tab w:val="right" w:leader="dot" w:pos="8630"/>
        </w:tabs>
        <w:rPr>
          <w:noProof/>
          <w:kern w:val="2"/>
          <w:sz w:val="24"/>
          <w:szCs w:val="24"/>
          <w:lang w:val="en-IN" w:eastAsia="en-GB"/>
          <w14:ligatures w14:val="standardContextual"/>
        </w:rPr>
      </w:pPr>
      <w:r>
        <w:rPr>
          <w:noProof/>
        </w:rPr>
        <w:t>Tail risk and model risk</w:t>
      </w:r>
      <w:r>
        <w:rPr>
          <w:noProof/>
        </w:rPr>
        <w:tab/>
      </w:r>
      <w:r>
        <w:rPr>
          <w:noProof/>
        </w:rPr>
        <w:fldChar w:fldCharType="begin"/>
      </w:r>
      <w:r>
        <w:rPr>
          <w:noProof/>
        </w:rPr>
        <w:instrText xml:space="preserve"> PAGEREF _Toc229329690 \h </w:instrText>
      </w:r>
      <w:r>
        <w:rPr>
          <w:noProof/>
        </w:rPr>
      </w:r>
      <w:r>
        <w:rPr>
          <w:noProof/>
        </w:rPr>
        <w:fldChar w:fldCharType="separate"/>
      </w:r>
      <w:r w:rsidR="00812EA6">
        <w:rPr>
          <w:noProof/>
        </w:rPr>
        <w:t>13</w:t>
      </w:r>
      <w:r>
        <w:rPr>
          <w:noProof/>
        </w:rPr>
        <w:fldChar w:fldCharType="end"/>
      </w:r>
    </w:p>
    <w:p w14:paraId="376D4612" w14:textId="66724A2F" w:rsidR="00A605E9" w:rsidRDefault="00A605E9">
      <w:pPr>
        <w:pStyle w:val="TOC3"/>
        <w:tabs>
          <w:tab w:val="right" w:leader="dot" w:pos="8630"/>
        </w:tabs>
        <w:rPr>
          <w:noProof/>
          <w:kern w:val="2"/>
          <w:sz w:val="24"/>
          <w:szCs w:val="24"/>
          <w:lang w:val="en-IN" w:eastAsia="en-GB"/>
          <w14:ligatures w14:val="standardContextual"/>
        </w:rPr>
      </w:pPr>
      <w:r>
        <w:rPr>
          <w:noProof/>
        </w:rPr>
        <w:t>Liquidity</w:t>
      </w:r>
      <w:r>
        <w:rPr>
          <w:noProof/>
        </w:rPr>
        <w:tab/>
      </w:r>
      <w:r>
        <w:rPr>
          <w:noProof/>
        </w:rPr>
        <w:fldChar w:fldCharType="begin"/>
      </w:r>
      <w:r>
        <w:rPr>
          <w:noProof/>
        </w:rPr>
        <w:instrText xml:space="preserve"> PAGEREF _Toc229329691 \h </w:instrText>
      </w:r>
      <w:r>
        <w:rPr>
          <w:noProof/>
        </w:rPr>
      </w:r>
      <w:r>
        <w:rPr>
          <w:noProof/>
        </w:rPr>
        <w:fldChar w:fldCharType="separate"/>
      </w:r>
      <w:r w:rsidR="00812EA6">
        <w:rPr>
          <w:noProof/>
        </w:rPr>
        <w:t>13</w:t>
      </w:r>
      <w:r>
        <w:rPr>
          <w:noProof/>
        </w:rPr>
        <w:fldChar w:fldCharType="end"/>
      </w:r>
    </w:p>
    <w:p w14:paraId="7625DFC7" w14:textId="713A4725" w:rsidR="00A605E9" w:rsidRDefault="00A605E9">
      <w:pPr>
        <w:pStyle w:val="TOC1"/>
        <w:tabs>
          <w:tab w:val="right" w:leader="dot" w:pos="8630"/>
        </w:tabs>
        <w:rPr>
          <w:noProof/>
          <w:kern w:val="2"/>
          <w:sz w:val="24"/>
          <w:szCs w:val="24"/>
          <w:lang w:val="en-IN" w:eastAsia="en-GB"/>
          <w14:ligatures w14:val="standardContextual"/>
        </w:rPr>
      </w:pPr>
      <w:r>
        <w:rPr>
          <w:noProof/>
        </w:rPr>
        <w:lastRenderedPageBreak/>
        <w:t>Part 2 — The Four-Leg Framework</w:t>
      </w:r>
      <w:r>
        <w:rPr>
          <w:noProof/>
        </w:rPr>
        <w:tab/>
      </w:r>
      <w:r>
        <w:rPr>
          <w:noProof/>
        </w:rPr>
        <w:fldChar w:fldCharType="begin"/>
      </w:r>
      <w:r>
        <w:rPr>
          <w:noProof/>
        </w:rPr>
        <w:instrText xml:space="preserve"> PAGEREF _Toc229329692 \h </w:instrText>
      </w:r>
      <w:r>
        <w:rPr>
          <w:noProof/>
        </w:rPr>
      </w:r>
      <w:r>
        <w:rPr>
          <w:noProof/>
        </w:rPr>
        <w:fldChar w:fldCharType="separate"/>
      </w:r>
      <w:r w:rsidR="00812EA6">
        <w:rPr>
          <w:noProof/>
        </w:rPr>
        <w:t>14</w:t>
      </w:r>
      <w:r>
        <w:rPr>
          <w:noProof/>
        </w:rPr>
        <w:fldChar w:fldCharType="end"/>
      </w:r>
    </w:p>
    <w:p w14:paraId="2606BAD3" w14:textId="188B3FDD" w:rsidR="00A605E9" w:rsidRDefault="00A605E9">
      <w:pPr>
        <w:pStyle w:val="TOC2"/>
        <w:tabs>
          <w:tab w:val="right" w:leader="dot" w:pos="8630"/>
        </w:tabs>
        <w:rPr>
          <w:noProof/>
          <w:kern w:val="2"/>
          <w:sz w:val="24"/>
          <w:szCs w:val="24"/>
          <w:lang w:val="en-IN" w:eastAsia="en-GB"/>
          <w14:ligatures w14:val="standardContextual"/>
        </w:rPr>
      </w:pPr>
      <w:r>
        <w:rPr>
          <w:noProof/>
        </w:rPr>
        <w:t>2.1 The four legs</w:t>
      </w:r>
      <w:r>
        <w:rPr>
          <w:noProof/>
        </w:rPr>
        <w:tab/>
      </w:r>
      <w:r>
        <w:rPr>
          <w:noProof/>
        </w:rPr>
        <w:fldChar w:fldCharType="begin"/>
      </w:r>
      <w:r>
        <w:rPr>
          <w:noProof/>
        </w:rPr>
        <w:instrText xml:space="preserve"> PAGEREF _Toc229329693 \h </w:instrText>
      </w:r>
      <w:r>
        <w:rPr>
          <w:noProof/>
        </w:rPr>
      </w:r>
      <w:r>
        <w:rPr>
          <w:noProof/>
        </w:rPr>
        <w:fldChar w:fldCharType="separate"/>
      </w:r>
      <w:r w:rsidR="00812EA6">
        <w:rPr>
          <w:noProof/>
        </w:rPr>
        <w:t>14</w:t>
      </w:r>
      <w:r>
        <w:rPr>
          <w:noProof/>
        </w:rPr>
        <w:fldChar w:fldCharType="end"/>
      </w:r>
    </w:p>
    <w:p w14:paraId="6B39E8EC" w14:textId="5BB50E1F" w:rsidR="00A605E9" w:rsidRDefault="00A605E9">
      <w:pPr>
        <w:pStyle w:val="TOC3"/>
        <w:tabs>
          <w:tab w:val="right" w:leader="dot" w:pos="8630"/>
        </w:tabs>
        <w:rPr>
          <w:noProof/>
          <w:kern w:val="2"/>
          <w:sz w:val="24"/>
          <w:szCs w:val="24"/>
          <w:lang w:val="en-IN" w:eastAsia="en-GB"/>
          <w14:ligatures w14:val="standardContextual"/>
        </w:rPr>
      </w:pPr>
      <w:r>
        <w:rPr>
          <w:noProof/>
        </w:rPr>
        <w:t>Note Leg — what the client sees</w:t>
      </w:r>
      <w:r>
        <w:rPr>
          <w:noProof/>
        </w:rPr>
        <w:tab/>
      </w:r>
      <w:r>
        <w:rPr>
          <w:noProof/>
        </w:rPr>
        <w:fldChar w:fldCharType="begin"/>
      </w:r>
      <w:r>
        <w:rPr>
          <w:noProof/>
        </w:rPr>
        <w:instrText xml:space="preserve"> PAGEREF _Toc229329694 \h </w:instrText>
      </w:r>
      <w:r>
        <w:rPr>
          <w:noProof/>
        </w:rPr>
      </w:r>
      <w:r>
        <w:rPr>
          <w:noProof/>
        </w:rPr>
        <w:fldChar w:fldCharType="separate"/>
      </w:r>
      <w:r w:rsidR="00812EA6">
        <w:rPr>
          <w:noProof/>
        </w:rPr>
        <w:t>14</w:t>
      </w:r>
      <w:r>
        <w:rPr>
          <w:noProof/>
        </w:rPr>
        <w:fldChar w:fldCharType="end"/>
      </w:r>
    </w:p>
    <w:p w14:paraId="27A98F63" w14:textId="2B980C05" w:rsidR="00A605E9" w:rsidRDefault="00A605E9">
      <w:pPr>
        <w:pStyle w:val="TOC3"/>
        <w:tabs>
          <w:tab w:val="right" w:leader="dot" w:pos="8630"/>
        </w:tabs>
        <w:rPr>
          <w:noProof/>
          <w:kern w:val="2"/>
          <w:sz w:val="24"/>
          <w:szCs w:val="24"/>
          <w:lang w:val="en-IN" w:eastAsia="en-GB"/>
          <w14:ligatures w14:val="standardContextual"/>
        </w:rPr>
      </w:pPr>
      <w:r>
        <w:rPr>
          <w:noProof/>
        </w:rPr>
        <w:t>Issuer Leg — the bank's liability</w:t>
      </w:r>
      <w:r>
        <w:rPr>
          <w:noProof/>
        </w:rPr>
        <w:tab/>
      </w:r>
      <w:r>
        <w:rPr>
          <w:noProof/>
        </w:rPr>
        <w:fldChar w:fldCharType="begin"/>
      </w:r>
      <w:r>
        <w:rPr>
          <w:noProof/>
        </w:rPr>
        <w:instrText xml:space="preserve"> PAGEREF _Toc229329695 \h </w:instrText>
      </w:r>
      <w:r>
        <w:rPr>
          <w:noProof/>
        </w:rPr>
      </w:r>
      <w:r>
        <w:rPr>
          <w:noProof/>
        </w:rPr>
        <w:fldChar w:fldCharType="separate"/>
      </w:r>
      <w:r w:rsidR="00812EA6">
        <w:rPr>
          <w:noProof/>
        </w:rPr>
        <w:t>14</w:t>
      </w:r>
      <w:r>
        <w:rPr>
          <w:noProof/>
        </w:rPr>
        <w:fldChar w:fldCharType="end"/>
      </w:r>
    </w:p>
    <w:p w14:paraId="2EEE80CA" w14:textId="5F584A40" w:rsidR="00A605E9" w:rsidRDefault="00A605E9">
      <w:pPr>
        <w:pStyle w:val="TOC3"/>
        <w:tabs>
          <w:tab w:val="right" w:leader="dot" w:pos="8630"/>
        </w:tabs>
        <w:rPr>
          <w:noProof/>
          <w:kern w:val="2"/>
          <w:sz w:val="24"/>
          <w:szCs w:val="24"/>
          <w:lang w:val="en-IN" w:eastAsia="en-GB"/>
          <w14:ligatures w14:val="standardContextual"/>
        </w:rPr>
      </w:pPr>
      <w:r>
        <w:rPr>
          <w:noProof/>
        </w:rPr>
        <w:t>Deposit Leg — internal funding</w:t>
      </w:r>
      <w:r>
        <w:rPr>
          <w:noProof/>
        </w:rPr>
        <w:tab/>
      </w:r>
      <w:r>
        <w:rPr>
          <w:noProof/>
        </w:rPr>
        <w:fldChar w:fldCharType="begin"/>
      </w:r>
      <w:r>
        <w:rPr>
          <w:noProof/>
        </w:rPr>
        <w:instrText xml:space="preserve"> PAGEREF _Toc229329696 \h </w:instrText>
      </w:r>
      <w:r>
        <w:rPr>
          <w:noProof/>
        </w:rPr>
      </w:r>
      <w:r>
        <w:rPr>
          <w:noProof/>
        </w:rPr>
        <w:fldChar w:fldCharType="separate"/>
      </w:r>
      <w:r w:rsidR="00812EA6">
        <w:rPr>
          <w:noProof/>
        </w:rPr>
        <w:t>14</w:t>
      </w:r>
      <w:r>
        <w:rPr>
          <w:noProof/>
        </w:rPr>
        <w:fldChar w:fldCharType="end"/>
      </w:r>
    </w:p>
    <w:p w14:paraId="0ECF853A" w14:textId="09D74C2E" w:rsidR="00A605E9" w:rsidRDefault="00A605E9">
      <w:pPr>
        <w:pStyle w:val="TOC3"/>
        <w:tabs>
          <w:tab w:val="right" w:leader="dot" w:pos="8630"/>
        </w:tabs>
        <w:rPr>
          <w:noProof/>
          <w:kern w:val="2"/>
          <w:sz w:val="24"/>
          <w:szCs w:val="24"/>
          <w:lang w:val="en-IN" w:eastAsia="en-GB"/>
          <w14:ligatures w14:val="standardContextual"/>
        </w:rPr>
      </w:pPr>
      <w:r>
        <w:rPr>
          <w:noProof/>
        </w:rPr>
        <w:t>Hedge Leg — what the trader actually does</w:t>
      </w:r>
      <w:r>
        <w:rPr>
          <w:noProof/>
        </w:rPr>
        <w:tab/>
      </w:r>
      <w:r>
        <w:rPr>
          <w:noProof/>
        </w:rPr>
        <w:fldChar w:fldCharType="begin"/>
      </w:r>
      <w:r>
        <w:rPr>
          <w:noProof/>
        </w:rPr>
        <w:instrText xml:space="preserve"> PAGEREF _Toc229329697 \h </w:instrText>
      </w:r>
      <w:r>
        <w:rPr>
          <w:noProof/>
        </w:rPr>
      </w:r>
      <w:r>
        <w:rPr>
          <w:noProof/>
        </w:rPr>
        <w:fldChar w:fldCharType="separate"/>
      </w:r>
      <w:r w:rsidR="00812EA6">
        <w:rPr>
          <w:noProof/>
        </w:rPr>
        <w:t>14</w:t>
      </w:r>
      <w:r>
        <w:rPr>
          <w:noProof/>
        </w:rPr>
        <w:fldChar w:fldCharType="end"/>
      </w:r>
    </w:p>
    <w:p w14:paraId="4A36AC41" w14:textId="3898C1C0" w:rsidR="00A605E9" w:rsidRDefault="00A605E9">
      <w:pPr>
        <w:pStyle w:val="TOC2"/>
        <w:tabs>
          <w:tab w:val="right" w:leader="dot" w:pos="8630"/>
        </w:tabs>
        <w:rPr>
          <w:noProof/>
          <w:kern w:val="2"/>
          <w:sz w:val="24"/>
          <w:szCs w:val="24"/>
          <w:lang w:val="en-IN" w:eastAsia="en-GB"/>
          <w14:ligatures w14:val="standardContextual"/>
        </w:rPr>
      </w:pPr>
      <w:r>
        <w:rPr>
          <w:noProof/>
        </w:rPr>
        <w:t>2.2 How P&amp;L flows across legs</w:t>
      </w:r>
      <w:r>
        <w:rPr>
          <w:noProof/>
        </w:rPr>
        <w:tab/>
      </w:r>
      <w:r>
        <w:rPr>
          <w:noProof/>
        </w:rPr>
        <w:fldChar w:fldCharType="begin"/>
      </w:r>
      <w:r>
        <w:rPr>
          <w:noProof/>
        </w:rPr>
        <w:instrText xml:space="preserve"> PAGEREF _Toc229329698 \h </w:instrText>
      </w:r>
      <w:r>
        <w:rPr>
          <w:noProof/>
        </w:rPr>
      </w:r>
      <w:r>
        <w:rPr>
          <w:noProof/>
        </w:rPr>
        <w:fldChar w:fldCharType="separate"/>
      </w:r>
      <w:r w:rsidR="00812EA6">
        <w:rPr>
          <w:noProof/>
        </w:rPr>
        <w:t>14</w:t>
      </w:r>
      <w:r>
        <w:rPr>
          <w:noProof/>
        </w:rPr>
        <w:fldChar w:fldCharType="end"/>
      </w:r>
    </w:p>
    <w:p w14:paraId="2E7B1D92" w14:textId="5CF536C4" w:rsidR="00A605E9" w:rsidRDefault="00A605E9">
      <w:pPr>
        <w:pStyle w:val="TOC2"/>
        <w:tabs>
          <w:tab w:val="right" w:leader="dot" w:pos="8630"/>
        </w:tabs>
        <w:rPr>
          <w:noProof/>
          <w:kern w:val="2"/>
          <w:sz w:val="24"/>
          <w:szCs w:val="24"/>
          <w:lang w:val="en-IN" w:eastAsia="en-GB"/>
          <w14:ligatures w14:val="standardContextual"/>
        </w:rPr>
      </w:pPr>
      <w:r>
        <w:rPr>
          <w:noProof/>
        </w:rPr>
        <w:t>2.3 The fields that drive everything</w:t>
      </w:r>
      <w:r>
        <w:rPr>
          <w:noProof/>
        </w:rPr>
        <w:tab/>
      </w:r>
      <w:r>
        <w:rPr>
          <w:noProof/>
        </w:rPr>
        <w:fldChar w:fldCharType="begin"/>
      </w:r>
      <w:r>
        <w:rPr>
          <w:noProof/>
        </w:rPr>
        <w:instrText xml:space="preserve"> PAGEREF _Toc229329699 \h </w:instrText>
      </w:r>
      <w:r>
        <w:rPr>
          <w:noProof/>
        </w:rPr>
      </w:r>
      <w:r>
        <w:rPr>
          <w:noProof/>
        </w:rPr>
        <w:fldChar w:fldCharType="separate"/>
      </w:r>
      <w:r w:rsidR="00812EA6">
        <w:rPr>
          <w:noProof/>
        </w:rPr>
        <w:t>15</w:t>
      </w:r>
      <w:r>
        <w:rPr>
          <w:noProof/>
        </w:rPr>
        <w:fldChar w:fldCharType="end"/>
      </w:r>
    </w:p>
    <w:p w14:paraId="442A295B" w14:textId="105FAEB8" w:rsidR="00A605E9" w:rsidRDefault="00A605E9">
      <w:pPr>
        <w:pStyle w:val="TOC3"/>
        <w:tabs>
          <w:tab w:val="right" w:leader="dot" w:pos="8630"/>
        </w:tabs>
        <w:rPr>
          <w:noProof/>
          <w:kern w:val="2"/>
          <w:sz w:val="24"/>
          <w:szCs w:val="24"/>
          <w:lang w:val="en-IN" w:eastAsia="en-GB"/>
          <w14:ligatures w14:val="standardContextual"/>
        </w:rPr>
      </w:pPr>
      <w:r>
        <w:rPr>
          <w:noProof/>
        </w:rPr>
        <w:t>Bail-in flag</w:t>
      </w:r>
      <w:r>
        <w:rPr>
          <w:noProof/>
        </w:rPr>
        <w:tab/>
      </w:r>
      <w:r>
        <w:rPr>
          <w:noProof/>
        </w:rPr>
        <w:fldChar w:fldCharType="begin"/>
      </w:r>
      <w:r>
        <w:rPr>
          <w:noProof/>
        </w:rPr>
        <w:instrText xml:space="preserve"> PAGEREF _Toc229329700 \h </w:instrText>
      </w:r>
      <w:r>
        <w:rPr>
          <w:noProof/>
        </w:rPr>
      </w:r>
      <w:r>
        <w:rPr>
          <w:noProof/>
        </w:rPr>
        <w:fldChar w:fldCharType="separate"/>
      </w:r>
      <w:r w:rsidR="00812EA6">
        <w:rPr>
          <w:noProof/>
        </w:rPr>
        <w:t>15</w:t>
      </w:r>
      <w:r>
        <w:rPr>
          <w:noProof/>
        </w:rPr>
        <w:fldChar w:fldCharType="end"/>
      </w:r>
    </w:p>
    <w:p w14:paraId="20814E32" w14:textId="446C1F2F" w:rsidR="00A605E9" w:rsidRDefault="00A605E9">
      <w:pPr>
        <w:pStyle w:val="TOC3"/>
        <w:tabs>
          <w:tab w:val="right" w:leader="dot" w:pos="8630"/>
        </w:tabs>
        <w:rPr>
          <w:noProof/>
          <w:kern w:val="2"/>
          <w:sz w:val="24"/>
          <w:szCs w:val="24"/>
          <w:lang w:val="en-IN" w:eastAsia="en-GB"/>
          <w14:ligatures w14:val="standardContextual"/>
        </w:rPr>
      </w:pPr>
      <w:r>
        <w:rPr>
          <w:noProof/>
        </w:rPr>
        <w:t>FTP (Funds Transfer Pricing)</w:t>
      </w:r>
      <w:r>
        <w:rPr>
          <w:noProof/>
        </w:rPr>
        <w:tab/>
      </w:r>
      <w:r>
        <w:rPr>
          <w:noProof/>
        </w:rPr>
        <w:fldChar w:fldCharType="begin"/>
      </w:r>
      <w:r>
        <w:rPr>
          <w:noProof/>
        </w:rPr>
        <w:instrText xml:space="preserve"> PAGEREF _Toc229329701 \h </w:instrText>
      </w:r>
      <w:r>
        <w:rPr>
          <w:noProof/>
        </w:rPr>
      </w:r>
      <w:r>
        <w:rPr>
          <w:noProof/>
        </w:rPr>
        <w:fldChar w:fldCharType="separate"/>
      </w:r>
      <w:r w:rsidR="00812EA6">
        <w:rPr>
          <w:noProof/>
        </w:rPr>
        <w:t>15</w:t>
      </w:r>
      <w:r>
        <w:rPr>
          <w:noProof/>
        </w:rPr>
        <w:fldChar w:fldCharType="end"/>
      </w:r>
    </w:p>
    <w:p w14:paraId="1BA1883E" w14:textId="12AFC62F" w:rsidR="00A605E9" w:rsidRDefault="00A605E9">
      <w:pPr>
        <w:pStyle w:val="TOC3"/>
        <w:tabs>
          <w:tab w:val="right" w:leader="dot" w:pos="8630"/>
        </w:tabs>
        <w:rPr>
          <w:noProof/>
          <w:kern w:val="2"/>
          <w:sz w:val="24"/>
          <w:szCs w:val="24"/>
          <w:lang w:val="en-IN" w:eastAsia="en-GB"/>
          <w14:ligatures w14:val="standardContextual"/>
        </w:rPr>
      </w:pPr>
      <w:r>
        <w:rPr>
          <w:noProof/>
        </w:rPr>
        <w:t>Discounting curve</w:t>
      </w:r>
      <w:r>
        <w:rPr>
          <w:noProof/>
        </w:rPr>
        <w:tab/>
      </w:r>
      <w:r>
        <w:rPr>
          <w:noProof/>
        </w:rPr>
        <w:fldChar w:fldCharType="begin"/>
      </w:r>
      <w:r>
        <w:rPr>
          <w:noProof/>
        </w:rPr>
        <w:instrText xml:space="preserve"> PAGEREF _Toc229329702 \h </w:instrText>
      </w:r>
      <w:r>
        <w:rPr>
          <w:noProof/>
        </w:rPr>
      </w:r>
      <w:r>
        <w:rPr>
          <w:noProof/>
        </w:rPr>
        <w:fldChar w:fldCharType="separate"/>
      </w:r>
      <w:r w:rsidR="00812EA6">
        <w:rPr>
          <w:noProof/>
        </w:rPr>
        <w:t>15</w:t>
      </w:r>
      <w:r>
        <w:rPr>
          <w:noProof/>
        </w:rPr>
        <w:fldChar w:fldCharType="end"/>
      </w:r>
    </w:p>
    <w:p w14:paraId="1EF46F38" w14:textId="094E15F0" w:rsidR="00A605E9" w:rsidRDefault="00A605E9">
      <w:pPr>
        <w:pStyle w:val="TOC3"/>
        <w:tabs>
          <w:tab w:val="right" w:leader="dot" w:pos="8630"/>
        </w:tabs>
        <w:rPr>
          <w:noProof/>
          <w:kern w:val="2"/>
          <w:sz w:val="24"/>
          <w:szCs w:val="24"/>
          <w:lang w:val="en-IN" w:eastAsia="en-GB"/>
          <w14:ligatures w14:val="standardContextual"/>
        </w:rPr>
      </w:pPr>
      <w:r>
        <w:rPr>
          <w:noProof/>
        </w:rPr>
        <w:t>CSA and collateral</w:t>
      </w:r>
      <w:r>
        <w:rPr>
          <w:noProof/>
        </w:rPr>
        <w:tab/>
      </w:r>
      <w:r>
        <w:rPr>
          <w:noProof/>
        </w:rPr>
        <w:fldChar w:fldCharType="begin"/>
      </w:r>
      <w:r>
        <w:rPr>
          <w:noProof/>
        </w:rPr>
        <w:instrText xml:space="preserve"> PAGEREF _Toc229329703 \h </w:instrText>
      </w:r>
      <w:r>
        <w:rPr>
          <w:noProof/>
        </w:rPr>
      </w:r>
      <w:r>
        <w:rPr>
          <w:noProof/>
        </w:rPr>
        <w:fldChar w:fldCharType="separate"/>
      </w:r>
      <w:r w:rsidR="00812EA6">
        <w:rPr>
          <w:noProof/>
        </w:rPr>
        <w:t>15</w:t>
      </w:r>
      <w:r>
        <w:rPr>
          <w:noProof/>
        </w:rPr>
        <w:fldChar w:fldCharType="end"/>
      </w:r>
    </w:p>
    <w:p w14:paraId="225B6FC4" w14:textId="544CC584" w:rsidR="00A605E9" w:rsidRDefault="00A605E9">
      <w:pPr>
        <w:pStyle w:val="TOC3"/>
        <w:tabs>
          <w:tab w:val="right" w:leader="dot" w:pos="8630"/>
        </w:tabs>
        <w:rPr>
          <w:noProof/>
          <w:kern w:val="2"/>
          <w:sz w:val="24"/>
          <w:szCs w:val="24"/>
          <w:lang w:val="en-IN" w:eastAsia="en-GB"/>
          <w14:ligatures w14:val="standardContextual"/>
        </w:rPr>
      </w:pPr>
      <w:r>
        <w:rPr>
          <w:noProof/>
        </w:rPr>
        <w:t>Day count, calendars, reset dates</w:t>
      </w:r>
      <w:r>
        <w:rPr>
          <w:noProof/>
        </w:rPr>
        <w:tab/>
      </w:r>
      <w:r>
        <w:rPr>
          <w:noProof/>
        </w:rPr>
        <w:fldChar w:fldCharType="begin"/>
      </w:r>
      <w:r>
        <w:rPr>
          <w:noProof/>
        </w:rPr>
        <w:instrText xml:space="preserve"> PAGEREF _Toc229329704 \h </w:instrText>
      </w:r>
      <w:r>
        <w:rPr>
          <w:noProof/>
        </w:rPr>
      </w:r>
      <w:r>
        <w:rPr>
          <w:noProof/>
        </w:rPr>
        <w:fldChar w:fldCharType="separate"/>
      </w:r>
      <w:r w:rsidR="00812EA6">
        <w:rPr>
          <w:noProof/>
        </w:rPr>
        <w:t>15</w:t>
      </w:r>
      <w:r>
        <w:rPr>
          <w:noProof/>
        </w:rPr>
        <w:fldChar w:fldCharType="end"/>
      </w:r>
    </w:p>
    <w:p w14:paraId="28DB836D" w14:textId="26196DA1" w:rsidR="00A605E9" w:rsidRDefault="00A605E9">
      <w:pPr>
        <w:pStyle w:val="TOC2"/>
        <w:tabs>
          <w:tab w:val="right" w:leader="dot" w:pos="8630"/>
        </w:tabs>
        <w:rPr>
          <w:noProof/>
          <w:kern w:val="2"/>
          <w:sz w:val="24"/>
          <w:szCs w:val="24"/>
          <w:lang w:val="en-IN" w:eastAsia="en-GB"/>
          <w14:ligatures w14:val="standardContextual"/>
        </w:rPr>
      </w:pPr>
      <w:r>
        <w:rPr>
          <w:noProof/>
        </w:rPr>
        <w:t>2.4 Diagnostic checklist for any structured-product booking</w:t>
      </w:r>
      <w:r>
        <w:rPr>
          <w:noProof/>
        </w:rPr>
        <w:tab/>
      </w:r>
      <w:r>
        <w:rPr>
          <w:noProof/>
        </w:rPr>
        <w:fldChar w:fldCharType="begin"/>
      </w:r>
      <w:r>
        <w:rPr>
          <w:noProof/>
        </w:rPr>
        <w:instrText xml:space="preserve"> PAGEREF _Toc229329705 \h </w:instrText>
      </w:r>
      <w:r>
        <w:rPr>
          <w:noProof/>
        </w:rPr>
      </w:r>
      <w:r>
        <w:rPr>
          <w:noProof/>
        </w:rPr>
        <w:fldChar w:fldCharType="separate"/>
      </w:r>
      <w:r w:rsidR="00812EA6">
        <w:rPr>
          <w:noProof/>
        </w:rPr>
        <w:t>15</w:t>
      </w:r>
      <w:r>
        <w:rPr>
          <w:noProof/>
        </w:rPr>
        <w:fldChar w:fldCharType="end"/>
      </w:r>
    </w:p>
    <w:p w14:paraId="084DC28B" w14:textId="7228C7D4" w:rsidR="00A605E9" w:rsidRDefault="00A605E9">
      <w:pPr>
        <w:pStyle w:val="TOC2"/>
        <w:tabs>
          <w:tab w:val="right" w:leader="dot" w:pos="8630"/>
        </w:tabs>
        <w:rPr>
          <w:noProof/>
          <w:kern w:val="2"/>
          <w:sz w:val="24"/>
          <w:szCs w:val="24"/>
          <w:lang w:val="en-IN" w:eastAsia="en-GB"/>
          <w14:ligatures w14:val="standardContextual"/>
        </w:rPr>
      </w:pPr>
      <w:r>
        <w:rPr>
          <w:noProof/>
        </w:rPr>
        <w:t>2.5 Worked example — what flows where</w:t>
      </w:r>
      <w:r>
        <w:rPr>
          <w:noProof/>
        </w:rPr>
        <w:tab/>
      </w:r>
      <w:r>
        <w:rPr>
          <w:noProof/>
        </w:rPr>
        <w:fldChar w:fldCharType="begin"/>
      </w:r>
      <w:r>
        <w:rPr>
          <w:noProof/>
        </w:rPr>
        <w:instrText xml:space="preserve"> PAGEREF _Toc229329706 \h </w:instrText>
      </w:r>
      <w:r>
        <w:rPr>
          <w:noProof/>
        </w:rPr>
      </w:r>
      <w:r>
        <w:rPr>
          <w:noProof/>
        </w:rPr>
        <w:fldChar w:fldCharType="separate"/>
      </w:r>
      <w:r w:rsidR="00812EA6">
        <w:rPr>
          <w:noProof/>
        </w:rPr>
        <w:t>16</w:t>
      </w:r>
      <w:r>
        <w:rPr>
          <w:noProof/>
        </w:rPr>
        <w:fldChar w:fldCharType="end"/>
      </w:r>
    </w:p>
    <w:p w14:paraId="2A2D0F16" w14:textId="55BF8381" w:rsidR="00A605E9" w:rsidRDefault="00A605E9">
      <w:pPr>
        <w:pStyle w:val="TOC3"/>
        <w:tabs>
          <w:tab w:val="right" w:leader="dot" w:pos="8630"/>
        </w:tabs>
        <w:rPr>
          <w:noProof/>
          <w:kern w:val="2"/>
          <w:sz w:val="24"/>
          <w:szCs w:val="24"/>
          <w:lang w:val="en-IN" w:eastAsia="en-GB"/>
          <w14:ligatures w14:val="standardContextual"/>
        </w:rPr>
      </w:pPr>
      <w:r>
        <w:rPr>
          <w:noProof/>
        </w:rPr>
        <w:t>At trade date (T0)</w:t>
      </w:r>
      <w:r>
        <w:rPr>
          <w:noProof/>
        </w:rPr>
        <w:tab/>
      </w:r>
      <w:r>
        <w:rPr>
          <w:noProof/>
        </w:rPr>
        <w:fldChar w:fldCharType="begin"/>
      </w:r>
      <w:r>
        <w:rPr>
          <w:noProof/>
        </w:rPr>
        <w:instrText xml:space="preserve"> PAGEREF _Toc229329707 \h </w:instrText>
      </w:r>
      <w:r>
        <w:rPr>
          <w:noProof/>
        </w:rPr>
      </w:r>
      <w:r>
        <w:rPr>
          <w:noProof/>
        </w:rPr>
        <w:fldChar w:fldCharType="separate"/>
      </w:r>
      <w:r w:rsidR="00812EA6">
        <w:rPr>
          <w:noProof/>
        </w:rPr>
        <w:t>16</w:t>
      </w:r>
      <w:r>
        <w:rPr>
          <w:noProof/>
        </w:rPr>
        <w:fldChar w:fldCharType="end"/>
      </w:r>
    </w:p>
    <w:p w14:paraId="1DA88880" w14:textId="30E0FAA4" w:rsidR="00A605E9" w:rsidRDefault="00A605E9">
      <w:pPr>
        <w:pStyle w:val="TOC3"/>
        <w:tabs>
          <w:tab w:val="right" w:leader="dot" w:pos="8630"/>
        </w:tabs>
        <w:rPr>
          <w:noProof/>
          <w:kern w:val="2"/>
          <w:sz w:val="24"/>
          <w:szCs w:val="24"/>
          <w:lang w:val="en-IN" w:eastAsia="en-GB"/>
          <w14:ligatures w14:val="standardContextual"/>
        </w:rPr>
      </w:pPr>
      <w:r>
        <w:rPr>
          <w:noProof/>
        </w:rPr>
        <w:t>Steady state, day 30</w:t>
      </w:r>
      <w:r>
        <w:rPr>
          <w:noProof/>
        </w:rPr>
        <w:tab/>
      </w:r>
      <w:r>
        <w:rPr>
          <w:noProof/>
        </w:rPr>
        <w:fldChar w:fldCharType="begin"/>
      </w:r>
      <w:r>
        <w:rPr>
          <w:noProof/>
        </w:rPr>
        <w:instrText xml:space="preserve"> PAGEREF _Toc229329708 \h </w:instrText>
      </w:r>
      <w:r>
        <w:rPr>
          <w:noProof/>
        </w:rPr>
      </w:r>
      <w:r>
        <w:rPr>
          <w:noProof/>
        </w:rPr>
        <w:fldChar w:fldCharType="separate"/>
      </w:r>
      <w:r w:rsidR="00812EA6">
        <w:rPr>
          <w:noProof/>
        </w:rPr>
        <w:t>16</w:t>
      </w:r>
      <w:r>
        <w:rPr>
          <w:noProof/>
        </w:rPr>
        <w:fldChar w:fldCharType="end"/>
      </w:r>
    </w:p>
    <w:p w14:paraId="6589513E" w14:textId="03FD2A5A" w:rsidR="00A605E9" w:rsidRDefault="00A605E9">
      <w:pPr>
        <w:pStyle w:val="TOC3"/>
        <w:tabs>
          <w:tab w:val="right" w:leader="dot" w:pos="8630"/>
        </w:tabs>
        <w:rPr>
          <w:noProof/>
          <w:kern w:val="2"/>
          <w:sz w:val="24"/>
          <w:szCs w:val="24"/>
          <w:lang w:val="en-IN" w:eastAsia="en-GB"/>
          <w14:ligatures w14:val="standardContextual"/>
        </w:rPr>
      </w:pPr>
      <w:r>
        <w:rPr>
          <w:noProof/>
        </w:rPr>
        <w:t>Shock day — 6M rate jumps above 6%</w:t>
      </w:r>
      <w:r>
        <w:rPr>
          <w:noProof/>
        </w:rPr>
        <w:tab/>
      </w:r>
      <w:r>
        <w:rPr>
          <w:noProof/>
        </w:rPr>
        <w:fldChar w:fldCharType="begin"/>
      </w:r>
      <w:r>
        <w:rPr>
          <w:noProof/>
        </w:rPr>
        <w:instrText xml:space="preserve"> PAGEREF _Toc229329709 \h </w:instrText>
      </w:r>
      <w:r>
        <w:rPr>
          <w:noProof/>
        </w:rPr>
      </w:r>
      <w:r>
        <w:rPr>
          <w:noProof/>
        </w:rPr>
        <w:fldChar w:fldCharType="separate"/>
      </w:r>
      <w:r w:rsidR="00812EA6">
        <w:rPr>
          <w:noProof/>
        </w:rPr>
        <w:t>16</w:t>
      </w:r>
      <w:r>
        <w:rPr>
          <w:noProof/>
        </w:rPr>
        <w:fldChar w:fldCharType="end"/>
      </w:r>
    </w:p>
    <w:p w14:paraId="5FFEA0F2" w14:textId="34540C9E" w:rsidR="00A605E9" w:rsidRDefault="00A605E9">
      <w:pPr>
        <w:pStyle w:val="TOC1"/>
        <w:tabs>
          <w:tab w:val="right" w:leader="dot" w:pos="8630"/>
        </w:tabs>
        <w:rPr>
          <w:noProof/>
          <w:kern w:val="2"/>
          <w:sz w:val="24"/>
          <w:szCs w:val="24"/>
          <w:lang w:val="en-IN" w:eastAsia="en-GB"/>
          <w14:ligatures w14:val="standardContextual"/>
        </w:rPr>
      </w:pPr>
      <w:r>
        <w:rPr>
          <w:noProof/>
        </w:rPr>
        <w:t>Part 3 — Equity-Linked Notes</w:t>
      </w:r>
      <w:r>
        <w:rPr>
          <w:noProof/>
        </w:rPr>
        <w:tab/>
      </w:r>
      <w:r>
        <w:rPr>
          <w:noProof/>
        </w:rPr>
        <w:fldChar w:fldCharType="begin"/>
      </w:r>
      <w:r>
        <w:rPr>
          <w:noProof/>
        </w:rPr>
        <w:instrText xml:space="preserve"> PAGEREF _Toc229329710 \h </w:instrText>
      </w:r>
      <w:r>
        <w:rPr>
          <w:noProof/>
        </w:rPr>
      </w:r>
      <w:r>
        <w:rPr>
          <w:noProof/>
        </w:rPr>
        <w:fldChar w:fldCharType="separate"/>
      </w:r>
      <w:r w:rsidR="00812EA6">
        <w:rPr>
          <w:noProof/>
        </w:rPr>
        <w:t>17</w:t>
      </w:r>
      <w:r>
        <w:rPr>
          <w:noProof/>
        </w:rPr>
        <w:fldChar w:fldCharType="end"/>
      </w:r>
    </w:p>
    <w:p w14:paraId="4671538F" w14:textId="78A35F53" w:rsidR="00A605E9" w:rsidRDefault="00A605E9">
      <w:pPr>
        <w:pStyle w:val="TOC2"/>
        <w:tabs>
          <w:tab w:val="right" w:leader="dot" w:pos="8630"/>
        </w:tabs>
        <w:rPr>
          <w:noProof/>
          <w:kern w:val="2"/>
          <w:sz w:val="24"/>
          <w:szCs w:val="24"/>
          <w:lang w:val="en-IN" w:eastAsia="en-GB"/>
          <w14:ligatures w14:val="standardContextual"/>
        </w:rPr>
      </w:pPr>
      <w:r>
        <w:rPr>
          <w:noProof/>
        </w:rPr>
        <w:t>3.1 Reverse Convertibles</w:t>
      </w:r>
      <w:r>
        <w:rPr>
          <w:noProof/>
        </w:rPr>
        <w:tab/>
      </w:r>
      <w:r>
        <w:rPr>
          <w:noProof/>
        </w:rPr>
        <w:fldChar w:fldCharType="begin"/>
      </w:r>
      <w:r>
        <w:rPr>
          <w:noProof/>
        </w:rPr>
        <w:instrText xml:space="preserve"> PAGEREF _Toc229329711 \h </w:instrText>
      </w:r>
      <w:r>
        <w:rPr>
          <w:noProof/>
        </w:rPr>
      </w:r>
      <w:r>
        <w:rPr>
          <w:noProof/>
        </w:rPr>
        <w:fldChar w:fldCharType="separate"/>
      </w:r>
      <w:r w:rsidR="00812EA6">
        <w:rPr>
          <w:noProof/>
        </w:rPr>
        <w:t>17</w:t>
      </w:r>
      <w:r>
        <w:rPr>
          <w:noProof/>
        </w:rPr>
        <w:fldChar w:fldCharType="end"/>
      </w:r>
    </w:p>
    <w:p w14:paraId="049F6128" w14:textId="6CA386CB" w:rsidR="00A605E9" w:rsidRDefault="00A605E9">
      <w:pPr>
        <w:pStyle w:val="TOC3"/>
        <w:tabs>
          <w:tab w:val="right" w:leader="dot" w:pos="8630"/>
        </w:tabs>
        <w:rPr>
          <w:noProof/>
          <w:kern w:val="2"/>
          <w:sz w:val="24"/>
          <w:szCs w:val="24"/>
          <w:lang w:val="en-IN" w:eastAsia="en-GB"/>
          <w14:ligatures w14:val="standardContextual"/>
        </w:rPr>
      </w:pPr>
      <w:r>
        <w:rPr>
          <w:noProof/>
        </w:rPr>
        <w:t>Reverse Convertible (base case)</w:t>
      </w:r>
      <w:r>
        <w:rPr>
          <w:noProof/>
        </w:rPr>
        <w:tab/>
      </w:r>
      <w:r>
        <w:rPr>
          <w:noProof/>
        </w:rPr>
        <w:fldChar w:fldCharType="begin"/>
      </w:r>
      <w:r>
        <w:rPr>
          <w:noProof/>
        </w:rPr>
        <w:instrText xml:space="preserve"> PAGEREF _Toc229329712 \h </w:instrText>
      </w:r>
      <w:r>
        <w:rPr>
          <w:noProof/>
        </w:rPr>
      </w:r>
      <w:r>
        <w:rPr>
          <w:noProof/>
        </w:rPr>
        <w:fldChar w:fldCharType="separate"/>
      </w:r>
      <w:r w:rsidR="00812EA6">
        <w:rPr>
          <w:noProof/>
        </w:rPr>
        <w:t>17</w:t>
      </w:r>
      <w:r>
        <w:rPr>
          <w:noProof/>
        </w:rPr>
        <w:fldChar w:fldCharType="end"/>
      </w:r>
    </w:p>
    <w:p w14:paraId="715EE497" w14:textId="6AC9C0DB"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_Toc229329713 \h </w:instrText>
      </w:r>
      <w:r>
        <w:rPr>
          <w:noProof/>
        </w:rPr>
      </w:r>
      <w:r>
        <w:rPr>
          <w:noProof/>
        </w:rPr>
        <w:fldChar w:fldCharType="separate"/>
      </w:r>
      <w:r w:rsidR="00812EA6">
        <w:rPr>
          <w:noProof/>
        </w:rPr>
        <w:t>17</w:t>
      </w:r>
      <w:r>
        <w:rPr>
          <w:noProof/>
        </w:rPr>
        <w:fldChar w:fldCharType="end"/>
      </w:r>
    </w:p>
    <w:p w14:paraId="60746360" w14:textId="4E650C68"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_Toc229329714 \h </w:instrText>
      </w:r>
      <w:r>
        <w:rPr>
          <w:noProof/>
        </w:rPr>
      </w:r>
      <w:r>
        <w:rPr>
          <w:noProof/>
        </w:rPr>
        <w:fldChar w:fldCharType="separate"/>
      </w:r>
      <w:r w:rsidR="00812EA6">
        <w:rPr>
          <w:noProof/>
        </w:rPr>
        <w:t>17</w:t>
      </w:r>
      <w:r>
        <w:rPr>
          <w:noProof/>
        </w:rPr>
        <w:fldChar w:fldCharType="end"/>
      </w:r>
    </w:p>
    <w:p w14:paraId="6C1530B7" w14:textId="47B5497A"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_Toc229329715 \h </w:instrText>
      </w:r>
      <w:r>
        <w:rPr>
          <w:noProof/>
        </w:rPr>
      </w:r>
      <w:r>
        <w:rPr>
          <w:noProof/>
        </w:rPr>
        <w:fldChar w:fldCharType="separate"/>
      </w:r>
      <w:r w:rsidR="00812EA6">
        <w:rPr>
          <w:noProof/>
        </w:rPr>
        <w:t>17</w:t>
      </w:r>
      <w:r>
        <w:rPr>
          <w:noProof/>
        </w:rPr>
        <w:fldChar w:fldCharType="end"/>
      </w:r>
    </w:p>
    <w:p w14:paraId="03FACA54" w14:textId="30AF35CD" w:rsidR="00A605E9" w:rsidRDefault="00A605E9">
      <w:pPr>
        <w:pStyle w:val="TOC4"/>
        <w:tabs>
          <w:tab w:val="right" w:leader="dot" w:pos="8630"/>
        </w:tabs>
        <w:rPr>
          <w:noProof/>
          <w:kern w:val="2"/>
          <w:sz w:val="24"/>
          <w:szCs w:val="24"/>
          <w:lang w:val="en-IN" w:eastAsia="en-GB"/>
          <w14:ligatures w14:val="standardContextual"/>
        </w:rPr>
      </w:pPr>
      <w:r w:rsidRPr="00D91F10">
        <w:rPr>
          <w:noProof/>
        </w:rPr>
        <w:t>Pricing intuition</w:t>
      </w:r>
      <w:r>
        <w:rPr>
          <w:noProof/>
        </w:rPr>
        <w:tab/>
      </w:r>
      <w:r>
        <w:rPr>
          <w:noProof/>
        </w:rPr>
        <w:fldChar w:fldCharType="begin"/>
      </w:r>
      <w:r>
        <w:rPr>
          <w:noProof/>
        </w:rPr>
        <w:instrText xml:space="preserve"> PAGEREF _Toc229329716 \h </w:instrText>
      </w:r>
      <w:r>
        <w:rPr>
          <w:noProof/>
        </w:rPr>
      </w:r>
      <w:r>
        <w:rPr>
          <w:noProof/>
        </w:rPr>
        <w:fldChar w:fldCharType="separate"/>
      </w:r>
      <w:r w:rsidR="00812EA6">
        <w:rPr>
          <w:noProof/>
        </w:rPr>
        <w:t>17</w:t>
      </w:r>
      <w:r>
        <w:rPr>
          <w:noProof/>
        </w:rPr>
        <w:fldChar w:fldCharType="end"/>
      </w:r>
    </w:p>
    <w:p w14:paraId="4730B6EE" w14:textId="0BC409DB" w:rsidR="00A605E9" w:rsidRDefault="00A605E9">
      <w:pPr>
        <w:pStyle w:val="TOC4"/>
        <w:tabs>
          <w:tab w:val="right" w:leader="dot" w:pos="8630"/>
        </w:tabs>
        <w:rPr>
          <w:noProof/>
          <w:kern w:val="2"/>
          <w:sz w:val="24"/>
          <w:szCs w:val="24"/>
          <w:lang w:val="en-IN" w:eastAsia="en-GB"/>
          <w14:ligatures w14:val="standardContextual"/>
        </w:rPr>
      </w:pPr>
      <w:r w:rsidRPr="00D91F10">
        <w:rPr>
          <w:noProof/>
        </w:rPr>
        <w:t>Worked example (USD 10M)</w:t>
      </w:r>
      <w:r>
        <w:rPr>
          <w:noProof/>
        </w:rPr>
        <w:tab/>
      </w:r>
      <w:r>
        <w:rPr>
          <w:noProof/>
        </w:rPr>
        <w:fldChar w:fldCharType="begin"/>
      </w:r>
      <w:r>
        <w:rPr>
          <w:noProof/>
        </w:rPr>
        <w:instrText xml:space="preserve"> PAGEREF _Toc229329717 \h </w:instrText>
      </w:r>
      <w:r>
        <w:rPr>
          <w:noProof/>
        </w:rPr>
      </w:r>
      <w:r>
        <w:rPr>
          <w:noProof/>
        </w:rPr>
        <w:fldChar w:fldCharType="separate"/>
      </w:r>
      <w:r w:rsidR="00812EA6">
        <w:rPr>
          <w:noProof/>
        </w:rPr>
        <w:t>18</w:t>
      </w:r>
      <w:r>
        <w:rPr>
          <w:noProof/>
        </w:rPr>
        <w:fldChar w:fldCharType="end"/>
      </w:r>
    </w:p>
    <w:p w14:paraId="32E6AE11" w14:textId="6C809A72" w:rsidR="00A605E9" w:rsidRDefault="00A605E9">
      <w:pPr>
        <w:pStyle w:val="TOC4"/>
        <w:tabs>
          <w:tab w:val="right" w:leader="dot" w:pos="8630"/>
        </w:tabs>
        <w:rPr>
          <w:noProof/>
          <w:kern w:val="2"/>
          <w:sz w:val="24"/>
          <w:szCs w:val="24"/>
          <w:lang w:val="en-IN" w:eastAsia="en-GB"/>
          <w14:ligatures w14:val="standardContextual"/>
        </w:rPr>
      </w:pPr>
      <w:r w:rsidRPr="00D91F10">
        <w:rPr>
          <w:noProof/>
        </w:rPr>
        <w:t>Reconciliation specifics</w:t>
      </w:r>
      <w:r>
        <w:rPr>
          <w:noProof/>
        </w:rPr>
        <w:tab/>
      </w:r>
      <w:r>
        <w:rPr>
          <w:noProof/>
        </w:rPr>
        <w:fldChar w:fldCharType="begin"/>
      </w:r>
      <w:r>
        <w:rPr>
          <w:noProof/>
        </w:rPr>
        <w:instrText xml:space="preserve"> PAGEREF _Toc229329718 \h </w:instrText>
      </w:r>
      <w:r>
        <w:rPr>
          <w:noProof/>
        </w:rPr>
      </w:r>
      <w:r>
        <w:rPr>
          <w:noProof/>
        </w:rPr>
        <w:fldChar w:fldCharType="separate"/>
      </w:r>
      <w:r w:rsidR="00812EA6">
        <w:rPr>
          <w:noProof/>
        </w:rPr>
        <w:t>18</w:t>
      </w:r>
      <w:r>
        <w:rPr>
          <w:noProof/>
        </w:rPr>
        <w:fldChar w:fldCharType="end"/>
      </w:r>
    </w:p>
    <w:p w14:paraId="56B08157" w14:textId="72B8E2B7"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_Toc229329719 \h </w:instrText>
      </w:r>
      <w:r>
        <w:rPr>
          <w:noProof/>
        </w:rPr>
      </w:r>
      <w:r>
        <w:rPr>
          <w:noProof/>
        </w:rPr>
        <w:fldChar w:fldCharType="separate"/>
      </w:r>
      <w:r w:rsidR="00812EA6">
        <w:rPr>
          <w:noProof/>
        </w:rPr>
        <w:t>18</w:t>
      </w:r>
      <w:r>
        <w:rPr>
          <w:noProof/>
        </w:rPr>
        <w:fldChar w:fldCharType="end"/>
      </w:r>
    </w:p>
    <w:p w14:paraId="4C5EC52A" w14:textId="2677B50E"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_Toc229329720 \h </w:instrText>
      </w:r>
      <w:r>
        <w:rPr>
          <w:noProof/>
        </w:rPr>
      </w:r>
      <w:r>
        <w:rPr>
          <w:noProof/>
        </w:rPr>
        <w:fldChar w:fldCharType="separate"/>
      </w:r>
      <w:r w:rsidR="00812EA6">
        <w:rPr>
          <w:noProof/>
        </w:rPr>
        <w:t>18</w:t>
      </w:r>
      <w:r>
        <w:rPr>
          <w:noProof/>
        </w:rPr>
        <w:fldChar w:fldCharType="end"/>
      </w:r>
    </w:p>
    <w:p w14:paraId="6ABEBEF0" w14:textId="41E4396C" w:rsidR="00A605E9" w:rsidRDefault="00A605E9">
      <w:pPr>
        <w:pStyle w:val="TOC3"/>
        <w:tabs>
          <w:tab w:val="right" w:leader="dot" w:pos="8630"/>
        </w:tabs>
        <w:rPr>
          <w:noProof/>
          <w:kern w:val="2"/>
          <w:sz w:val="24"/>
          <w:szCs w:val="24"/>
          <w:lang w:val="en-IN" w:eastAsia="en-GB"/>
          <w14:ligatures w14:val="standardContextual"/>
        </w:rPr>
      </w:pPr>
      <w:r>
        <w:rPr>
          <w:noProof/>
        </w:rPr>
        <w:t>Discounted Reverse Convertible</w:t>
      </w:r>
      <w:r>
        <w:rPr>
          <w:noProof/>
        </w:rPr>
        <w:tab/>
      </w:r>
      <w:r>
        <w:rPr>
          <w:noProof/>
        </w:rPr>
        <w:fldChar w:fldCharType="begin"/>
      </w:r>
      <w:r>
        <w:rPr>
          <w:noProof/>
        </w:rPr>
        <w:instrText xml:space="preserve"> PAGEREF _Toc229329721 \h </w:instrText>
      </w:r>
      <w:r>
        <w:rPr>
          <w:noProof/>
        </w:rPr>
      </w:r>
      <w:r>
        <w:rPr>
          <w:noProof/>
        </w:rPr>
        <w:fldChar w:fldCharType="separate"/>
      </w:r>
      <w:r w:rsidR="00812EA6">
        <w:rPr>
          <w:noProof/>
        </w:rPr>
        <w:t>18</w:t>
      </w:r>
      <w:r>
        <w:rPr>
          <w:noProof/>
        </w:rPr>
        <w:fldChar w:fldCharType="end"/>
      </w:r>
    </w:p>
    <w:p w14:paraId="32AFDF7F" w14:textId="0756F823"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_Toc229329722 \h </w:instrText>
      </w:r>
      <w:r>
        <w:rPr>
          <w:noProof/>
        </w:rPr>
      </w:r>
      <w:r>
        <w:rPr>
          <w:noProof/>
        </w:rPr>
        <w:fldChar w:fldCharType="separate"/>
      </w:r>
      <w:r w:rsidR="00812EA6">
        <w:rPr>
          <w:noProof/>
        </w:rPr>
        <w:t>18</w:t>
      </w:r>
      <w:r>
        <w:rPr>
          <w:noProof/>
        </w:rPr>
        <w:fldChar w:fldCharType="end"/>
      </w:r>
    </w:p>
    <w:p w14:paraId="201DCA9A" w14:textId="1919E02B"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_Toc229329723 \h </w:instrText>
      </w:r>
      <w:r>
        <w:rPr>
          <w:noProof/>
        </w:rPr>
      </w:r>
      <w:r>
        <w:rPr>
          <w:noProof/>
        </w:rPr>
        <w:fldChar w:fldCharType="separate"/>
      </w:r>
      <w:r w:rsidR="00812EA6">
        <w:rPr>
          <w:noProof/>
        </w:rPr>
        <w:t>18</w:t>
      </w:r>
      <w:r>
        <w:rPr>
          <w:noProof/>
        </w:rPr>
        <w:fldChar w:fldCharType="end"/>
      </w:r>
    </w:p>
    <w:p w14:paraId="31F24A04" w14:textId="3936961E"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_Toc229329724 \h </w:instrText>
      </w:r>
      <w:r>
        <w:rPr>
          <w:noProof/>
        </w:rPr>
      </w:r>
      <w:r>
        <w:rPr>
          <w:noProof/>
        </w:rPr>
        <w:fldChar w:fldCharType="separate"/>
      </w:r>
      <w:r w:rsidR="00812EA6">
        <w:rPr>
          <w:noProof/>
        </w:rPr>
        <w:t>18</w:t>
      </w:r>
      <w:r>
        <w:rPr>
          <w:noProof/>
        </w:rPr>
        <w:fldChar w:fldCharType="end"/>
      </w:r>
    </w:p>
    <w:p w14:paraId="370E4DA6" w14:textId="22378F57" w:rsidR="00A605E9" w:rsidRDefault="00A605E9">
      <w:pPr>
        <w:pStyle w:val="TOC4"/>
        <w:tabs>
          <w:tab w:val="right" w:leader="dot" w:pos="8630"/>
        </w:tabs>
        <w:rPr>
          <w:noProof/>
          <w:kern w:val="2"/>
          <w:sz w:val="24"/>
          <w:szCs w:val="24"/>
          <w:lang w:val="en-IN" w:eastAsia="en-GB"/>
          <w14:ligatures w14:val="standardContextual"/>
        </w:rPr>
      </w:pPr>
      <w:r w:rsidRPr="00D91F10">
        <w:rPr>
          <w:noProof/>
        </w:rPr>
        <w:lastRenderedPageBreak/>
        <w:t>Pricing intuition</w:t>
      </w:r>
      <w:r>
        <w:rPr>
          <w:noProof/>
        </w:rPr>
        <w:tab/>
      </w:r>
      <w:r>
        <w:rPr>
          <w:noProof/>
        </w:rPr>
        <w:fldChar w:fldCharType="begin"/>
      </w:r>
      <w:r>
        <w:rPr>
          <w:noProof/>
        </w:rPr>
        <w:instrText xml:space="preserve"> PAGEREF _Toc229329725 \h </w:instrText>
      </w:r>
      <w:r>
        <w:rPr>
          <w:noProof/>
        </w:rPr>
      </w:r>
      <w:r>
        <w:rPr>
          <w:noProof/>
        </w:rPr>
        <w:fldChar w:fldCharType="separate"/>
      </w:r>
      <w:r w:rsidR="00812EA6">
        <w:rPr>
          <w:noProof/>
        </w:rPr>
        <w:t>18</w:t>
      </w:r>
      <w:r>
        <w:rPr>
          <w:noProof/>
        </w:rPr>
        <w:fldChar w:fldCharType="end"/>
      </w:r>
    </w:p>
    <w:p w14:paraId="3AC5BD1C" w14:textId="5ACC0EBA" w:rsidR="00A605E9" w:rsidRDefault="00A605E9">
      <w:pPr>
        <w:pStyle w:val="TOC4"/>
        <w:tabs>
          <w:tab w:val="right" w:leader="dot" w:pos="8630"/>
        </w:tabs>
        <w:rPr>
          <w:noProof/>
          <w:kern w:val="2"/>
          <w:sz w:val="24"/>
          <w:szCs w:val="24"/>
          <w:lang w:val="en-IN" w:eastAsia="en-GB"/>
          <w14:ligatures w14:val="standardContextual"/>
        </w:rPr>
      </w:pPr>
      <w:r w:rsidRPr="00D91F10">
        <w:rPr>
          <w:noProof/>
        </w:rPr>
        <w:t>Worked example (USD 10M)</w:t>
      </w:r>
      <w:r>
        <w:rPr>
          <w:noProof/>
        </w:rPr>
        <w:tab/>
      </w:r>
      <w:r>
        <w:rPr>
          <w:noProof/>
        </w:rPr>
        <w:fldChar w:fldCharType="begin"/>
      </w:r>
      <w:r>
        <w:rPr>
          <w:noProof/>
        </w:rPr>
        <w:instrText xml:space="preserve"> PAGEREF _Toc229329726 \h </w:instrText>
      </w:r>
      <w:r>
        <w:rPr>
          <w:noProof/>
        </w:rPr>
      </w:r>
      <w:r>
        <w:rPr>
          <w:noProof/>
        </w:rPr>
        <w:fldChar w:fldCharType="separate"/>
      </w:r>
      <w:r w:rsidR="00812EA6">
        <w:rPr>
          <w:noProof/>
        </w:rPr>
        <w:t>19</w:t>
      </w:r>
      <w:r>
        <w:rPr>
          <w:noProof/>
        </w:rPr>
        <w:fldChar w:fldCharType="end"/>
      </w:r>
    </w:p>
    <w:p w14:paraId="4EF4B2EA" w14:textId="6A3D9A89" w:rsidR="00A605E9" w:rsidRDefault="00A605E9">
      <w:pPr>
        <w:pStyle w:val="TOC4"/>
        <w:tabs>
          <w:tab w:val="right" w:leader="dot" w:pos="8630"/>
        </w:tabs>
        <w:rPr>
          <w:noProof/>
          <w:kern w:val="2"/>
          <w:sz w:val="24"/>
          <w:szCs w:val="24"/>
          <w:lang w:val="en-IN" w:eastAsia="en-GB"/>
          <w14:ligatures w14:val="standardContextual"/>
        </w:rPr>
      </w:pPr>
      <w:r w:rsidRPr="00D91F10">
        <w:rPr>
          <w:noProof/>
        </w:rPr>
        <w:t>Reconciliation specifics</w:t>
      </w:r>
      <w:r>
        <w:rPr>
          <w:noProof/>
        </w:rPr>
        <w:tab/>
      </w:r>
      <w:r>
        <w:rPr>
          <w:noProof/>
        </w:rPr>
        <w:fldChar w:fldCharType="begin"/>
      </w:r>
      <w:r>
        <w:rPr>
          <w:noProof/>
        </w:rPr>
        <w:instrText xml:space="preserve"> PAGEREF _Toc229329727 \h </w:instrText>
      </w:r>
      <w:r>
        <w:rPr>
          <w:noProof/>
        </w:rPr>
      </w:r>
      <w:r>
        <w:rPr>
          <w:noProof/>
        </w:rPr>
        <w:fldChar w:fldCharType="separate"/>
      </w:r>
      <w:r w:rsidR="00812EA6">
        <w:rPr>
          <w:noProof/>
        </w:rPr>
        <w:t>19</w:t>
      </w:r>
      <w:r>
        <w:rPr>
          <w:noProof/>
        </w:rPr>
        <w:fldChar w:fldCharType="end"/>
      </w:r>
    </w:p>
    <w:p w14:paraId="1C808963" w14:textId="36D40CAC"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_Toc229329728 \h </w:instrText>
      </w:r>
      <w:r>
        <w:rPr>
          <w:noProof/>
        </w:rPr>
      </w:r>
      <w:r>
        <w:rPr>
          <w:noProof/>
        </w:rPr>
        <w:fldChar w:fldCharType="separate"/>
      </w:r>
      <w:r w:rsidR="00812EA6">
        <w:rPr>
          <w:noProof/>
        </w:rPr>
        <w:t>19</w:t>
      </w:r>
      <w:r>
        <w:rPr>
          <w:noProof/>
        </w:rPr>
        <w:fldChar w:fldCharType="end"/>
      </w:r>
    </w:p>
    <w:p w14:paraId="0A234E4B" w14:textId="3E217185"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_Toc229329729 \h </w:instrText>
      </w:r>
      <w:r>
        <w:rPr>
          <w:noProof/>
        </w:rPr>
      </w:r>
      <w:r>
        <w:rPr>
          <w:noProof/>
        </w:rPr>
        <w:fldChar w:fldCharType="separate"/>
      </w:r>
      <w:r w:rsidR="00812EA6">
        <w:rPr>
          <w:noProof/>
        </w:rPr>
        <w:t>19</w:t>
      </w:r>
      <w:r>
        <w:rPr>
          <w:noProof/>
        </w:rPr>
        <w:fldChar w:fldCharType="end"/>
      </w:r>
    </w:p>
    <w:p w14:paraId="077F56FC" w14:textId="19438943" w:rsidR="00A605E9" w:rsidRDefault="00A605E9">
      <w:pPr>
        <w:pStyle w:val="TOC3"/>
        <w:tabs>
          <w:tab w:val="right" w:leader="dot" w:pos="8630"/>
        </w:tabs>
        <w:rPr>
          <w:noProof/>
          <w:kern w:val="2"/>
          <w:sz w:val="24"/>
          <w:szCs w:val="24"/>
          <w:lang w:val="en-IN" w:eastAsia="en-GB"/>
          <w14:ligatures w14:val="standardContextual"/>
        </w:rPr>
      </w:pPr>
      <w:r>
        <w:rPr>
          <w:noProof/>
        </w:rPr>
        <w:t>Knock-Out Discounted RC</w:t>
      </w:r>
      <w:r>
        <w:rPr>
          <w:noProof/>
        </w:rPr>
        <w:tab/>
      </w:r>
      <w:r>
        <w:rPr>
          <w:noProof/>
        </w:rPr>
        <w:fldChar w:fldCharType="begin"/>
      </w:r>
      <w:r>
        <w:rPr>
          <w:noProof/>
        </w:rPr>
        <w:instrText xml:space="preserve"> PAGEREF _Toc229329730 \h </w:instrText>
      </w:r>
      <w:r>
        <w:rPr>
          <w:noProof/>
        </w:rPr>
      </w:r>
      <w:r>
        <w:rPr>
          <w:noProof/>
        </w:rPr>
        <w:fldChar w:fldCharType="separate"/>
      </w:r>
      <w:r w:rsidR="00812EA6">
        <w:rPr>
          <w:noProof/>
        </w:rPr>
        <w:t>19</w:t>
      </w:r>
      <w:r>
        <w:rPr>
          <w:noProof/>
        </w:rPr>
        <w:fldChar w:fldCharType="end"/>
      </w:r>
    </w:p>
    <w:p w14:paraId="3B38BCD1" w14:textId="3B7A5FAB"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_Toc229329731 \h </w:instrText>
      </w:r>
      <w:r>
        <w:rPr>
          <w:noProof/>
        </w:rPr>
      </w:r>
      <w:r>
        <w:rPr>
          <w:noProof/>
        </w:rPr>
        <w:fldChar w:fldCharType="separate"/>
      </w:r>
      <w:r w:rsidR="00812EA6">
        <w:rPr>
          <w:noProof/>
        </w:rPr>
        <w:t>19</w:t>
      </w:r>
      <w:r>
        <w:rPr>
          <w:noProof/>
        </w:rPr>
        <w:fldChar w:fldCharType="end"/>
      </w:r>
    </w:p>
    <w:p w14:paraId="0AB06B68" w14:textId="18AA0E71"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_Toc229329732 \h </w:instrText>
      </w:r>
      <w:r>
        <w:rPr>
          <w:noProof/>
        </w:rPr>
      </w:r>
      <w:r>
        <w:rPr>
          <w:noProof/>
        </w:rPr>
        <w:fldChar w:fldCharType="separate"/>
      </w:r>
      <w:r w:rsidR="00812EA6">
        <w:rPr>
          <w:noProof/>
        </w:rPr>
        <w:t>19</w:t>
      </w:r>
      <w:r>
        <w:rPr>
          <w:noProof/>
        </w:rPr>
        <w:fldChar w:fldCharType="end"/>
      </w:r>
    </w:p>
    <w:p w14:paraId="2D152137" w14:textId="37615DFE"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_Toc229329733 \h </w:instrText>
      </w:r>
      <w:r>
        <w:rPr>
          <w:noProof/>
        </w:rPr>
      </w:r>
      <w:r>
        <w:rPr>
          <w:noProof/>
        </w:rPr>
        <w:fldChar w:fldCharType="separate"/>
      </w:r>
      <w:r w:rsidR="00812EA6">
        <w:rPr>
          <w:noProof/>
        </w:rPr>
        <w:t>19</w:t>
      </w:r>
      <w:r>
        <w:rPr>
          <w:noProof/>
        </w:rPr>
        <w:fldChar w:fldCharType="end"/>
      </w:r>
    </w:p>
    <w:p w14:paraId="1EA809CF" w14:textId="47F798C8" w:rsidR="00A605E9" w:rsidRDefault="00A605E9">
      <w:pPr>
        <w:pStyle w:val="TOC4"/>
        <w:tabs>
          <w:tab w:val="right" w:leader="dot" w:pos="8630"/>
        </w:tabs>
        <w:rPr>
          <w:noProof/>
          <w:kern w:val="2"/>
          <w:sz w:val="24"/>
          <w:szCs w:val="24"/>
          <w:lang w:val="en-IN" w:eastAsia="en-GB"/>
          <w14:ligatures w14:val="standardContextual"/>
        </w:rPr>
      </w:pPr>
      <w:r w:rsidRPr="00D91F10">
        <w:rPr>
          <w:noProof/>
        </w:rPr>
        <w:t>Pricing intuition</w:t>
      </w:r>
      <w:r>
        <w:rPr>
          <w:noProof/>
        </w:rPr>
        <w:tab/>
      </w:r>
      <w:r>
        <w:rPr>
          <w:noProof/>
        </w:rPr>
        <w:fldChar w:fldCharType="begin"/>
      </w:r>
      <w:r>
        <w:rPr>
          <w:noProof/>
        </w:rPr>
        <w:instrText xml:space="preserve"> PAGEREF _Toc229329734 \h </w:instrText>
      </w:r>
      <w:r>
        <w:rPr>
          <w:noProof/>
        </w:rPr>
      </w:r>
      <w:r>
        <w:rPr>
          <w:noProof/>
        </w:rPr>
        <w:fldChar w:fldCharType="separate"/>
      </w:r>
      <w:r w:rsidR="00812EA6">
        <w:rPr>
          <w:noProof/>
        </w:rPr>
        <w:t>19</w:t>
      </w:r>
      <w:r>
        <w:rPr>
          <w:noProof/>
        </w:rPr>
        <w:fldChar w:fldCharType="end"/>
      </w:r>
    </w:p>
    <w:p w14:paraId="2F8D00F9" w14:textId="08A98520" w:rsidR="00A605E9" w:rsidRDefault="00A605E9">
      <w:pPr>
        <w:pStyle w:val="TOC4"/>
        <w:tabs>
          <w:tab w:val="right" w:leader="dot" w:pos="8630"/>
        </w:tabs>
        <w:rPr>
          <w:noProof/>
          <w:kern w:val="2"/>
          <w:sz w:val="24"/>
          <w:szCs w:val="24"/>
          <w:lang w:val="en-IN" w:eastAsia="en-GB"/>
          <w14:ligatures w14:val="standardContextual"/>
        </w:rPr>
      </w:pPr>
      <w:r w:rsidRPr="00D91F10">
        <w:rPr>
          <w:noProof/>
        </w:rPr>
        <w:t>Worked example (USD 10M)</w:t>
      </w:r>
      <w:r>
        <w:rPr>
          <w:noProof/>
        </w:rPr>
        <w:tab/>
      </w:r>
      <w:r>
        <w:rPr>
          <w:noProof/>
        </w:rPr>
        <w:fldChar w:fldCharType="begin"/>
      </w:r>
      <w:r>
        <w:rPr>
          <w:noProof/>
        </w:rPr>
        <w:instrText xml:space="preserve"> PAGEREF _Toc229329735 \h </w:instrText>
      </w:r>
      <w:r>
        <w:rPr>
          <w:noProof/>
        </w:rPr>
      </w:r>
      <w:r>
        <w:rPr>
          <w:noProof/>
        </w:rPr>
        <w:fldChar w:fldCharType="separate"/>
      </w:r>
      <w:r w:rsidR="00812EA6">
        <w:rPr>
          <w:noProof/>
        </w:rPr>
        <w:t>20</w:t>
      </w:r>
      <w:r>
        <w:rPr>
          <w:noProof/>
        </w:rPr>
        <w:fldChar w:fldCharType="end"/>
      </w:r>
    </w:p>
    <w:p w14:paraId="4F6B21D4" w14:textId="36F824FC" w:rsidR="00A605E9" w:rsidRDefault="00A605E9">
      <w:pPr>
        <w:pStyle w:val="TOC4"/>
        <w:tabs>
          <w:tab w:val="right" w:leader="dot" w:pos="8630"/>
        </w:tabs>
        <w:rPr>
          <w:noProof/>
          <w:kern w:val="2"/>
          <w:sz w:val="24"/>
          <w:szCs w:val="24"/>
          <w:lang w:val="en-IN" w:eastAsia="en-GB"/>
          <w14:ligatures w14:val="standardContextual"/>
        </w:rPr>
      </w:pPr>
      <w:r w:rsidRPr="00D91F10">
        <w:rPr>
          <w:noProof/>
        </w:rPr>
        <w:t>Reconciliation specifics</w:t>
      </w:r>
      <w:r>
        <w:rPr>
          <w:noProof/>
        </w:rPr>
        <w:tab/>
      </w:r>
      <w:r>
        <w:rPr>
          <w:noProof/>
        </w:rPr>
        <w:fldChar w:fldCharType="begin"/>
      </w:r>
      <w:r>
        <w:rPr>
          <w:noProof/>
        </w:rPr>
        <w:instrText xml:space="preserve"> PAGEREF _Toc229329736 \h </w:instrText>
      </w:r>
      <w:r>
        <w:rPr>
          <w:noProof/>
        </w:rPr>
      </w:r>
      <w:r>
        <w:rPr>
          <w:noProof/>
        </w:rPr>
        <w:fldChar w:fldCharType="separate"/>
      </w:r>
      <w:r w:rsidR="00812EA6">
        <w:rPr>
          <w:noProof/>
        </w:rPr>
        <w:t>20</w:t>
      </w:r>
      <w:r>
        <w:rPr>
          <w:noProof/>
        </w:rPr>
        <w:fldChar w:fldCharType="end"/>
      </w:r>
    </w:p>
    <w:p w14:paraId="5BFDA5E5" w14:textId="350D0D78"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_Toc229329737 \h </w:instrText>
      </w:r>
      <w:r>
        <w:rPr>
          <w:noProof/>
        </w:rPr>
      </w:r>
      <w:r>
        <w:rPr>
          <w:noProof/>
        </w:rPr>
        <w:fldChar w:fldCharType="separate"/>
      </w:r>
      <w:r w:rsidR="00812EA6">
        <w:rPr>
          <w:noProof/>
        </w:rPr>
        <w:t>20</w:t>
      </w:r>
      <w:r>
        <w:rPr>
          <w:noProof/>
        </w:rPr>
        <w:fldChar w:fldCharType="end"/>
      </w:r>
    </w:p>
    <w:p w14:paraId="2CD220E7" w14:textId="038DE39B"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_Toc229329738 \h </w:instrText>
      </w:r>
      <w:r>
        <w:rPr>
          <w:noProof/>
        </w:rPr>
      </w:r>
      <w:r>
        <w:rPr>
          <w:noProof/>
        </w:rPr>
        <w:fldChar w:fldCharType="separate"/>
      </w:r>
      <w:r w:rsidR="00812EA6">
        <w:rPr>
          <w:noProof/>
        </w:rPr>
        <w:t>20</w:t>
      </w:r>
      <w:r>
        <w:rPr>
          <w:noProof/>
        </w:rPr>
        <w:fldChar w:fldCharType="end"/>
      </w:r>
    </w:p>
    <w:p w14:paraId="1445082D" w14:textId="35DFB39F" w:rsidR="00A605E9" w:rsidRDefault="00A605E9">
      <w:pPr>
        <w:pStyle w:val="TOC3"/>
        <w:tabs>
          <w:tab w:val="right" w:leader="dot" w:pos="8630"/>
        </w:tabs>
        <w:rPr>
          <w:noProof/>
          <w:kern w:val="2"/>
          <w:sz w:val="24"/>
          <w:szCs w:val="24"/>
          <w:lang w:val="en-IN" w:eastAsia="en-GB"/>
          <w14:ligatures w14:val="standardContextual"/>
        </w:rPr>
      </w:pPr>
      <w:r>
        <w:rPr>
          <w:noProof/>
        </w:rPr>
        <w:t>Callable Reverse Convertible</w:t>
      </w:r>
      <w:r>
        <w:rPr>
          <w:noProof/>
        </w:rPr>
        <w:tab/>
      </w:r>
      <w:r>
        <w:rPr>
          <w:noProof/>
        </w:rPr>
        <w:fldChar w:fldCharType="begin"/>
      </w:r>
      <w:r>
        <w:rPr>
          <w:noProof/>
        </w:rPr>
        <w:instrText xml:space="preserve"> PAGEREF _Toc229329739 \h </w:instrText>
      </w:r>
      <w:r>
        <w:rPr>
          <w:noProof/>
        </w:rPr>
      </w:r>
      <w:r>
        <w:rPr>
          <w:noProof/>
        </w:rPr>
        <w:fldChar w:fldCharType="separate"/>
      </w:r>
      <w:r w:rsidR="00812EA6">
        <w:rPr>
          <w:noProof/>
        </w:rPr>
        <w:t>20</w:t>
      </w:r>
      <w:r>
        <w:rPr>
          <w:noProof/>
        </w:rPr>
        <w:fldChar w:fldCharType="end"/>
      </w:r>
    </w:p>
    <w:p w14:paraId="37575A0D" w14:textId="68D5964A"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_Toc229329740 \h </w:instrText>
      </w:r>
      <w:r>
        <w:rPr>
          <w:noProof/>
        </w:rPr>
      </w:r>
      <w:r>
        <w:rPr>
          <w:noProof/>
        </w:rPr>
        <w:fldChar w:fldCharType="separate"/>
      </w:r>
      <w:r w:rsidR="00812EA6">
        <w:rPr>
          <w:noProof/>
        </w:rPr>
        <w:t>20</w:t>
      </w:r>
      <w:r>
        <w:rPr>
          <w:noProof/>
        </w:rPr>
        <w:fldChar w:fldCharType="end"/>
      </w:r>
    </w:p>
    <w:p w14:paraId="2D2664F0" w14:textId="6CE25EBC"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_Toc229329741 \h </w:instrText>
      </w:r>
      <w:r>
        <w:rPr>
          <w:noProof/>
        </w:rPr>
      </w:r>
      <w:r>
        <w:rPr>
          <w:noProof/>
        </w:rPr>
        <w:fldChar w:fldCharType="separate"/>
      </w:r>
      <w:r w:rsidR="00812EA6">
        <w:rPr>
          <w:noProof/>
        </w:rPr>
        <w:t>20</w:t>
      </w:r>
      <w:r>
        <w:rPr>
          <w:noProof/>
        </w:rPr>
        <w:fldChar w:fldCharType="end"/>
      </w:r>
    </w:p>
    <w:p w14:paraId="34FB1837" w14:textId="529CA2D1"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_Toc229329742 \h </w:instrText>
      </w:r>
      <w:r>
        <w:rPr>
          <w:noProof/>
        </w:rPr>
      </w:r>
      <w:r>
        <w:rPr>
          <w:noProof/>
        </w:rPr>
        <w:fldChar w:fldCharType="separate"/>
      </w:r>
      <w:r w:rsidR="00812EA6">
        <w:rPr>
          <w:noProof/>
        </w:rPr>
        <w:t>20</w:t>
      </w:r>
      <w:r>
        <w:rPr>
          <w:noProof/>
        </w:rPr>
        <w:fldChar w:fldCharType="end"/>
      </w:r>
    </w:p>
    <w:p w14:paraId="1FDCC555" w14:textId="6A82BB77" w:rsidR="00A605E9" w:rsidRDefault="00A605E9">
      <w:pPr>
        <w:pStyle w:val="TOC4"/>
        <w:tabs>
          <w:tab w:val="right" w:leader="dot" w:pos="8630"/>
        </w:tabs>
        <w:rPr>
          <w:noProof/>
          <w:kern w:val="2"/>
          <w:sz w:val="24"/>
          <w:szCs w:val="24"/>
          <w:lang w:val="en-IN" w:eastAsia="en-GB"/>
          <w14:ligatures w14:val="standardContextual"/>
        </w:rPr>
      </w:pPr>
      <w:r w:rsidRPr="00D91F10">
        <w:rPr>
          <w:noProof/>
        </w:rPr>
        <w:t>Pricing intuition</w:t>
      </w:r>
      <w:r>
        <w:rPr>
          <w:noProof/>
        </w:rPr>
        <w:tab/>
      </w:r>
      <w:r>
        <w:rPr>
          <w:noProof/>
        </w:rPr>
        <w:fldChar w:fldCharType="begin"/>
      </w:r>
      <w:r>
        <w:rPr>
          <w:noProof/>
        </w:rPr>
        <w:instrText xml:space="preserve"> PAGEREF _Toc229329743 \h </w:instrText>
      </w:r>
      <w:r>
        <w:rPr>
          <w:noProof/>
        </w:rPr>
      </w:r>
      <w:r>
        <w:rPr>
          <w:noProof/>
        </w:rPr>
        <w:fldChar w:fldCharType="separate"/>
      </w:r>
      <w:r w:rsidR="00812EA6">
        <w:rPr>
          <w:noProof/>
        </w:rPr>
        <w:t>21</w:t>
      </w:r>
      <w:r>
        <w:rPr>
          <w:noProof/>
        </w:rPr>
        <w:fldChar w:fldCharType="end"/>
      </w:r>
    </w:p>
    <w:p w14:paraId="738B0F10" w14:textId="2D5E84A7" w:rsidR="00A605E9" w:rsidRDefault="00A605E9">
      <w:pPr>
        <w:pStyle w:val="TOC4"/>
        <w:tabs>
          <w:tab w:val="right" w:leader="dot" w:pos="8630"/>
        </w:tabs>
        <w:rPr>
          <w:noProof/>
          <w:kern w:val="2"/>
          <w:sz w:val="24"/>
          <w:szCs w:val="24"/>
          <w:lang w:val="en-IN" w:eastAsia="en-GB"/>
          <w14:ligatures w14:val="standardContextual"/>
        </w:rPr>
      </w:pPr>
      <w:r w:rsidRPr="00D91F10">
        <w:rPr>
          <w:noProof/>
        </w:rPr>
        <w:t>Worked example (USD 10M)</w:t>
      </w:r>
      <w:r>
        <w:rPr>
          <w:noProof/>
        </w:rPr>
        <w:tab/>
      </w:r>
      <w:r>
        <w:rPr>
          <w:noProof/>
        </w:rPr>
        <w:fldChar w:fldCharType="begin"/>
      </w:r>
      <w:r>
        <w:rPr>
          <w:noProof/>
        </w:rPr>
        <w:instrText xml:space="preserve"> PAGEREF _Toc229329744 \h </w:instrText>
      </w:r>
      <w:r>
        <w:rPr>
          <w:noProof/>
        </w:rPr>
      </w:r>
      <w:r>
        <w:rPr>
          <w:noProof/>
        </w:rPr>
        <w:fldChar w:fldCharType="separate"/>
      </w:r>
      <w:r w:rsidR="00812EA6">
        <w:rPr>
          <w:noProof/>
        </w:rPr>
        <w:t>21</w:t>
      </w:r>
      <w:r>
        <w:rPr>
          <w:noProof/>
        </w:rPr>
        <w:fldChar w:fldCharType="end"/>
      </w:r>
    </w:p>
    <w:p w14:paraId="38CDDA11" w14:textId="762BDAAB" w:rsidR="00A605E9" w:rsidRDefault="00A605E9">
      <w:pPr>
        <w:pStyle w:val="TOC4"/>
        <w:tabs>
          <w:tab w:val="right" w:leader="dot" w:pos="8630"/>
        </w:tabs>
        <w:rPr>
          <w:noProof/>
          <w:kern w:val="2"/>
          <w:sz w:val="24"/>
          <w:szCs w:val="24"/>
          <w:lang w:val="en-IN" w:eastAsia="en-GB"/>
          <w14:ligatures w14:val="standardContextual"/>
        </w:rPr>
      </w:pPr>
      <w:r w:rsidRPr="00D91F10">
        <w:rPr>
          <w:noProof/>
        </w:rPr>
        <w:t>Reconciliation specifics</w:t>
      </w:r>
      <w:r>
        <w:rPr>
          <w:noProof/>
        </w:rPr>
        <w:tab/>
      </w:r>
      <w:r>
        <w:rPr>
          <w:noProof/>
        </w:rPr>
        <w:fldChar w:fldCharType="begin"/>
      </w:r>
      <w:r>
        <w:rPr>
          <w:noProof/>
        </w:rPr>
        <w:instrText xml:space="preserve"> PAGEREF _Toc229329745 \h </w:instrText>
      </w:r>
      <w:r>
        <w:rPr>
          <w:noProof/>
        </w:rPr>
      </w:r>
      <w:r>
        <w:rPr>
          <w:noProof/>
        </w:rPr>
        <w:fldChar w:fldCharType="separate"/>
      </w:r>
      <w:r w:rsidR="00812EA6">
        <w:rPr>
          <w:noProof/>
        </w:rPr>
        <w:t>21</w:t>
      </w:r>
      <w:r>
        <w:rPr>
          <w:noProof/>
        </w:rPr>
        <w:fldChar w:fldCharType="end"/>
      </w:r>
    </w:p>
    <w:p w14:paraId="4C337E64" w14:textId="0072C0A6"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_Toc229329746 \h </w:instrText>
      </w:r>
      <w:r>
        <w:rPr>
          <w:noProof/>
        </w:rPr>
      </w:r>
      <w:r>
        <w:rPr>
          <w:noProof/>
        </w:rPr>
        <w:fldChar w:fldCharType="separate"/>
      </w:r>
      <w:r w:rsidR="00812EA6">
        <w:rPr>
          <w:noProof/>
        </w:rPr>
        <w:t>21</w:t>
      </w:r>
      <w:r>
        <w:rPr>
          <w:noProof/>
        </w:rPr>
        <w:fldChar w:fldCharType="end"/>
      </w:r>
    </w:p>
    <w:p w14:paraId="6E848F5A" w14:textId="5F1CBE93"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_Toc229329747 \h </w:instrText>
      </w:r>
      <w:r>
        <w:rPr>
          <w:noProof/>
        </w:rPr>
      </w:r>
      <w:r>
        <w:rPr>
          <w:noProof/>
        </w:rPr>
        <w:fldChar w:fldCharType="separate"/>
      </w:r>
      <w:r w:rsidR="00812EA6">
        <w:rPr>
          <w:noProof/>
        </w:rPr>
        <w:t>21</w:t>
      </w:r>
      <w:r>
        <w:rPr>
          <w:noProof/>
        </w:rPr>
        <w:fldChar w:fldCharType="end"/>
      </w:r>
    </w:p>
    <w:p w14:paraId="6E7C6568" w14:textId="5015581F" w:rsidR="00A605E9" w:rsidRDefault="00A605E9">
      <w:pPr>
        <w:pStyle w:val="TOC3"/>
        <w:tabs>
          <w:tab w:val="right" w:leader="dot" w:pos="8630"/>
        </w:tabs>
        <w:rPr>
          <w:noProof/>
          <w:kern w:val="2"/>
          <w:sz w:val="24"/>
          <w:szCs w:val="24"/>
          <w:lang w:val="en-IN" w:eastAsia="en-GB"/>
          <w14:ligatures w14:val="standardContextual"/>
        </w:rPr>
      </w:pPr>
      <w:r>
        <w:rPr>
          <w:noProof/>
        </w:rPr>
        <w:t>Airbag / Leveraged Reverse Convertible</w:t>
      </w:r>
      <w:r>
        <w:rPr>
          <w:noProof/>
        </w:rPr>
        <w:tab/>
      </w:r>
      <w:r>
        <w:rPr>
          <w:noProof/>
        </w:rPr>
        <w:fldChar w:fldCharType="begin"/>
      </w:r>
      <w:r>
        <w:rPr>
          <w:noProof/>
        </w:rPr>
        <w:instrText xml:space="preserve"> PAGEREF _Toc229329748 \h </w:instrText>
      </w:r>
      <w:r>
        <w:rPr>
          <w:noProof/>
        </w:rPr>
      </w:r>
      <w:r>
        <w:rPr>
          <w:noProof/>
        </w:rPr>
        <w:fldChar w:fldCharType="separate"/>
      </w:r>
      <w:r w:rsidR="00812EA6">
        <w:rPr>
          <w:noProof/>
        </w:rPr>
        <w:t>21</w:t>
      </w:r>
      <w:r>
        <w:rPr>
          <w:noProof/>
        </w:rPr>
        <w:fldChar w:fldCharType="end"/>
      </w:r>
    </w:p>
    <w:p w14:paraId="354B2E68" w14:textId="5359399E"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_Toc229329749 \h </w:instrText>
      </w:r>
      <w:r>
        <w:rPr>
          <w:noProof/>
        </w:rPr>
      </w:r>
      <w:r>
        <w:rPr>
          <w:noProof/>
        </w:rPr>
        <w:fldChar w:fldCharType="separate"/>
      </w:r>
      <w:r w:rsidR="00812EA6">
        <w:rPr>
          <w:noProof/>
        </w:rPr>
        <w:t>21</w:t>
      </w:r>
      <w:r>
        <w:rPr>
          <w:noProof/>
        </w:rPr>
        <w:fldChar w:fldCharType="end"/>
      </w:r>
    </w:p>
    <w:p w14:paraId="20402DB7" w14:textId="3BC9B359"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_Toc229329750 \h </w:instrText>
      </w:r>
      <w:r>
        <w:rPr>
          <w:noProof/>
        </w:rPr>
      </w:r>
      <w:r>
        <w:rPr>
          <w:noProof/>
        </w:rPr>
        <w:fldChar w:fldCharType="separate"/>
      </w:r>
      <w:r w:rsidR="00812EA6">
        <w:rPr>
          <w:noProof/>
        </w:rPr>
        <w:t>21</w:t>
      </w:r>
      <w:r>
        <w:rPr>
          <w:noProof/>
        </w:rPr>
        <w:fldChar w:fldCharType="end"/>
      </w:r>
    </w:p>
    <w:p w14:paraId="59268877" w14:textId="3DFC2780"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_Toc229329751 \h </w:instrText>
      </w:r>
      <w:r>
        <w:rPr>
          <w:noProof/>
        </w:rPr>
      </w:r>
      <w:r>
        <w:rPr>
          <w:noProof/>
        </w:rPr>
        <w:fldChar w:fldCharType="separate"/>
      </w:r>
      <w:r w:rsidR="00812EA6">
        <w:rPr>
          <w:noProof/>
        </w:rPr>
        <w:t>21</w:t>
      </w:r>
      <w:r>
        <w:rPr>
          <w:noProof/>
        </w:rPr>
        <w:fldChar w:fldCharType="end"/>
      </w:r>
    </w:p>
    <w:p w14:paraId="364E25E8" w14:textId="25B7CB00" w:rsidR="00A605E9" w:rsidRDefault="00A605E9">
      <w:pPr>
        <w:pStyle w:val="TOC4"/>
        <w:tabs>
          <w:tab w:val="right" w:leader="dot" w:pos="8630"/>
        </w:tabs>
        <w:rPr>
          <w:noProof/>
          <w:kern w:val="2"/>
          <w:sz w:val="24"/>
          <w:szCs w:val="24"/>
          <w:lang w:val="en-IN" w:eastAsia="en-GB"/>
          <w14:ligatures w14:val="standardContextual"/>
        </w:rPr>
      </w:pPr>
      <w:r w:rsidRPr="00D91F10">
        <w:rPr>
          <w:noProof/>
        </w:rPr>
        <w:t>Pricing intuition</w:t>
      </w:r>
      <w:r>
        <w:rPr>
          <w:noProof/>
        </w:rPr>
        <w:tab/>
      </w:r>
      <w:r>
        <w:rPr>
          <w:noProof/>
        </w:rPr>
        <w:fldChar w:fldCharType="begin"/>
      </w:r>
      <w:r>
        <w:rPr>
          <w:noProof/>
        </w:rPr>
        <w:instrText xml:space="preserve"> PAGEREF _Toc229329752 \h </w:instrText>
      </w:r>
      <w:r>
        <w:rPr>
          <w:noProof/>
        </w:rPr>
      </w:r>
      <w:r>
        <w:rPr>
          <w:noProof/>
        </w:rPr>
        <w:fldChar w:fldCharType="separate"/>
      </w:r>
      <w:r w:rsidR="00812EA6">
        <w:rPr>
          <w:noProof/>
        </w:rPr>
        <w:t>22</w:t>
      </w:r>
      <w:r>
        <w:rPr>
          <w:noProof/>
        </w:rPr>
        <w:fldChar w:fldCharType="end"/>
      </w:r>
    </w:p>
    <w:p w14:paraId="6F11059A" w14:textId="183B98CD" w:rsidR="00A605E9" w:rsidRDefault="00A605E9">
      <w:pPr>
        <w:pStyle w:val="TOC4"/>
        <w:tabs>
          <w:tab w:val="right" w:leader="dot" w:pos="8630"/>
        </w:tabs>
        <w:rPr>
          <w:noProof/>
          <w:kern w:val="2"/>
          <w:sz w:val="24"/>
          <w:szCs w:val="24"/>
          <w:lang w:val="en-IN" w:eastAsia="en-GB"/>
          <w14:ligatures w14:val="standardContextual"/>
        </w:rPr>
      </w:pPr>
      <w:r w:rsidRPr="00D91F10">
        <w:rPr>
          <w:noProof/>
        </w:rPr>
        <w:t>Worked example (USD 10M)</w:t>
      </w:r>
      <w:r>
        <w:rPr>
          <w:noProof/>
        </w:rPr>
        <w:tab/>
      </w:r>
      <w:r>
        <w:rPr>
          <w:noProof/>
        </w:rPr>
        <w:fldChar w:fldCharType="begin"/>
      </w:r>
      <w:r>
        <w:rPr>
          <w:noProof/>
        </w:rPr>
        <w:instrText xml:space="preserve"> PAGEREF _Toc229329753 \h </w:instrText>
      </w:r>
      <w:r>
        <w:rPr>
          <w:noProof/>
        </w:rPr>
      </w:r>
      <w:r>
        <w:rPr>
          <w:noProof/>
        </w:rPr>
        <w:fldChar w:fldCharType="separate"/>
      </w:r>
      <w:r w:rsidR="00812EA6">
        <w:rPr>
          <w:noProof/>
        </w:rPr>
        <w:t>22</w:t>
      </w:r>
      <w:r>
        <w:rPr>
          <w:noProof/>
        </w:rPr>
        <w:fldChar w:fldCharType="end"/>
      </w:r>
    </w:p>
    <w:p w14:paraId="7B10DA5B" w14:textId="5A7C6BB5" w:rsidR="00A605E9" w:rsidRDefault="00A605E9">
      <w:pPr>
        <w:pStyle w:val="TOC4"/>
        <w:tabs>
          <w:tab w:val="right" w:leader="dot" w:pos="8630"/>
        </w:tabs>
        <w:rPr>
          <w:noProof/>
          <w:kern w:val="2"/>
          <w:sz w:val="24"/>
          <w:szCs w:val="24"/>
          <w:lang w:val="en-IN" w:eastAsia="en-GB"/>
          <w14:ligatures w14:val="standardContextual"/>
        </w:rPr>
      </w:pPr>
      <w:r w:rsidRPr="00D91F10">
        <w:rPr>
          <w:noProof/>
        </w:rPr>
        <w:t>Reconciliation specifics</w:t>
      </w:r>
      <w:r>
        <w:rPr>
          <w:noProof/>
        </w:rPr>
        <w:tab/>
      </w:r>
      <w:r>
        <w:rPr>
          <w:noProof/>
        </w:rPr>
        <w:fldChar w:fldCharType="begin"/>
      </w:r>
      <w:r>
        <w:rPr>
          <w:noProof/>
        </w:rPr>
        <w:instrText xml:space="preserve"> PAGEREF _Toc229329754 \h </w:instrText>
      </w:r>
      <w:r>
        <w:rPr>
          <w:noProof/>
        </w:rPr>
      </w:r>
      <w:r>
        <w:rPr>
          <w:noProof/>
        </w:rPr>
        <w:fldChar w:fldCharType="separate"/>
      </w:r>
      <w:r w:rsidR="00812EA6">
        <w:rPr>
          <w:noProof/>
        </w:rPr>
        <w:t>22</w:t>
      </w:r>
      <w:r>
        <w:rPr>
          <w:noProof/>
        </w:rPr>
        <w:fldChar w:fldCharType="end"/>
      </w:r>
    </w:p>
    <w:p w14:paraId="5095C72C" w14:textId="2325D2B4"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_Toc229329755 \h </w:instrText>
      </w:r>
      <w:r>
        <w:rPr>
          <w:noProof/>
        </w:rPr>
      </w:r>
      <w:r>
        <w:rPr>
          <w:noProof/>
        </w:rPr>
        <w:fldChar w:fldCharType="separate"/>
      </w:r>
      <w:r w:rsidR="00812EA6">
        <w:rPr>
          <w:noProof/>
        </w:rPr>
        <w:t>22</w:t>
      </w:r>
      <w:r>
        <w:rPr>
          <w:noProof/>
        </w:rPr>
        <w:fldChar w:fldCharType="end"/>
      </w:r>
    </w:p>
    <w:p w14:paraId="1D06D567" w14:textId="11AFD3BC"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_Toc229329756 \h </w:instrText>
      </w:r>
      <w:r>
        <w:rPr>
          <w:noProof/>
        </w:rPr>
      </w:r>
      <w:r>
        <w:rPr>
          <w:noProof/>
        </w:rPr>
        <w:fldChar w:fldCharType="separate"/>
      </w:r>
      <w:r w:rsidR="00812EA6">
        <w:rPr>
          <w:noProof/>
        </w:rPr>
        <w:t>22</w:t>
      </w:r>
      <w:r>
        <w:rPr>
          <w:noProof/>
        </w:rPr>
        <w:fldChar w:fldCharType="end"/>
      </w:r>
    </w:p>
    <w:p w14:paraId="2A3591E8" w14:textId="28787109" w:rsidR="00A605E9" w:rsidRDefault="00A605E9">
      <w:pPr>
        <w:pStyle w:val="TOC2"/>
        <w:tabs>
          <w:tab w:val="right" w:leader="dot" w:pos="8630"/>
        </w:tabs>
        <w:rPr>
          <w:noProof/>
          <w:kern w:val="2"/>
          <w:sz w:val="24"/>
          <w:szCs w:val="24"/>
          <w:lang w:val="en-IN" w:eastAsia="en-GB"/>
          <w14:ligatures w14:val="standardContextual"/>
        </w:rPr>
      </w:pPr>
      <w:r>
        <w:rPr>
          <w:noProof/>
        </w:rPr>
        <w:t>3.2 Autocallables</w:t>
      </w:r>
      <w:r>
        <w:rPr>
          <w:noProof/>
        </w:rPr>
        <w:tab/>
      </w:r>
      <w:r>
        <w:rPr>
          <w:noProof/>
        </w:rPr>
        <w:fldChar w:fldCharType="begin"/>
      </w:r>
      <w:r>
        <w:rPr>
          <w:noProof/>
        </w:rPr>
        <w:instrText xml:space="preserve"> PAGEREF _Toc229329757 \h </w:instrText>
      </w:r>
      <w:r>
        <w:rPr>
          <w:noProof/>
        </w:rPr>
      </w:r>
      <w:r>
        <w:rPr>
          <w:noProof/>
        </w:rPr>
        <w:fldChar w:fldCharType="separate"/>
      </w:r>
      <w:r w:rsidR="00812EA6">
        <w:rPr>
          <w:noProof/>
        </w:rPr>
        <w:t>22</w:t>
      </w:r>
      <w:r>
        <w:rPr>
          <w:noProof/>
        </w:rPr>
        <w:fldChar w:fldCharType="end"/>
      </w:r>
    </w:p>
    <w:p w14:paraId="642B41AD" w14:textId="08E964F4" w:rsidR="00A605E9" w:rsidRDefault="00A605E9">
      <w:pPr>
        <w:pStyle w:val="TOC3"/>
        <w:tabs>
          <w:tab w:val="right" w:leader="dot" w:pos="8630"/>
        </w:tabs>
        <w:rPr>
          <w:noProof/>
          <w:kern w:val="2"/>
          <w:sz w:val="24"/>
          <w:szCs w:val="24"/>
          <w:lang w:val="en-IN" w:eastAsia="en-GB"/>
          <w14:ligatures w14:val="standardContextual"/>
        </w:rPr>
      </w:pPr>
      <w:r>
        <w:rPr>
          <w:noProof/>
        </w:rPr>
        <w:lastRenderedPageBreak/>
        <w:t>Phoenix Autocallable</w:t>
      </w:r>
      <w:r>
        <w:rPr>
          <w:noProof/>
        </w:rPr>
        <w:tab/>
      </w:r>
      <w:r>
        <w:rPr>
          <w:noProof/>
        </w:rPr>
        <w:fldChar w:fldCharType="begin"/>
      </w:r>
      <w:r>
        <w:rPr>
          <w:noProof/>
        </w:rPr>
        <w:instrText xml:space="preserve"> PAGEREF _Toc229329758 \h </w:instrText>
      </w:r>
      <w:r>
        <w:rPr>
          <w:noProof/>
        </w:rPr>
      </w:r>
      <w:r>
        <w:rPr>
          <w:noProof/>
        </w:rPr>
        <w:fldChar w:fldCharType="separate"/>
      </w:r>
      <w:r w:rsidR="00812EA6">
        <w:rPr>
          <w:noProof/>
        </w:rPr>
        <w:t>23</w:t>
      </w:r>
      <w:r>
        <w:rPr>
          <w:noProof/>
        </w:rPr>
        <w:fldChar w:fldCharType="end"/>
      </w:r>
    </w:p>
    <w:p w14:paraId="6A83863A" w14:textId="38F1283D"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_Toc229329759 \h </w:instrText>
      </w:r>
      <w:r>
        <w:rPr>
          <w:noProof/>
        </w:rPr>
      </w:r>
      <w:r>
        <w:rPr>
          <w:noProof/>
        </w:rPr>
        <w:fldChar w:fldCharType="separate"/>
      </w:r>
      <w:r w:rsidR="00812EA6">
        <w:rPr>
          <w:noProof/>
        </w:rPr>
        <w:t>23</w:t>
      </w:r>
      <w:r>
        <w:rPr>
          <w:noProof/>
        </w:rPr>
        <w:fldChar w:fldCharType="end"/>
      </w:r>
    </w:p>
    <w:p w14:paraId="52C14CFD" w14:textId="4E61F6E1"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_Toc229329760 \h </w:instrText>
      </w:r>
      <w:r>
        <w:rPr>
          <w:noProof/>
        </w:rPr>
      </w:r>
      <w:r>
        <w:rPr>
          <w:noProof/>
        </w:rPr>
        <w:fldChar w:fldCharType="separate"/>
      </w:r>
      <w:r w:rsidR="00812EA6">
        <w:rPr>
          <w:noProof/>
        </w:rPr>
        <w:t>23</w:t>
      </w:r>
      <w:r>
        <w:rPr>
          <w:noProof/>
        </w:rPr>
        <w:fldChar w:fldCharType="end"/>
      </w:r>
    </w:p>
    <w:p w14:paraId="5CB371A8" w14:textId="4A4A2763"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_Toc229329761 \h </w:instrText>
      </w:r>
      <w:r>
        <w:rPr>
          <w:noProof/>
        </w:rPr>
      </w:r>
      <w:r>
        <w:rPr>
          <w:noProof/>
        </w:rPr>
        <w:fldChar w:fldCharType="separate"/>
      </w:r>
      <w:r w:rsidR="00812EA6">
        <w:rPr>
          <w:noProof/>
        </w:rPr>
        <w:t>23</w:t>
      </w:r>
      <w:r>
        <w:rPr>
          <w:noProof/>
        </w:rPr>
        <w:fldChar w:fldCharType="end"/>
      </w:r>
    </w:p>
    <w:p w14:paraId="6B1C1B83" w14:textId="3E76C8A5" w:rsidR="00A605E9" w:rsidRDefault="00A605E9">
      <w:pPr>
        <w:pStyle w:val="TOC4"/>
        <w:tabs>
          <w:tab w:val="right" w:leader="dot" w:pos="8630"/>
        </w:tabs>
        <w:rPr>
          <w:noProof/>
          <w:kern w:val="2"/>
          <w:sz w:val="24"/>
          <w:szCs w:val="24"/>
          <w:lang w:val="en-IN" w:eastAsia="en-GB"/>
          <w14:ligatures w14:val="standardContextual"/>
        </w:rPr>
      </w:pPr>
      <w:r w:rsidRPr="00D91F10">
        <w:rPr>
          <w:noProof/>
        </w:rPr>
        <w:t>Pricing intuition</w:t>
      </w:r>
      <w:r>
        <w:rPr>
          <w:noProof/>
        </w:rPr>
        <w:tab/>
      </w:r>
      <w:r>
        <w:rPr>
          <w:noProof/>
        </w:rPr>
        <w:fldChar w:fldCharType="begin"/>
      </w:r>
      <w:r>
        <w:rPr>
          <w:noProof/>
        </w:rPr>
        <w:instrText xml:space="preserve"> PAGEREF _Toc229329762 \h </w:instrText>
      </w:r>
      <w:r>
        <w:rPr>
          <w:noProof/>
        </w:rPr>
      </w:r>
      <w:r>
        <w:rPr>
          <w:noProof/>
        </w:rPr>
        <w:fldChar w:fldCharType="separate"/>
      </w:r>
      <w:r w:rsidR="00812EA6">
        <w:rPr>
          <w:noProof/>
        </w:rPr>
        <w:t>23</w:t>
      </w:r>
      <w:r>
        <w:rPr>
          <w:noProof/>
        </w:rPr>
        <w:fldChar w:fldCharType="end"/>
      </w:r>
    </w:p>
    <w:p w14:paraId="3058567E" w14:textId="7DB41A2C" w:rsidR="00A605E9" w:rsidRDefault="00A605E9">
      <w:pPr>
        <w:pStyle w:val="TOC4"/>
        <w:tabs>
          <w:tab w:val="right" w:leader="dot" w:pos="8630"/>
        </w:tabs>
        <w:rPr>
          <w:noProof/>
          <w:kern w:val="2"/>
          <w:sz w:val="24"/>
          <w:szCs w:val="24"/>
          <w:lang w:val="en-IN" w:eastAsia="en-GB"/>
          <w14:ligatures w14:val="standardContextual"/>
        </w:rPr>
      </w:pPr>
      <w:r w:rsidRPr="00D91F10">
        <w:rPr>
          <w:noProof/>
        </w:rPr>
        <w:t>Worked example (USD 10M)</w:t>
      </w:r>
      <w:r>
        <w:rPr>
          <w:noProof/>
        </w:rPr>
        <w:tab/>
      </w:r>
      <w:r>
        <w:rPr>
          <w:noProof/>
        </w:rPr>
        <w:fldChar w:fldCharType="begin"/>
      </w:r>
      <w:r>
        <w:rPr>
          <w:noProof/>
        </w:rPr>
        <w:instrText xml:space="preserve"> PAGEREF _Toc229329763 \h </w:instrText>
      </w:r>
      <w:r>
        <w:rPr>
          <w:noProof/>
        </w:rPr>
      </w:r>
      <w:r>
        <w:rPr>
          <w:noProof/>
        </w:rPr>
        <w:fldChar w:fldCharType="separate"/>
      </w:r>
      <w:r w:rsidR="00812EA6">
        <w:rPr>
          <w:noProof/>
        </w:rPr>
        <w:t>23</w:t>
      </w:r>
      <w:r>
        <w:rPr>
          <w:noProof/>
        </w:rPr>
        <w:fldChar w:fldCharType="end"/>
      </w:r>
    </w:p>
    <w:p w14:paraId="47FAFAD0" w14:textId="6AEF1314" w:rsidR="00A605E9" w:rsidRDefault="00A605E9">
      <w:pPr>
        <w:pStyle w:val="TOC4"/>
        <w:tabs>
          <w:tab w:val="right" w:leader="dot" w:pos="8630"/>
        </w:tabs>
        <w:rPr>
          <w:noProof/>
          <w:kern w:val="2"/>
          <w:sz w:val="24"/>
          <w:szCs w:val="24"/>
          <w:lang w:val="en-IN" w:eastAsia="en-GB"/>
          <w14:ligatures w14:val="standardContextual"/>
        </w:rPr>
      </w:pPr>
      <w:r w:rsidRPr="00D91F10">
        <w:rPr>
          <w:noProof/>
        </w:rPr>
        <w:t>Reconciliation specifics</w:t>
      </w:r>
      <w:r>
        <w:rPr>
          <w:noProof/>
        </w:rPr>
        <w:tab/>
      </w:r>
      <w:r>
        <w:rPr>
          <w:noProof/>
        </w:rPr>
        <w:fldChar w:fldCharType="begin"/>
      </w:r>
      <w:r>
        <w:rPr>
          <w:noProof/>
        </w:rPr>
        <w:instrText xml:space="preserve"> PAGEREF _Toc229329764 \h </w:instrText>
      </w:r>
      <w:r>
        <w:rPr>
          <w:noProof/>
        </w:rPr>
      </w:r>
      <w:r>
        <w:rPr>
          <w:noProof/>
        </w:rPr>
        <w:fldChar w:fldCharType="separate"/>
      </w:r>
      <w:r w:rsidR="00812EA6">
        <w:rPr>
          <w:noProof/>
        </w:rPr>
        <w:t>24</w:t>
      </w:r>
      <w:r>
        <w:rPr>
          <w:noProof/>
        </w:rPr>
        <w:fldChar w:fldCharType="end"/>
      </w:r>
    </w:p>
    <w:p w14:paraId="0274CBA4" w14:textId="6E86405A"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_Toc229329765 \h </w:instrText>
      </w:r>
      <w:r>
        <w:rPr>
          <w:noProof/>
        </w:rPr>
      </w:r>
      <w:r>
        <w:rPr>
          <w:noProof/>
        </w:rPr>
        <w:fldChar w:fldCharType="separate"/>
      </w:r>
      <w:r w:rsidR="00812EA6">
        <w:rPr>
          <w:noProof/>
        </w:rPr>
        <w:t>24</w:t>
      </w:r>
      <w:r>
        <w:rPr>
          <w:noProof/>
        </w:rPr>
        <w:fldChar w:fldCharType="end"/>
      </w:r>
    </w:p>
    <w:p w14:paraId="55B51065" w14:textId="0585A4D3"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_Toc229329766 \h </w:instrText>
      </w:r>
      <w:r>
        <w:rPr>
          <w:noProof/>
        </w:rPr>
      </w:r>
      <w:r>
        <w:rPr>
          <w:noProof/>
        </w:rPr>
        <w:fldChar w:fldCharType="separate"/>
      </w:r>
      <w:r w:rsidR="00812EA6">
        <w:rPr>
          <w:noProof/>
        </w:rPr>
        <w:t>24</w:t>
      </w:r>
      <w:r>
        <w:rPr>
          <w:noProof/>
        </w:rPr>
        <w:fldChar w:fldCharType="end"/>
      </w:r>
    </w:p>
    <w:p w14:paraId="1E42C6EA" w14:textId="6AB26DA6" w:rsidR="00A605E9" w:rsidRDefault="00A605E9">
      <w:pPr>
        <w:pStyle w:val="TOC3"/>
        <w:tabs>
          <w:tab w:val="right" w:leader="dot" w:pos="8630"/>
        </w:tabs>
        <w:rPr>
          <w:noProof/>
          <w:kern w:val="2"/>
          <w:sz w:val="24"/>
          <w:szCs w:val="24"/>
          <w:lang w:val="en-IN" w:eastAsia="en-GB"/>
          <w14:ligatures w14:val="standardContextual"/>
        </w:rPr>
      </w:pPr>
      <w:r>
        <w:rPr>
          <w:noProof/>
        </w:rPr>
        <w:t>Fixed Coupon Autocallable</w:t>
      </w:r>
      <w:r>
        <w:rPr>
          <w:noProof/>
        </w:rPr>
        <w:tab/>
      </w:r>
      <w:r>
        <w:rPr>
          <w:noProof/>
        </w:rPr>
        <w:fldChar w:fldCharType="begin"/>
      </w:r>
      <w:r>
        <w:rPr>
          <w:noProof/>
        </w:rPr>
        <w:instrText xml:space="preserve"> PAGEREF _Toc229329767 \h </w:instrText>
      </w:r>
      <w:r>
        <w:rPr>
          <w:noProof/>
        </w:rPr>
      </w:r>
      <w:r>
        <w:rPr>
          <w:noProof/>
        </w:rPr>
        <w:fldChar w:fldCharType="separate"/>
      </w:r>
      <w:r w:rsidR="00812EA6">
        <w:rPr>
          <w:noProof/>
        </w:rPr>
        <w:t>24</w:t>
      </w:r>
      <w:r>
        <w:rPr>
          <w:noProof/>
        </w:rPr>
        <w:fldChar w:fldCharType="end"/>
      </w:r>
    </w:p>
    <w:p w14:paraId="02D5CFC9" w14:textId="68BF1866"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_Toc229329768 \h </w:instrText>
      </w:r>
      <w:r>
        <w:rPr>
          <w:noProof/>
        </w:rPr>
      </w:r>
      <w:r>
        <w:rPr>
          <w:noProof/>
        </w:rPr>
        <w:fldChar w:fldCharType="separate"/>
      </w:r>
      <w:r w:rsidR="00812EA6">
        <w:rPr>
          <w:noProof/>
        </w:rPr>
        <w:t>24</w:t>
      </w:r>
      <w:r>
        <w:rPr>
          <w:noProof/>
        </w:rPr>
        <w:fldChar w:fldCharType="end"/>
      </w:r>
    </w:p>
    <w:p w14:paraId="5F90FE27" w14:textId="601DA7DB"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_Toc229329769 \h </w:instrText>
      </w:r>
      <w:r>
        <w:rPr>
          <w:noProof/>
        </w:rPr>
      </w:r>
      <w:r>
        <w:rPr>
          <w:noProof/>
        </w:rPr>
        <w:fldChar w:fldCharType="separate"/>
      </w:r>
      <w:r w:rsidR="00812EA6">
        <w:rPr>
          <w:noProof/>
        </w:rPr>
        <w:t>24</w:t>
      </w:r>
      <w:r>
        <w:rPr>
          <w:noProof/>
        </w:rPr>
        <w:fldChar w:fldCharType="end"/>
      </w:r>
    </w:p>
    <w:p w14:paraId="5872F77C" w14:textId="3A2370A3"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_Toc229329770 \h </w:instrText>
      </w:r>
      <w:r>
        <w:rPr>
          <w:noProof/>
        </w:rPr>
      </w:r>
      <w:r>
        <w:rPr>
          <w:noProof/>
        </w:rPr>
        <w:fldChar w:fldCharType="separate"/>
      </w:r>
      <w:r w:rsidR="00812EA6">
        <w:rPr>
          <w:noProof/>
        </w:rPr>
        <w:t>24</w:t>
      </w:r>
      <w:r>
        <w:rPr>
          <w:noProof/>
        </w:rPr>
        <w:fldChar w:fldCharType="end"/>
      </w:r>
    </w:p>
    <w:p w14:paraId="4D8D2E4E" w14:textId="5DDABA73" w:rsidR="00A605E9" w:rsidRDefault="00A605E9">
      <w:pPr>
        <w:pStyle w:val="TOC4"/>
        <w:tabs>
          <w:tab w:val="right" w:leader="dot" w:pos="8630"/>
        </w:tabs>
        <w:rPr>
          <w:noProof/>
          <w:kern w:val="2"/>
          <w:sz w:val="24"/>
          <w:szCs w:val="24"/>
          <w:lang w:val="en-IN" w:eastAsia="en-GB"/>
          <w14:ligatures w14:val="standardContextual"/>
        </w:rPr>
      </w:pPr>
      <w:r w:rsidRPr="00D91F10">
        <w:rPr>
          <w:noProof/>
        </w:rPr>
        <w:t>Pricing intuition</w:t>
      </w:r>
      <w:r>
        <w:rPr>
          <w:noProof/>
        </w:rPr>
        <w:tab/>
      </w:r>
      <w:r>
        <w:rPr>
          <w:noProof/>
        </w:rPr>
        <w:fldChar w:fldCharType="begin"/>
      </w:r>
      <w:r>
        <w:rPr>
          <w:noProof/>
        </w:rPr>
        <w:instrText xml:space="preserve"> PAGEREF _Toc229329771 \h </w:instrText>
      </w:r>
      <w:r>
        <w:rPr>
          <w:noProof/>
        </w:rPr>
      </w:r>
      <w:r>
        <w:rPr>
          <w:noProof/>
        </w:rPr>
        <w:fldChar w:fldCharType="separate"/>
      </w:r>
      <w:r w:rsidR="00812EA6">
        <w:rPr>
          <w:noProof/>
        </w:rPr>
        <w:t>25</w:t>
      </w:r>
      <w:r>
        <w:rPr>
          <w:noProof/>
        </w:rPr>
        <w:fldChar w:fldCharType="end"/>
      </w:r>
    </w:p>
    <w:p w14:paraId="3C365382" w14:textId="5F40DE6E" w:rsidR="00A605E9" w:rsidRDefault="00A605E9">
      <w:pPr>
        <w:pStyle w:val="TOC4"/>
        <w:tabs>
          <w:tab w:val="right" w:leader="dot" w:pos="8630"/>
        </w:tabs>
        <w:rPr>
          <w:noProof/>
          <w:kern w:val="2"/>
          <w:sz w:val="24"/>
          <w:szCs w:val="24"/>
          <w:lang w:val="en-IN" w:eastAsia="en-GB"/>
          <w14:ligatures w14:val="standardContextual"/>
        </w:rPr>
      </w:pPr>
      <w:r w:rsidRPr="00D91F10">
        <w:rPr>
          <w:noProof/>
        </w:rPr>
        <w:t>Worked example (USD 10M)</w:t>
      </w:r>
      <w:r>
        <w:rPr>
          <w:noProof/>
        </w:rPr>
        <w:tab/>
      </w:r>
      <w:r>
        <w:rPr>
          <w:noProof/>
        </w:rPr>
        <w:fldChar w:fldCharType="begin"/>
      </w:r>
      <w:r>
        <w:rPr>
          <w:noProof/>
        </w:rPr>
        <w:instrText xml:space="preserve"> PAGEREF _Toc229329772 \h </w:instrText>
      </w:r>
      <w:r>
        <w:rPr>
          <w:noProof/>
        </w:rPr>
      </w:r>
      <w:r>
        <w:rPr>
          <w:noProof/>
        </w:rPr>
        <w:fldChar w:fldCharType="separate"/>
      </w:r>
      <w:r w:rsidR="00812EA6">
        <w:rPr>
          <w:noProof/>
        </w:rPr>
        <w:t>25</w:t>
      </w:r>
      <w:r>
        <w:rPr>
          <w:noProof/>
        </w:rPr>
        <w:fldChar w:fldCharType="end"/>
      </w:r>
    </w:p>
    <w:p w14:paraId="0B2E6EA8" w14:textId="211D23F0" w:rsidR="00A605E9" w:rsidRDefault="00A605E9">
      <w:pPr>
        <w:pStyle w:val="TOC4"/>
        <w:tabs>
          <w:tab w:val="right" w:leader="dot" w:pos="8630"/>
        </w:tabs>
        <w:rPr>
          <w:noProof/>
          <w:kern w:val="2"/>
          <w:sz w:val="24"/>
          <w:szCs w:val="24"/>
          <w:lang w:val="en-IN" w:eastAsia="en-GB"/>
          <w14:ligatures w14:val="standardContextual"/>
        </w:rPr>
      </w:pPr>
      <w:r w:rsidRPr="00D91F10">
        <w:rPr>
          <w:noProof/>
        </w:rPr>
        <w:t>Reconciliation specifics</w:t>
      </w:r>
      <w:r>
        <w:rPr>
          <w:noProof/>
        </w:rPr>
        <w:tab/>
      </w:r>
      <w:r>
        <w:rPr>
          <w:noProof/>
        </w:rPr>
        <w:fldChar w:fldCharType="begin"/>
      </w:r>
      <w:r>
        <w:rPr>
          <w:noProof/>
        </w:rPr>
        <w:instrText xml:space="preserve"> PAGEREF _Toc229329773 \h </w:instrText>
      </w:r>
      <w:r>
        <w:rPr>
          <w:noProof/>
        </w:rPr>
      </w:r>
      <w:r>
        <w:rPr>
          <w:noProof/>
        </w:rPr>
        <w:fldChar w:fldCharType="separate"/>
      </w:r>
      <w:r w:rsidR="00812EA6">
        <w:rPr>
          <w:noProof/>
        </w:rPr>
        <w:t>25</w:t>
      </w:r>
      <w:r>
        <w:rPr>
          <w:noProof/>
        </w:rPr>
        <w:fldChar w:fldCharType="end"/>
      </w:r>
    </w:p>
    <w:p w14:paraId="0F57E100" w14:textId="56E9AFDB"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_Toc229329774 \h </w:instrText>
      </w:r>
      <w:r>
        <w:rPr>
          <w:noProof/>
        </w:rPr>
      </w:r>
      <w:r>
        <w:rPr>
          <w:noProof/>
        </w:rPr>
        <w:fldChar w:fldCharType="separate"/>
      </w:r>
      <w:r w:rsidR="00812EA6">
        <w:rPr>
          <w:noProof/>
        </w:rPr>
        <w:t>25</w:t>
      </w:r>
      <w:r>
        <w:rPr>
          <w:noProof/>
        </w:rPr>
        <w:fldChar w:fldCharType="end"/>
      </w:r>
    </w:p>
    <w:p w14:paraId="395F78CB" w14:textId="1A157A73"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_Toc229329775 \h </w:instrText>
      </w:r>
      <w:r>
        <w:rPr>
          <w:noProof/>
        </w:rPr>
      </w:r>
      <w:r>
        <w:rPr>
          <w:noProof/>
        </w:rPr>
        <w:fldChar w:fldCharType="separate"/>
      </w:r>
      <w:r w:rsidR="00812EA6">
        <w:rPr>
          <w:noProof/>
        </w:rPr>
        <w:t>25</w:t>
      </w:r>
      <w:r>
        <w:rPr>
          <w:noProof/>
        </w:rPr>
        <w:fldChar w:fldCharType="end"/>
      </w:r>
    </w:p>
    <w:p w14:paraId="1EA9DBA4" w14:textId="4378DF9C" w:rsidR="00A605E9" w:rsidRDefault="00A605E9">
      <w:pPr>
        <w:pStyle w:val="TOC3"/>
        <w:tabs>
          <w:tab w:val="right" w:leader="dot" w:pos="8630"/>
        </w:tabs>
        <w:rPr>
          <w:noProof/>
          <w:kern w:val="2"/>
          <w:sz w:val="24"/>
          <w:szCs w:val="24"/>
          <w:lang w:val="en-IN" w:eastAsia="en-GB"/>
          <w14:ligatures w14:val="standardContextual"/>
        </w:rPr>
      </w:pPr>
      <w:r>
        <w:rPr>
          <w:noProof/>
        </w:rPr>
        <w:t>Callable Range Accrual ELN</w:t>
      </w:r>
      <w:r>
        <w:rPr>
          <w:noProof/>
        </w:rPr>
        <w:tab/>
      </w:r>
      <w:r>
        <w:rPr>
          <w:noProof/>
        </w:rPr>
        <w:fldChar w:fldCharType="begin"/>
      </w:r>
      <w:r>
        <w:rPr>
          <w:noProof/>
        </w:rPr>
        <w:instrText xml:space="preserve"> PAGEREF _Toc229329776 \h </w:instrText>
      </w:r>
      <w:r>
        <w:rPr>
          <w:noProof/>
        </w:rPr>
      </w:r>
      <w:r>
        <w:rPr>
          <w:noProof/>
        </w:rPr>
        <w:fldChar w:fldCharType="separate"/>
      </w:r>
      <w:r w:rsidR="00812EA6">
        <w:rPr>
          <w:noProof/>
        </w:rPr>
        <w:t>25</w:t>
      </w:r>
      <w:r>
        <w:rPr>
          <w:noProof/>
        </w:rPr>
        <w:fldChar w:fldCharType="end"/>
      </w:r>
    </w:p>
    <w:p w14:paraId="755BD886" w14:textId="7215FDBD"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_Toc229329777 \h </w:instrText>
      </w:r>
      <w:r>
        <w:rPr>
          <w:noProof/>
        </w:rPr>
      </w:r>
      <w:r>
        <w:rPr>
          <w:noProof/>
        </w:rPr>
        <w:fldChar w:fldCharType="separate"/>
      </w:r>
      <w:r w:rsidR="00812EA6">
        <w:rPr>
          <w:noProof/>
        </w:rPr>
        <w:t>25</w:t>
      </w:r>
      <w:r>
        <w:rPr>
          <w:noProof/>
        </w:rPr>
        <w:fldChar w:fldCharType="end"/>
      </w:r>
    </w:p>
    <w:p w14:paraId="5F8E847D" w14:textId="2B52B717"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_Toc229329778 \h </w:instrText>
      </w:r>
      <w:r>
        <w:rPr>
          <w:noProof/>
        </w:rPr>
      </w:r>
      <w:r>
        <w:rPr>
          <w:noProof/>
        </w:rPr>
        <w:fldChar w:fldCharType="separate"/>
      </w:r>
      <w:r w:rsidR="00812EA6">
        <w:rPr>
          <w:noProof/>
        </w:rPr>
        <w:t>25</w:t>
      </w:r>
      <w:r>
        <w:rPr>
          <w:noProof/>
        </w:rPr>
        <w:fldChar w:fldCharType="end"/>
      </w:r>
    </w:p>
    <w:p w14:paraId="797D9A54" w14:textId="74723317"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_Toc229329779 \h </w:instrText>
      </w:r>
      <w:r>
        <w:rPr>
          <w:noProof/>
        </w:rPr>
      </w:r>
      <w:r>
        <w:rPr>
          <w:noProof/>
        </w:rPr>
        <w:fldChar w:fldCharType="separate"/>
      </w:r>
      <w:r w:rsidR="00812EA6">
        <w:rPr>
          <w:noProof/>
        </w:rPr>
        <w:t>25</w:t>
      </w:r>
      <w:r>
        <w:rPr>
          <w:noProof/>
        </w:rPr>
        <w:fldChar w:fldCharType="end"/>
      </w:r>
    </w:p>
    <w:p w14:paraId="6296906F" w14:textId="29B7E760" w:rsidR="00A605E9" w:rsidRDefault="00A605E9">
      <w:pPr>
        <w:pStyle w:val="TOC4"/>
        <w:tabs>
          <w:tab w:val="right" w:leader="dot" w:pos="8630"/>
        </w:tabs>
        <w:rPr>
          <w:noProof/>
          <w:kern w:val="2"/>
          <w:sz w:val="24"/>
          <w:szCs w:val="24"/>
          <w:lang w:val="en-IN" w:eastAsia="en-GB"/>
          <w14:ligatures w14:val="standardContextual"/>
        </w:rPr>
      </w:pPr>
      <w:r w:rsidRPr="00D91F10">
        <w:rPr>
          <w:noProof/>
        </w:rPr>
        <w:t>Pricing intuition</w:t>
      </w:r>
      <w:r>
        <w:rPr>
          <w:noProof/>
        </w:rPr>
        <w:tab/>
      </w:r>
      <w:r>
        <w:rPr>
          <w:noProof/>
        </w:rPr>
        <w:fldChar w:fldCharType="begin"/>
      </w:r>
      <w:r>
        <w:rPr>
          <w:noProof/>
        </w:rPr>
        <w:instrText xml:space="preserve"> PAGEREF _Toc229329780 \h </w:instrText>
      </w:r>
      <w:r>
        <w:rPr>
          <w:noProof/>
        </w:rPr>
      </w:r>
      <w:r>
        <w:rPr>
          <w:noProof/>
        </w:rPr>
        <w:fldChar w:fldCharType="separate"/>
      </w:r>
      <w:r w:rsidR="00812EA6">
        <w:rPr>
          <w:noProof/>
        </w:rPr>
        <w:t>26</w:t>
      </w:r>
      <w:r>
        <w:rPr>
          <w:noProof/>
        </w:rPr>
        <w:fldChar w:fldCharType="end"/>
      </w:r>
    </w:p>
    <w:p w14:paraId="452FDF32" w14:textId="5C6365FE" w:rsidR="00A605E9" w:rsidRDefault="00A605E9">
      <w:pPr>
        <w:pStyle w:val="TOC4"/>
        <w:tabs>
          <w:tab w:val="right" w:leader="dot" w:pos="8630"/>
        </w:tabs>
        <w:rPr>
          <w:noProof/>
          <w:kern w:val="2"/>
          <w:sz w:val="24"/>
          <w:szCs w:val="24"/>
          <w:lang w:val="en-IN" w:eastAsia="en-GB"/>
          <w14:ligatures w14:val="standardContextual"/>
        </w:rPr>
      </w:pPr>
      <w:r w:rsidRPr="00D91F10">
        <w:rPr>
          <w:noProof/>
        </w:rPr>
        <w:t>Worked example (USD 10M)</w:t>
      </w:r>
      <w:r>
        <w:rPr>
          <w:noProof/>
        </w:rPr>
        <w:tab/>
      </w:r>
      <w:r>
        <w:rPr>
          <w:noProof/>
        </w:rPr>
        <w:fldChar w:fldCharType="begin"/>
      </w:r>
      <w:r>
        <w:rPr>
          <w:noProof/>
        </w:rPr>
        <w:instrText xml:space="preserve"> PAGEREF _Toc229329781 \h </w:instrText>
      </w:r>
      <w:r>
        <w:rPr>
          <w:noProof/>
        </w:rPr>
      </w:r>
      <w:r>
        <w:rPr>
          <w:noProof/>
        </w:rPr>
        <w:fldChar w:fldCharType="separate"/>
      </w:r>
      <w:r w:rsidR="00812EA6">
        <w:rPr>
          <w:noProof/>
        </w:rPr>
        <w:t>26</w:t>
      </w:r>
      <w:r>
        <w:rPr>
          <w:noProof/>
        </w:rPr>
        <w:fldChar w:fldCharType="end"/>
      </w:r>
    </w:p>
    <w:p w14:paraId="58925814" w14:textId="51941CF5" w:rsidR="00A605E9" w:rsidRDefault="00A605E9">
      <w:pPr>
        <w:pStyle w:val="TOC4"/>
        <w:tabs>
          <w:tab w:val="right" w:leader="dot" w:pos="8630"/>
        </w:tabs>
        <w:rPr>
          <w:noProof/>
          <w:kern w:val="2"/>
          <w:sz w:val="24"/>
          <w:szCs w:val="24"/>
          <w:lang w:val="en-IN" w:eastAsia="en-GB"/>
          <w14:ligatures w14:val="standardContextual"/>
        </w:rPr>
      </w:pPr>
      <w:r w:rsidRPr="00D91F10">
        <w:rPr>
          <w:noProof/>
        </w:rPr>
        <w:t>Reconciliation specifics</w:t>
      </w:r>
      <w:r>
        <w:rPr>
          <w:noProof/>
        </w:rPr>
        <w:tab/>
      </w:r>
      <w:r>
        <w:rPr>
          <w:noProof/>
        </w:rPr>
        <w:fldChar w:fldCharType="begin"/>
      </w:r>
      <w:r>
        <w:rPr>
          <w:noProof/>
        </w:rPr>
        <w:instrText xml:space="preserve"> PAGEREF _Toc229329782 \h </w:instrText>
      </w:r>
      <w:r>
        <w:rPr>
          <w:noProof/>
        </w:rPr>
      </w:r>
      <w:r>
        <w:rPr>
          <w:noProof/>
        </w:rPr>
        <w:fldChar w:fldCharType="separate"/>
      </w:r>
      <w:r w:rsidR="00812EA6">
        <w:rPr>
          <w:noProof/>
        </w:rPr>
        <w:t>26</w:t>
      </w:r>
      <w:r>
        <w:rPr>
          <w:noProof/>
        </w:rPr>
        <w:fldChar w:fldCharType="end"/>
      </w:r>
    </w:p>
    <w:p w14:paraId="0149EC15" w14:textId="221FB529"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_Toc229329783 \h </w:instrText>
      </w:r>
      <w:r>
        <w:rPr>
          <w:noProof/>
        </w:rPr>
      </w:r>
      <w:r>
        <w:rPr>
          <w:noProof/>
        </w:rPr>
        <w:fldChar w:fldCharType="separate"/>
      </w:r>
      <w:r w:rsidR="00812EA6">
        <w:rPr>
          <w:noProof/>
        </w:rPr>
        <w:t>26</w:t>
      </w:r>
      <w:r>
        <w:rPr>
          <w:noProof/>
        </w:rPr>
        <w:fldChar w:fldCharType="end"/>
      </w:r>
    </w:p>
    <w:p w14:paraId="0BF29BED" w14:textId="7C9D96C4"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_Toc229329784 \h </w:instrText>
      </w:r>
      <w:r>
        <w:rPr>
          <w:noProof/>
        </w:rPr>
      </w:r>
      <w:r>
        <w:rPr>
          <w:noProof/>
        </w:rPr>
        <w:fldChar w:fldCharType="separate"/>
      </w:r>
      <w:r w:rsidR="00812EA6">
        <w:rPr>
          <w:noProof/>
        </w:rPr>
        <w:t>26</w:t>
      </w:r>
      <w:r>
        <w:rPr>
          <w:noProof/>
        </w:rPr>
        <w:fldChar w:fldCharType="end"/>
      </w:r>
    </w:p>
    <w:p w14:paraId="755492B6" w14:textId="5B3685FF" w:rsidR="00A605E9" w:rsidRDefault="00A605E9">
      <w:pPr>
        <w:pStyle w:val="TOC2"/>
        <w:tabs>
          <w:tab w:val="right" w:leader="dot" w:pos="8630"/>
        </w:tabs>
        <w:rPr>
          <w:noProof/>
          <w:kern w:val="2"/>
          <w:sz w:val="24"/>
          <w:szCs w:val="24"/>
          <w:lang w:val="en-IN" w:eastAsia="en-GB"/>
          <w14:ligatures w14:val="standardContextual"/>
        </w:rPr>
      </w:pPr>
      <w:r>
        <w:rPr>
          <w:noProof/>
        </w:rPr>
        <w:t>3.3 Other ELN structures</w:t>
      </w:r>
      <w:r>
        <w:rPr>
          <w:noProof/>
        </w:rPr>
        <w:tab/>
      </w:r>
      <w:r>
        <w:rPr>
          <w:noProof/>
        </w:rPr>
        <w:fldChar w:fldCharType="begin"/>
      </w:r>
      <w:r>
        <w:rPr>
          <w:noProof/>
        </w:rPr>
        <w:instrText xml:space="preserve"> PAGEREF _Toc229329785 \h </w:instrText>
      </w:r>
      <w:r>
        <w:rPr>
          <w:noProof/>
        </w:rPr>
      </w:r>
      <w:r>
        <w:rPr>
          <w:noProof/>
        </w:rPr>
        <w:fldChar w:fldCharType="separate"/>
      </w:r>
      <w:r w:rsidR="00812EA6">
        <w:rPr>
          <w:noProof/>
        </w:rPr>
        <w:t>26</w:t>
      </w:r>
      <w:r>
        <w:rPr>
          <w:noProof/>
        </w:rPr>
        <w:fldChar w:fldCharType="end"/>
      </w:r>
    </w:p>
    <w:p w14:paraId="488D3DA0" w14:textId="2A0E36DD" w:rsidR="00A605E9" w:rsidRDefault="00A605E9">
      <w:pPr>
        <w:pStyle w:val="TOC3"/>
        <w:tabs>
          <w:tab w:val="right" w:leader="dot" w:pos="8630"/>
        </w:tabs>
        <w:rPr>
          <w:noProof/>
          <w:kern w:val="2"/>
          <w:sz w:val="24"/>
          <w:szCs w:val="24"/>
          <w:lang w:val="en-IN" w:eastAsia="en-GB"/>
          <w14:ligatures w14:val="standardContextual"/>
        </w:rPr>
      </w:pPr>
      <w:r>
        <w:rPr>
          <w:noProof/>
        </w:rPr>
        <w:t>Enhanced Return / Bonus Notes</w:t>
      </w:r>
      <w:r>
        <w:rPr>
          <w:noProof/>
        </w:rPr>
        <w:tab/>
      </w:r>
      <w:r>
        <w:rPr>
          <w:noProof/>
        </w:rPr>
        <w:fldChar w:fldCharType="begin"/>
      </w:r>
      <w:r>
        <w:rPr>
          <w:noProof/>
        </w:rPr>
        <w:instrText xml:space="preserve"> PAGEREF _Toc229329786 \h </w:instrText>
      </w:r>
      <w:r>
        <w:rPr>
          <w:noProof/>
        </w:rPr>
      </w:r>
      <w:r>
        <w:rPr>
          <w:noProof/>
        </w:rPr>
        <w:fldChar w:fldCharType="separate"/>
      </w:r>
      <w:r w:rsidR="00812EA6">
        <w:rPr>
          <w:noProof/>
        </w:rPr>
        <w:t>27</w:t>
      </w:r>
      <w:r>
        <w:rPr>
          <w:noProof/>
        </w:rPr>
        <w:fldChar w:fldCharType="end"/>
      </w:r>
    </w:p>
    <w:p w14:paraId="6D81FBC3" w14:textId="19EBC330"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_Toc229329787 \h </w:instrText>
      </w:r>
      <w:r>
        <w:rPr>
          <w:noProof/>
        </w:rPr>
      </w:r>
      <w:r>
        <w:rPr>
          <w:noProof/>
        </w:rPr>
        <w:fldChar w:fldCharType="separate"/>
      </w:r>
      <w:r w:rsidR="00812EA6">
        <w:rPr>
          <w:noProof/>
        </w:rPr>
        <w:t>27</w:t>
      </w:r>
      <w:r>
        <w:rPr>
          <w:noProof/>
        </w:rPr>
        <w:fldChar w:fldCharType="end"/>
      </w:r>
    </w:p>
    <w:p w14:paraId="2EA46379" w14:textId="4E73EDBA"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_Toc229329788 \h </w:instrText>
      </w:r>
      <w:r>
        <w:rPr>
          <w:noProof/>
        </w:rPr>
      </w:r>
      <w:r>
        <w:rPr>
          <w:noProof/>
        </w:rPr>
        <w:fldChar w:fldCharType="separate"/>
      </w:r>
      <w:r w:rsidR="00812EA6">
        <w:rPr>
          <w:noProof/>
        </w:rPr>
        <w:t>27</w:t>
      </w:r>
      <w:r>
        <w:rPr>
          <w:noProof/>
        </w:rPr>
        <w:fldChar w:fldCharType="end"/>
      </w:r>
    </w:p>
    <w:p w14:paraId="7388E78E" w14:textId="0713CF8B"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_Toc229329789 \h </w:instrText>
      </w:r>
      <w:r>
        <w:rPr>
          <w:noProof/>
        </w:rPr>
      </w:r>
      <w:r>
        <w:rPr>
          <w:noProof/>
        </w:rPr>
        <w:fldChar w:fldCharType="separate"/>
      </w:r>
      <w:r w:rsidR="00812EA6">
        <w:rPr>
          <w:noProof/>
        </w:rPr>
        <w:t>27</w:t>
      </w:r>
      <w:r>
        <w:rPr>
          <w:noProof/>
        </w:rPr>
        <w:fldChar w:fldCharType="end"/>
      </w:r>
    </w:p>
    <w:p w14:paraId="6628212E" w14:textId="10716CA2" w:rsidR="00A605E9" w:rsidRDefault="00A605E9">
      <w:pPr>
        <w:pStyle w:val="TOC4"/>
        <w:tabs>
          <w:tab w:val="right" w:leader="dot" w:pos="8630"/>
        </w:tabs>
        <w:rPr>
          <w:noProof/>
          <w:kern w:val="2"/>
          <w:sz w:val="24"/>
          <w:szCs w:val="24"/>
          <w:lang w:val="en-IN" w:eastAsia="en-GB"/>
          <w14:ligatures w14:val="standardContextual"/>
        </w:rPr>
      </w:pPr>
      <w:r w:rsidRPr="00D91F10">
        <w:rPr>
          <w:noProof/>
        </w:rPr>
        <w:t>Pricing intuition</w:t>
      </w:r>
      <w:r>
        <w:rPr>
          <w:noProof/>
        </w:rPr>
        <w:tab/>
      </w:r>
      <w:r>
        <w:rPr>
          <w:noProof/>
        </w:rPr>
        <w:fldChar w:fldCharType="begin"/>
      </w:r>
      <w:r>
        <w:rPr>
          <w:noProof/>
        </w:rPr>
        <w:instrText xml:space="preserve"> PAGEREF _Toc229329790 \h </w:instrText>
      </w:r>
      <w:r>
        <w:rPr>
          <w:noProof/>
        </w:rPr>
      </w:r>
      <w:r>
        <w:rPr>
          <w:noProof/>
        </w:rPr>
        <w:fldChar w:fldCharType="separate"/>
      </w:r>
      <w:r w:rsidR="00812EA6">
        <w:rPr>
          <w:noProof/>
        </w:rPr>
        <w:t>27</w:t>
      </w:r>
      <w:r>
        <w:rPr>
          <w:noProof/>
        </w:rPr>
        <w:fldChar w:fldCharType="end"/>
      </w:r>
    </w:p>
    <w:p w14:paraId="2C8DBF73" w14:textId="2D09963A" w:rsidR="00A605E9" w:rsidRDefault="00A605E9">
      <w:pPr>
        <w:pStyle w:val="TOC4"/>
        <w:tabs>
          <w:tab w:val="right" w:leader="dot" w:pos="8630"/>
        </w:tabs>
        <w:rPr>
          <w:noProof/>
          <w:kern w:val="2"/>
          <w:sz w:val="24"/>
          <w:szCs w:val="24"/>
          <w:lang w:val="en-IN" w:eastAsia="en-GB"/>
          <w14:ligatures w14:val="standardContextual"/>
        </w:rPr>
      </w:pPr>
      <w:r w:rsidRPr="00D91F10">
        <w:rPr>
          <w:noProof/>
        </w:rPr>
        <w:lastRenderedPageBreak/>
        <w:t>Worked example (USD 10M)</w:t>
      </w:r>
      <w:r>
        <w:rPr>
          <w:noProof/>
        </w:rPr>
        <w:tab/>
      </w:r>
      <w:r>
        <w:rPr>
          <w:noProof/>
        </w:rPr>
        <w:fldChar w:fldCharType="begin"/>
      </w:r>
      <w:r>
        <w:rPr>
          <w:noProof/>
        </w:rPr>
        <w:instrText xml:space="preserve"> PAGEREF _Toc229329791 \h </w:instrText>
      </w:r>
      <w:r>
        <w:rPr>
          <w:noProof/>
        </w:rPr>
      </w:r>
      <w:r>
        <w:rPr>
          <w:noProof/>
        </w:rPr>
        <w:fldChar w:fldCharType="separate"/>
      </w:r>
      <w:r w:rsidR="00812EA6">
        <w:rPr>
          <w:noProof/>
        </w:rPr>
        <w:t>27</w:t>
      </w:r>
      <w:r>
        <w:rPr>
          <w:noProof/>
        </w:rPr>
        <w:fldChar w:fldCharType="end"/>
      </w:r>
    </w:p>
    <w:p w14:paraId="54F65B2B" w14:textId="7ACA1218" w:rsidR="00A605E9" w:rsidRDefault="00A605E9">
      <w:pPr>
        <w:pStyle w:val="TOC4"/>
        <w:tabs>
          <w:tab w:val="right" w:leader="dot" w:pos="8630"/>
        </w:tabs>
        <w:rPr>
          <w:noProof/>
          <w:kern w:val="2"/>
          <w:sz w:val="24"/>
          <w:szCs w:val="24"/>
          <w:lang w:val="en-IN" w:eastAsia="en-GB"/>
          <w14:ligatures w14:val="standardContextual"/>
        </w:rPr>
      </w:pPr>
      <w:r w:rsidRPr="00D91F10">
        <w:rPr>
          <w:noProof/>
        </w:rPr>
        <w:t>Reconciliation specifics</w:t>
      </w:r>
      <w:r>
        <w:rPr>
          <w:noProof/>
        </w:rPr>
        <w:tab/>
      </w:r>
      <w:r>
        <w:rPr>
          <w:noProof/>
        </w:rPr>
        <w:fldChar w:fldCharType="begin"/>
      </w:r>
      <w:r>
        <w:rPr>
          <w:noProof/>
        </w:rPr>
        <w:instrText xml:space="preserve"> PAGEREF _Toc229329792 \h </w:instrText>
      </w:r>
      <w:r>
        <w:rPr>
          <w:noProof/>
        </w:rPr>
      </w:r>
      <w:r>
        <w:rPr>
          <w:noProof/>
        </w:rPr>
        <w:fldChar w:fldCharType="separate"/>
      </w:r>
      <w:r w:rsidR="00812EA6">
        <w:rPr>
          <w:noProof/>
        </w:rPr>
        <w:t>27</w:t>
      </w:r>
      <w:r>
        <w:rPr>
          <w:noProof/>
        </w:rPr>
        <w:fldChar w:fldCharType="end"/>
      </w:r>
    </w:p>
    <w:p w14:paraId="0A1469E6" w14:textId="6CD08872"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_Toc229329793 \h </w:instrText>
      </w:r>
      <w:r>
        <w:rPr>
          <w:noProof/>
        </w:rPr>
      </w:r>
      <w:r>
        <w:rPr>
          <w:noProof/>
        </w:rPr>
        <w:fldChar w:fldCharType="separate"/>
      </w:r>
      <w:r w:rsidR="00812EA6">
        <w:rPr>
          <w:noProof/>
        </w:rPr>
        <w:t>28</w:t>
      </w:r>
      <w:r>
        <w:rPr>
          <w:noProof/>
        </w:rPr>
        <w:fldChar w:fldCharType="end"/>
      </w:r>
    </w:p>
    <w:p w14:paraId="4C2F57E6" w14:textId="445C35B9"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_Toc229329794 \h </w:instrText>
      </w:r>
      <w:r>
        <w:rPr>
          <w:noProof/>
        </w:rPr>
      </w:r>
      <w:r>
        <w:rPr>
          <w:noProof/>
        </w:rPr>
        <w:fldChar w:fldCharType="separate"/>
      </w:r>
      <w:r w:rsidR="00812EA6">
        <w:rPr>
          <w:noProof/>
        </w:rPr>
        <w:t>28</w:t>
      </w:r>
      <w:r>
        <w:rPr>
          <w:noProof/>
        </w:rPr>
        <w:fldChar w:fldCharType="end"/>
      </w:r>
    </w:p>
    <w:p w14:paraId="4F4BE700" w14:textId="489D881C" w:rsidR="00A605E9" w:rsidRDefault="00A605E9">
      <w:pPr>
        <w:pStyle w:val="TOC3"/>
        <w:tabs>
          <w:tab w:val="right" w:leader="dot" w:pos="8630"/>
        </w:tabs>
        <w:rPr>
          <w:noProof/>
          <w:kern w:val="2"/>
          <w:sz w:val="24"/>
          <w:szCs w:val="24"/>
          <w:lang w:val="en-IN" w:eastAsia="en-GB"/>
          <w14:ligatures w14:val="standardContextual"/>
        </w:rPr>
      </w:pPr>
      <w:r>
        <w:rPr>
          <w:noProof/>
        </w:rPr>
        <w:t>Principal Protected Notes (PPNs)</w:t>
      </w:r>
      <w:r>
        <w:rPr>
          <w:noProof/>
        </w:rPr>
        <w:tab/>
      </w:r>
      <w:r>
        <w:rPr>
          <w:noProof/>
        </w:rPr>
        <w:fldChar w:fldCharType="begin"/>
      </w:r>
      <w:r>
        <w:rPr>
          <w:noProof/>
        </w:rPr>
        <w:instrText xml:space="preserve"> PAGEREF _Toc229329795 \h </w:instrText>
      </w:r>
      <w:r>
        <w:rPr>
          <w:noProof/>
        </w:rPr>
      </w:r>
      <w:r>
        <w:rPr>
          <w:noProof/>
        </w:rPr>
        <w:fldChar w:fldCharType="separate"/>
      </w:r>
      <w:r w:rsidR="00812EA6">
        <w:rPr>
          <w:noProof/>
        </w:rPr>
        <w:t>28</w:t>
      </w:r>
      <w:r>
        <w:rPr>
          <w:noProof/>
        </w:rPr>
        <w:fldChar w:fldCharType="end"/>
      </w:r>
    </w:p>
    <w:p w14:paraId="2DE9B9AD" w14:textId="4155064E"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_Toc229329796 \h </w:instrText>
      </w:r>
      <w:r>
        <w:rPr>
          <w:noProof/>
        </w:rPr>
      </w:r>
      <w:r>
        <w:rPr>
          <w:noProof/>
        </w:rPr>
        <w:fldChar w:fldCharType="separate"/>
      </w:r>
      <w:r w:rsidR="00812EA6">
        <w:rPr>
          <w:noProof/>
        </w:rPr>
        <w:t>28</w:t>
      </w:r>
      <w:r>
        <w:rPr>
          <w:noProof/>
        </w:rPr>
        <w:fldChar w:fldCharType="end"/>
      </w:r>
    </w:p>
    <w:p w14:paraId="7A84F10B" w14:textId="225BCB83"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_Toc229329797 \h </w:instrText>
      </w:r>
      <w:r>
        <w:rPr>
          <w:noProof/>
        </w:rPr>
      </w:r>
      <w:r>
        <w:rPr>
          <w:noProof/>
        </w:rPr>
        <w:fldChar w:fldCharType="separate"/>
      </w:r>
      <w:r w:rsidR="00812EA6">
        <w:rPr>
          <w:noProof/>
        </w:rPr>
        <w:t>28</w:t>
      </w:r>
      <w:r>
        <w:rPr>
          <w:noProof/>
        </w:rPr>
        <w:fldChar w:fldCharType="end"/>
      </w:r>
    </w:p>
    <w:p w14:paraId="592032F9" w14:textId="7B7C66DF"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_Toc229329798 \h </w:instrText>
      </w:r>
      <w:r>
        <w:rPr>
          <w:noProof/>
        </w:rPr>
      </w:r>
      <w:r>
        <w:rPr>
          <w:noProof/>
        </w:rPr>
        <w:fldChar w:fldCharType="separate"/>
      </w:r>
      <w:r w:rsidR="00812EA6">
        <w:rPr>
          <w:noProof/>
        </w:rPr>
        <w:t>28</w:t>
      </w:r>
      <w:r>
        <w:rPr>
          <w:noProof/>
        </w:rPr>
        <w:fldChar w:fldCharType="end"/>
      </w:r>
    </w:p>
    <w:p w14:paraId="43505D96" w14:textId="44D3C478" w:rsidR="00A605E9" w:rsidRDefault="00A605E9">
      <w:pPr>
        <w:pStyle w:val="TOC4"/>
        <w:tabs>
          <w:tab w:val="right" w:leader="dot" w:pos="8630"/>
        </w:tabs>
        <w:rPr>
          <w:noProof/>
          <w:kern w:val="2"/>
          <w:sz w:val="24"/>
          <w:szCs w:val="24"/>
          <w:lang w:val="en-IN" w:eastAsia="en-GB"/>
          <w14:ligatures w14:val="standardContextual"/>
        </w:rPr>
      </w:pPr>
      <w:r w:rsidRPr="00D91F10">
        <w:rPr>
          <w:noProof/>
        </w:rPr>
        <w:t>Pricing intuition</w:t>
      </w:r>
      <w:r>
        <w:rPr>
          <w:noProof/>
        </w:rPr>
        <w:tab/>
      </w:r>
      <w:r>
        <w:rPr>
          <w:noProof/>
        </w:rPr>
        <w:fldChar w:fldCharType="begin"/>
      </w:r>
      <w:r>
        <w:rPr>
          <w:noProof/>
        </w:rPr>
        <w:instrText xml:space="preserve"> PAGEREF _Toc229329799 \h </w:instrText>
      </w:r>
      <w:r>
        <w:rPr>
          <w:noProof/>
        </w:rPr>
      </w:r>
      <w:r>
        <w:rPr>
          <w:noProof/>
        </w:rPr>
        <w:fldChar w:fldCharType="separate"/>
      </w:r>
      <w:r w:rsidR="00812EA6">
        <w:rPr>
          <w:noProof/>
        </w:rPr>
        <w:t>28</w:t>
      </w:r>
      <w:r>
        <w:rPr>
          <w:noProof/>
        </w:rPr>
        <w:fldChar w:fldCharType="end"/>
      </w:r>
    </w:p>
    <w:p w14:paraId="7D23293E" w14:textId="26A87BD8" w:rsidR="00A605E9" w:rsidRDefault="00A605E9">
      <w:pPr>
        <w:pStyle w:val="TOC4"/>
        <w:tabs>
          <w:tab w:val="right" w:leader="dot" w:pos="8630"/>
        </w:tabs>
        <w:rPr>
          <w:noProof/>
          <w:kern w:val="2"/>
          <w:sz w:val="24"/>
          <w:szCs w:val="24"/>
          <w:lang w:val="en-IN" w:eastAsia="en-GB"/>
          <w14:ligatures w14:val="standardContextual"/>
        </w:rPr>
      </w:pPr>
      <w:r w:rsidRPr="00D91F10">
        <w:rPr>
          <w:noProof/>
        </w:rPr>
        <w:t>Worked example (USD 10M)</w:t>
      </w:r>
      <w:r>
        <w:rPr>
          <w:noProof/>
        </w:rPr>
        <w:tab/>
      </w:r>
      <w:r>
        <w:rPr>
          <w:noProof/>
        </w:rPr>
        <w:fldChar w:fldCharType="begin"/>
      </w:r>
      <w:r>
        <w:rPr>
          <w:noProof/>
        </w:rPr>
        <w:instrText xml:space="preserve"> PAGEREF _Toc229329800 \h </w:instrText>
      </w:r>
      <w:r>
        <w:rPr>
          <w:noProof/>
        </w:rPr>
      </w:r>
      <w:r>
        <w:rPr>
          <w:noProof/>
        </w:rPr>
        <w:fldChar w:fldCharType="separate"/>
      </w:r>
      <w:r w:rsidR="00812EA6">
        <w:rPr>
          <w:noProof/>
        </w:rPr>
        <w:t>28</w:t>
      </w:r>
      <w:r>
        <w:rPr>
          <w:noProof/>
        </w:rPr>
        <w:fldChar w:fldCharType="end"/>
      </w:r>
    </w:p>
    <w:p w14:paraId="48F222FD" w14:textId="2F333E4F" w:rsidR="00A605E9" w:rsidRDefault="00A605E9">
      <w:pPr>
        <w:pStyle w:val="TOC4"/>
        <w:tabs>
          <w:tab w:val="right" w:leader="dot" w:pos="8630"/>
        </w:tabs>
        <w:rPr>
          <w:noProof/>
          <w:kern w:val="2"/>
          <w:sz w:val="24"/>
          <w:szCs w:val="24"/>
          <w:lang w:val="en-IN" w:eastAsia="en-GB"/>
          <w14:ligatures w14:val="standardContextual"/>
        </w:rPr>
      </w:pPr>
      <w:r w:rsidRPr="00D91F10">
        <w:rPr>
          <w:noProof/>
        </w:rPr>
        <w:t>Reconciliation specifics</w:t>
      </w:r>
      <w:r>
        <w:rPr>
          <w:noProof/>
        </w:rPr>
        <w:tab/>
      </w:r>
      <w:r>
        <w:rPr>
          <w:noProof/>
        </w:rPr>
        <w:fldChar w:fldCharType="begin"/>
      </w:r>
      <w:r>
        <w:rPr>
          <w:noProof/>
        </w:rPr>
        <w:instrText xml:space="preserve"> PAGEREF _Toc229329801 \h </w:instrText>
      </w:r>
      <w:r>
        <w:rPr>
          <w:noProof/>
        </w:rPr>
      </w:r>
      <w:r>
        <w:rPr>
          <w:noProof/>
        </w:rPr>
        <w:fldChar w:fldCharType="separate"/>
      </w:r>
      <w:r w:rsidR="00812EA6">
        <w:rPr>
          <w:noProof/>
        </w:rPr>
        <w:t>28</w:t>
      </w:r>
      <w:r>
        <w:rPr>
          <w:noProof/>
        </w:rPr>
        <w:fldChar w:fldCharType="end"/>
      </w:r>
    </w:p>
    <w:p w14:paraId="0C351A4E" w14:textId="413B74D3"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_Toc229329802 \h </w:instrText>
      </w:r>
      <w:r>
        <w:rPr>
          <w:noProof/>
        </w:rPr>
      </w:r>
      <w:r>
        <w:rPr>
          <w:noProof/>
        </w:rPr>
        <w:fldChar w:fldCharType="separate"/>
      </w:r>
      <w:r w:rsidR="00812EA6">
        <w:rPr>
          <w:noProof/>
        </w:rPr>
        <w:t>29</w:t>
      </w:r>
      <w:r>
        <w:rPr>
          <w:noProof/>
        </w:rPr>
        <w:fldChar w:fldCharType="end"/>
      </w:r>
    </w:p>
    <w:p w14:paraId="6C3EE65E" w14:textId="3D0A5834"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_Toc229329803 \h </w:instrText>
      </w:r>
      <w:r>
        <w:rPr>
          <w:noProof/>
        </w:rPr>
      </w:r>
      <w:r>
        <w:rPr>
          <w:noProof/>
        </w:rPr>
        <w:fldChar w:fldCharType="separate"/>
      </w:r>
      <w:r w:rsidR="00812EA6">
        <w:rPr>
          <w:noProof/>
        </w:rPr>
        <w:t>29</w:t>
      </w:r>
      <w:r>
        <w:rPr>
          <w:noProof/>
        </w:rPr>
        <w:fldChar w:fldCharType="end"/>
      </w:r>
    </w:p>
    <w:p w14:paraId="4418A1A7" w14:textId="39EF456B" w:rsidR="00A605E9" w:rsidRDefault="00A605E9">
      <w:pPr>
        <w:pStyle w:val="TOC3"/>
        <w:tabs>
          <w:tab w:val="right" w:leader="dot" w:pos="8630"/>
        </w:tabs>
        <w:rPr>
          <w:noProof/>
          <w:kern w:val="2"/>
          <w:sz w:val="24"/>
          <w:szCs w:val="24"/>
          <w:lang w:val="en-IN" w:eastAsia="en-GB"/>
          <w14:ligatures w14:val="standardContextual"/>
        </w:rPr>
      </w:pPr>
      <w:r>
        <w:rPr>
          <w:noProof/>
        </w:rPr>
        <w:t>Warrants</w:t>
      </w:r>
      <w:r>
        <w:rPr>
          <w:noProof/>
        </w:rPr>
        <w:tab/>
      </w:r>
      <w:r>
        <w:rPr>
          <w:noProof/>
        </w:rPr>
        <w:fldChar w:fldCharType="begin"/>
      </w:r>
      <w:r>
        <w:rPr>
          <w:noProof/>
        </w:rPr>
        <w:instrText xml:space="preserve"> PAGEREF _Toc229329804 \h </w:instrText>
      </w:r>
      <w:r>
        <w:rPr>
          <w:noProof/>
        </w:rPr>
      </w:r>
      <w:r>
        <w:rPr>
          <w:noProof/>
        </w:rPr>
        <w:fldChar w:fldCharType="separate"/>
      </w:r>
      <w:r w:rsidR="00812EA6">
        <w:rPr>
          <w:noProof/>
        </w:rPr>
        <w:t>29</w:t>
      </w:r>
      <w:r>
        <w:rPr>
          <w:noProof/>
        </w:rPr>
        <w:fldChar w:fldCharType="end"/>
      </w:r>
    </w:p>
    <w:p w14:paraId="7FFE6718" w14:textId="5915006A"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_Toc229329805 \h </w:instrText>
      </w:r>
      <w:r>
        <w:rPr>
          <w:noProof/>
        </w:rPr>
      </w:r>
      <w:r>
        <w:rPr>
          <w:noProof/>
        </w:rPr>
        <w:fldChar w:fldCharType="separate"/>
      </w:r>
      <w:r w:rsidR="00812EA6">
        <w:rPr>
          <w:noProof/>
        </w:rPr>
        <w:t>29</w:t>
      </w:r>
      <w:r>
        <w:rPr>
          <w:noProof/>
        </w:rPr>
        <w:fldChar w:fldCharType="end"/>
      </w:r>
    </w:p>
    <w:p w14:paraId="5DC60558" w14:textId="2A76B970"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_Toc229329806 \h </w:instrText>
      </w:r>
      <w:r>
        <w:rPr>
          <w:noProof/>
        </w:rPr>
      </w:r>
      <w:r>
        <w:rPr>
          <w:noProof/>
        </w:rPr>
        <w:fldChar w:fldCharType="separate"/>
      </w:r>
      <w:r w:rsidR="00812EA6">
        <w:rPr>
          <w:noProof/>
        </w:rPr>
        <w:t>29</w:t>
      </w:r>
      <w:r>
        <w:rPr>
          <w:noProof/>
        </w:rPr>
        <w:fldChar w:fldCharType="end"/>
      </w:r>
    </w:p>
    <w:p w14:paraId="10C7E3F4" w14:textId="5CDD48D2"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_Toc229329807 \h </w:instrText>
      </w:r>
      <w:r>
        <w:rPr>
          <w:noProof/>
        </w:rPr>
      </w:r>
      <w:r>
        <w:rPr>
          <w:noProof/>
        </w:rPr>
        <w:fldChar w:fldCharType="separate"/>
      </w:r>
      <w:r w:rsidR="00812EA6">
        <w:rPr>
          <w:noProof/>
        </w:rPr>
        <w:t>29</w:t>
      </w:r>
      <w:r>
        <w:rPr>
          <w:noProof/>
        </w:rPr>
        <w:fldChar w:fldCharType="end"/>
      </w:r>
    </w:p>
    <w:p w14:paraId="5F80B917" w14:textId="110BB555" w:rsidR="00A605E9" w:rsidRDefault="00A605E9">
      <w:pPr>
        <w:pStyle w:val="TOC4"/>
        <w:tabs>
          <w:tab w:val="right" w:leader="dot" w:pos="8630"/>
        </w:tabs>
        <w:rPr>
          <w:noProof/>
          <w:kern w:val="2"/>
          <w:sz w:val="24"/>
          <w:szCs w:val="24"/>
          <w:lang w:val="en-IN" w:eastAsia="en-GB"/>
          <w14:ligatures w14:val="standardContextual"/>
        </w:rPr>
      </w:pPr>
      <w:r w:rsidRPr="00D91F10">
        <w:rPr>
          <w:noProof/>
        </w:rPr>
        <w:t>Pricing intuition</w:t>
      </w:r>
      <w:r>
        <w:rPr>
          <w:noProof/>
        </w:rPr>
        <w:tab/>
      </w:r>
      <w:r>
        <w:rPr>
          <w:noProof/>
        </w:rPr>
        <w:fldChar w:fldCharType="begin"/>
      </w:r>
      <w:r>
        <w:rPr>
          <w:noProof/>
        </w:rPr>
        <w:instrText xml:space="preserve"> PAGEREF _Toc229329808 \h </w:instrText>
      </w:r>
      <w:r>
        <w:rPr>
          <w:noProof/>
        </w:rPr>
      </w:r>
      <w:r>
        <w:rPr>
          <w:noProof/>
        </w:rPr>
        <w:fldChar w:fldCharType="separate"/>
      </w:r>
      <w:r w:rsidR="00812EA6">
        <w:rPr>
          <w:noProof/>
        </w:rPr>
        <w:t>29</w:t>
      </w:r>
      <w:r>
        <w:rPr>
          <w:noProof/>
        </w:rPr>
        <w:fldChar w:fldCharType="end"/>
      </w:r>
    </w:p>
    <w:p w14:paraId="6849A30F" w14:textId="4C8DB8F0" w:rsidR="00A605E9" w:rsidRDefault="00A605E9">
      <w:pPr>
        <w:pStyle w:val="TOC4"/>
        <w:tabs>
          <w:tab w:val="right" w:leader="dot" w:pos="8630"/>
        </w:tabs>
        <w:rPr>
          <w:noProof/>
          <w:kern w:val="2"/>
          <w:sz w:val="24"/>
          <w:szCs w:val="24"/>
          <w:lang w:val="en-IN" w:eastAsia="en-GB"/>
          <w14:ligatures w14:val="standardContextual"/>
        </w:rPr>
      </w:pPr>
      <w:r w:rsidRPr="00D91F10">
        <w:rPr>
          <w:noProof/>
        </w:rPr>
        <w:t>Worked example (USD 10M)</w:t>
      </w:r>
      <w:r>
        <w:rPr>
          <w:noProof/>
        </w:rPr>
        <w:tab/>
      </w:r>
      <w:r>
        <w:rPr>
          <w:noProof/>
        </w:rPr>
        <w:fldChar w:fldCharType="begin"/>
      </w:r>
      <w:r>
        <w:rPr>
          <w:noProof/>
        </w:rPr>
        <w:instrText xml:space="preserve"> PAGEREF _Toc229329809 \h </w:instrText>
      </w:r>
      <w:r>
        <w:rPr>
          <w:noProof/>
        </w:rPr>
      </w:r>
      <w:r>
        <w:rPr>
          <w:noProof/>
        </w:rPr>
        <w:fldChar w:fldCharType="separate"/>
      </w:r>
      <w:r w:rsidR="00812EA6">
        <w:rPr>
          <w:noProof/>
        </w:rPr>
        <w:t>29</w:t>
      </w:r>
      <w:r>
        <w:rPr>
          <w:noProof/>
        </w:rPr>
        <w:fldChar w:fldCharType="end"/>
      </w:r>
    </w:p>
    <w:p w14:paraId="6C017261" w14:textId="3D1B982B" w:rsidR="00A605E9" w:rsidRDefault="00A605E9">
      <w:pPr>
        <w:pStyle w:val="TOC4"/>
        <w:tabs>
          <w:tab w:val="right" w:leader="dot" w:pos="8630"/>
        </w:tabs>
        <w:rPr>
          <w:noProof/>
          <w:kern w:val="2"/>
          <w:sz w:val="24"/>
          <w:szCs w:val="24"/>
          <w:lang w:val="en-IN" w:eastAsia="en-GB"/>
          <w14:ligatures w14:val="standardContextual"/>
        </w:rPr>
      </w:pPr>
      <w:r w:rsidRPr="00D91F10">
        <w:rPr>
          <w:noProof/>
        </w:rPr>
        <w:t>Reconciliation specifics</w:t>
      </w:r>
      <w:r>
        <w:rPr>
          <w:noProof/>
        </w:rPr>
        <w:tab/>
      </w:r>
      <w:r>
        <w:rPr>
          <w:noProof/>
        </w:rPr>
        <w:fldChar w:fldCharType="begin"/>
      </w:r>
      <w:r>
        <w:rPr>
          <w:noProof/>
        </w:rPr>
        <w:instrText xml:space="preserve"> PAGEREF _Toc229329810 \h </w:instrText>
      </w:r>
      <w:r>
        <w:rPr>
          <w:noProof/>
        </w:rPr>
      </w:r>
      <w:r>
        <w:rPr>
          <w:noProof/>
        </w:rPr>
        <w:fldChar w:fldCharType="separate"/>
      </w:r>
      <w:r w:rsidR="00812EA6">
        <w:rPr>
          <w:noProof/>
        </w:rPr>
        <w:t>30</w:t>
      </w:r>
      <w:r>
        <w:rPr>
          <w:noProof/>
        </w:rPr>
        <w:fldChar w:fldCharType="end"/>
      </w:r>
    </w:p>
    <w:p w14:paraId="0E8DDDB7" w14:textId="0CA43FE4"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_Toc229329811 \h </w:instrText>
      </w:r>
      <w:r>
        <w:rPr>
          <w:noProof/>
        </w:rPr>
      </w:r>
      <w:r>
        <w:rPr>
          <w:noProof/>
        </w:rPr>
        <w:fldChar w:fldCharType="separate"/>
      </w:r>
      <w:r w:rsidR="00812EA6">
        <w:rPr>
          <w:noProof/>
        </w:rPr>
        <w:t>30</w:t>
      </w:r>
      <w:r>
        <w:rPr>
          <w:noProof/>
        </w:rPr>
        <w:fldChar w:fldCharType="end"/>
      </w:r>
    </w:p>
    <w:p w14:paraId="737F6D4D" w14:textId="23713DA5"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_Toc229329812 \h </w:instrText>
      </w:r>
      <w:r>
        <w:rPr>
          <w:noProof/>
        </w:rPr>
      </w:r>
      <w:r>
        <w:rPr>
          <w:noProof/>
        </w:rPr>
        <w:fldChar w:fldCharType="separate"/>
      </w:r>
      <w:r w:rsidR="00812EA6">
        <w:rPr>
          <w:noProof/>
        </w:rPr>
        <w:t>30</w:t>
      </w:r>
      <w:r>
        <w:rPr>
          <w:noProof/>
        </w:rPr>
        <w:fldChar w:fldCharType="end"/>
      </w:r>
    </w:p>
    <w:p w14:paraId="7A91092C" w14:textId="7867C66F" w:rsidR="00A605E9" w:rsidRDefault="00A605E9">
      <w:pPr>
        <w:pStyle w:val="TOC3"/>
        <w:tabs>
          <w:tab w:val="right" w:leader="dot" w:pos="8630"/>
        </w:tabs>
        <w:rPr>
          <w:noProof/>
          <w:kern w:val="2"/>
          <w:sz w:val="24"/>
          <w:szCs w:val="24"/>
          <w:lang w:val="en-IN" w:eastAsia="en-GB"/>
          <w14:ligatures w14:val="standardContextual"/>
        </w:rPr>
      </w:pPr>
      <w:r>
        <w:rPr>
          <w:noProof/>
        </w:rPr>
        <w:t>Issuer Callable Notes</w:t>
      </w:r>
      <w:r>
        <w:rPr>
          <w:noProof/>
        </w:rPr>
        <w:tab/>
      </w:r>
      <w:r>
        <w:rPr>
          <w:noProof/>
        </w:rPr>
        <w:fldChar w:fldCharType="begin"/>
      </w:r>
      <w:r>
        <w:rPr>
          <w:noProof/>
        </w:rPr>
        <w:instrText xml:space="preserve"> PAGEREF _Toc229329813 \h </w:instrText>
      </w:r>
      <w:r>
        <w:rPr>
          <w:noProof/>
        </w:rPr>
      </w:r>
      <w:r>
        <w:rPr>
          <w:noProof/>
        </w:rPr>
        <w:fldChar w:fldCharType="separate"/>
      </w:r>
      <w:r w:rsidR="00812EA6">
        <w:rPr>
          <w:noProof/>
        </w:rPr>
        <w:t>30</w:t>
      </w:r>
      <w:r>
        <w:rPr>
          <w:noProof/>
        </w:rPr>
        <w:fldChar w:fldCharType="end"/>
      </w:r>
    </w:p>
    <w:p w14:paraId="2919D3E6" w14:textId="3B4EA027"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_Toc229329814 \h </w:instrText>
      </w:r>
      <w:r>
        <w:rPr>
          <w:noProof/>
        </w:rPr>
      </w:r>
      <w:r>
        <w:rPr>
          <w:noProof/>
        </w:rPr>
        <w:fldChar w:fldCharType="separate"/>
      </w:r>
      <w:r w:rsidR="00812EA6">
        <w:rPr>
          <w:noProof/>
        </w:rPr>
        <w:t>30</w:t>
      </w:r>
      <w:r>
        <w:rPr>
          <w:noProof/>
        </w:rPr>
        <w:fldChar w:fldCharType="end"/>
      </w:r>
    </w:p>
    <w:p w14:paraId="5EE2DC38" w14:textId="33E8CADB"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_Toc229329815 \h </w:instrText>
      </w:r>
      <w:r>
        <w:rPr>
          <w:noProof/>
        </w:rPr>
      </w:r>
      <w:r>
        <w:rPr>
          <w:noProof/>
        </w:rPr>
        <w:fldChar w:fldCharType="separate"/>
      </w:r>
      <w:r w:rsidR="00812EA6">
        <w:rPr>
          <w:noProof/>
        </w:rPr>
        <w:t>30</w:t>
      </w:r>
      <w:r>
        <w:rPr>
          <w:noProof/>
        </w:rPr>
        <w:fldChar w:fldCharType="end"/>
      </w:r>
    </w:p>
    <w:p w14:paraId="40273CFD" w14:textId="1728F1CA"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_Toc229329816 \h </w:instrText>
      </w:r>
      <w:r>
        <w:rPr>
          <w:noProof/>
        </w:rPr>
      </w:r>
      <w:r>
        <w:rPr>
          <w:noProof/>
        </w:rPr>
        <w:fldChar w:fldCharType="separate"/>
      </w:r>
      <w:r w:rsidR="00812EA6">
        <w:rPr>
          <w:noProof/>
        </w:rPr>
        <w:t>30</w:t>
      </w:r>
      <w:r>
        <w:rPr>
          <w:noProof/>
        </w:rPr>
        <w:fldChar w:fldCharType="end"/>
      </w:r>
    </w:p>
    <w:p w14:paraId="3C5B9E49" w14:textId="14D6E1A3" w:rsidR="00A605E9" w:rsidRDefault="00A605E9">
      <w:pPr>
        <w:pStyle w:val="TOC4"/>
        <w:tabs>
          <w:tab w:val="right" w:leader="dot" w:pos="8630"/>
        </w:tabs>
        <w:rPr>
          <w:noProof/>
          <w:kern w:val="2"/>
          <w:sz w:val="24"/>
          <w:szCs w:val="24"/>
          <w:lang w:val="en-IN" w:eastAsia="en-GB"/>
          <w14:ligatures w14:val="standardContextual"/>
        </w:rPr>
      </w:pPr>
      <w:r w:rsidRPr="00D91F10">
        <w:rPr>
          <w:noProof/>
        </w:rPr>
        <w:t>Pricing intuition</w:t>
      </w:r>
      <w:r>
        <w:rPr>
          <w:noProof/>
        </w:rPr>
        <w:tab/>
      </w:r>
      <w:r>
        <w:rPr>
          <w:noProof/>
        </w:rPr>
        <w:fldChar w:fldCharType="begin"/>
      </w:r>
      <w:r>
        <w:rPr>
          <w:noProof/>
        </w:rPr>
        <w:instrText xml:space="preserve"> PAGEREF _Toc229329817 \h </w:instrText>
      </w:r>
      <w:r>
        <w:rPr>
          <w:noProof/>
        </w:rPr>
      </w:r>
      <w:r>
        <w:rPr>
          <w:noProof/>
        </w:rPr>
        <w:fldChar w:fldCharType="separate"/>
      </w:r>
      <w:r w:rsidR="00812EA6">
        <w:rPr>
          <w:noProof/>
        </w:rPr>
        <w:t>30</w:t>
      </w:r>
      <w:r>
        <w:rPr>
          <w:noProof/>
        </w:rPr>
        <w:fldChar w:fldCharType="end"/>
      </w:r>
    </w:p>
    <w:p w14:paraId="21D43156" w14:textId="5BB03008" w:rsidR="00A605E9" w:rsidRDefault="00A605E9">
      <w:pPr>
        <w:pStyle w:val="TOC4"/>
        <w:tabs>
          <w:tab w:val="right" w:leader="dot" w:pos="8630"/>
        </w:tabs>
        <w:rPr>
          <w:noProof/>
          <w:kern w:val="2"/>
          <w:sz w:val="24"/>
          <w:szCs w:val="24"/>
          <w:lang w:val="en-IN" w:eastAsia="en-GB"/>
          <w14:ligatures w14:val="standardContextual"/>
        </w:rPr>
      </w:pPr>
      <w:r w:rsidRPr="00D91F10">
        <w:rPr>
          <w:noProof/>
        </w:rPr>
        <w:t>Worked example (USD 10M)</w:t>
      </w:r>
      <w:r>
        <w:rPr>
          <w:noProof/>
        </w:rPr>
        <w:tab/>
      </w:r>
      <w:r>
        <w:rPr>
          <w:noProof/>
        </w:rPr>
        <w:fldChar w:fldCharType="begin"/>
      </w:r>
      <w:r>
        <w:rPr>
          <w:noProof/>
        </w:rPr>
        <w:instrText xml:space="preserve"> PAGEREF _Toc229329818 \h </w:instrText>
      </w:r>
      <w:r>
        <w:rPr>
          <w:noProof/>
        </w:rPr>
      </w:r>
      <w:r>
        <w:rPr>
          <w:noProof/>
        </w:rPr>
        <w:fldChar w:fldCharType="separate"/>
      </w:r>
      <w:r w:rsidR="00812EA6">
        <w:rPr>
          <w:noProof/>
        </w:rPr>
        <w:t>30</w:t>
      </w:r>
      <w:r>
        <w:rPr>
          <w:noProof/>
        </w:rPr>
        <w:fldChar w:fldCharType="end"/>
      </w:r>
    </w:p>
    <w:p w14:paraId="64756969" w14:textId="6555E29E" w:rsidR="00A605E9" w:rsidRDefault="00A605E9">
      <w:pPr>
        <w:pStyle w:val="TOC4"/>
        <w:tabs>
          <w:tab w:val="right" w:leader="dot" w:pos="8630"/>
        </w:tabs>
        <w:rPr>
          <w:noProof/>
          <w:kern w:val="2"/>
          <w:sz w:val="24"/>
          <w:szCs w:val="24"/>
          <w:lang w:val="en-IN" w:eastAsia="en-GB"/>
          <w14:ligatures w14:val="standardContextual"/>
        </w:rPr>
      </w:pPr>
      <w:r w:rsidRPr="00D91F10">
        <w:rPr>
          <w:noProof/>
        </w:rPr>
        <w:t>Reconciliation specifics</w:t>
      </w:r>
      <w:r>
        <w:rPr>
          <w:noProof/>
        </w:rPr>
        <w:tab/>
      </w:r>
      <w:r>
        <w:rPr>
          <w:noProof/>
        </w:rPr>
        <w:fldChar w:fldCharType="begin"/>
      </w:r>
      <w:r>
        <w:rPr>
          <w:noProof/>
        </w:rPr>
        <w:instrText xml:space="preserve"> PAGEREF _Toc229329819 \h </w:instrText>
      </w:r>
      <w:r>
        <w:rPr>
          <w:noProof/>
        </w:rPr>
      </w:r>
      <w:r>
        <w:rPr>
          <w:noProof/>
        </w:rPr>
        <w:fldChar w:fldCharType="separate"/>
      </w:r>
      <w:r w:rsidR="00812EA6">
        <w:rPr>
          <w:noProof/>
        </w:rPr>
        <w:t>31</w:t>
      </w:r>
      <w:r>
        <w:rPr>
          <w:noProof/>
        </w:rPr>
        <w:fldChar w:fldCharType="end"/>
      </w:r>
    </w:p>
    <w:p w14:paraId="0759D1B1" w14:textId="7D2B6A9C"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_Toc229329820 \h </w:instrText>
      </w:r>
      <w:r>
        <w:rPr>
          <w:noProof/>
        </w:rPr>
      </w:r>
      <w:r>
        <w:rPr>
          <w:noProof/>
        </w:rPr>
        <w:fldChar w:fldCharType="separate"/>
      </w:r>
      <w:r w:rsidR="00812EA6">
        <w:rPr>
          <w:noProof/>
        </w:rPr>
        <w:t>31</w:t>
      </w:r>
      <w:r>
        <w:rPr>
          <w:noProof/>
        </w:rPr>
        <w:fldChar w:fldCharType="end"/>
      </w:r>
    </w:p>
    <w:p w14:paraId="1BCE2009" w14:textId="459378DA"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_Toc229329821 \h </w:instrText>
      </w:r>
      <w:r>
        <w:rPr>
          <w:noProof/>
        </w:rPr>
      </w:r>
      <w:r>
        <w:rPr>
          <w:noProof/>
        </w:rPr>
        <w:fldChar w:fldCharType="separate"/>
      </w:r>
      <w:r w:rsidR="00812EA6">
        <w:rPr>
          <w:noProof/>
        </w:rPr>
        <w:t>31</w:t>
      </w:r>
      <w:r>
        <w:rPr>
          <w:noProof/>
        </w:rPr>
        <w:fldChar w:fldCharType="end"/>
      </w:r>
    </w:p>
    <w:p w14:paraId="4DAFBD9B" w14:textId="45324E61" w:rsidR="00A605E9" w:rsidRDefault="00A605E9">
      <w:pPr>
        <w:pStyle w:val="TOC3"/>
        <w:tabs>
          <w:tab w:val="right" w:leader="dot" w:pos="8630"/>
        </w:tabs>
        <w:rPr>
          <w:noProof/>
          <w:kern w:val="2"/>
          <w:sz w:val="24"/>
          <w:szCs w:val="24"/>
          <w:lang w:val="en-IN" w:eastAsia="en-GB"/>
          <w14:ligatures w14:val="standardContextual"/>
        </w:rPr>
      </w:pPr>
      <w:r>
        <w:rPr>
          <w:noProof/>
        </w:rPr>
        <w:t>Digital / Exotic Coupon Notes</w:t>
      </w:r>
      <w:r>
        <w:rPr>
          <w:noProof/>
        </w:rPr>
        <w:tab/>
      </w:r>
      <w:r>
        <w:rPr>
          <w:noProof/>
        </w:rPr>
        <w:fldChar w:fldCharType="begin"/>
      </w:r>
      <w:r>
        <w:rPr>
          <w:noProof/>
        </w:rPr>
        <w:instrText xml:space="preserve"> PAGEREF _Toc229329822 \h </w:instrText>
      </w:r>
      <w:r>
        <w:rPr>
          <w:noProof/>
        </w:rPr>
      </w:r>
      <w:r>
        <w:rPr>
          <w:noProof/>
        </w:rPr>
        <w:fldChar w:fldCharType="separate"/>
      </w:r>
      <w:r w:rsidR="00812EA6">
        <w:rPr>
          <w:noProof/>
        </w:rPr>
        <w:t>31</w:t>
      </w:r>
      <w:r>
        <w:rPr>
          <w:noProof/>
        </w:rPr>
        <w:fldChar w:fldCharType="end"/>
      </w:r>
    </w:p>
    <w:p w14:paraId="6A09AFF5" w14:textId="30E94D7F"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_Toc229329823 \h </w:instrText>
      </w:r>
      <w:r>
        <w:rPr>
          <w:noProof/>
        </w:rPr>
      </w:r>
      <w:r>
        <w:rPr>
          <w:noProof/>
        </w:rPr>
        <w:fldChar w:fldCharType="separate"/>
      </w:r>
      <w:r w:rsidR="00812EA6">
        <w:rPr>
          <w:noProof/>
        </w:rPr>
        <w:t>31</w:t>
      </w:r>
      <w:r>
        <w:rPr>
          <w:noProof/>
        </w:rPr>
        <w:fldChar w:fldCharType="end"/>
      </w:r>
    </w:p>
    <w:p w14:paraId="10B0433E" w14:textId="4764AF50" w:rsidR="00A605E9" w:rsidRDefault="00A605E9">
      <w:pPr>
        <w:pStyle w:val="TOC4"/>
        <w:tabs>
          <w:tab w:val="right" w:leader="dot" w:pos="8630"/>
        </w:tabs>
        <w:rPr>
          <w:noProof/>
          <w:kern w:val="2"/>
          <w:sz w:val="24"/>
          <w:szCs w:val="24"/>
          <w:lang w:val="en-IN" w:eastAsia="en-GB"/>
          <w14:ligatures w14:val="standardContextual"/>
        </w:rPr>
      </w:pPr>
      <w:r w:rsidRPr="00D91F10">
        <w:rPr>
          <w:noProof/>
        </w:rPr>
        <w:lastRenderedPageBreak/>
        <w:t>Construction</w:t>
      </w:r>
      <w:r>
        <w:rPr>
          <w:noProof/>
        </w:rPr>
        <w:tab/>
      </w:r>
      <w:r>
        <w:rPr>
          <w:noProof/>
        </w:rPr>
        <w:fldChar w:fldCharType="begin"/>
      </w:r>
      <w:r>
        <w:rPr>
          <w:noProof/>
        </w:rPr>
        <w:instrText xml:space="preserve"> PAGEREF _Toc229329824 \h </w:instrText>
      </w:r>
      <w:r>
        <w:rPr>
          <w:noProof/>
        </w:rPr>
      </w:r>
      <w:r>
        <w:rPr>
          <w:noProof/>
        </w:rPr>
        <w:fldChar w:fldCharType="separate"/>
      </w:r>
      <w:r w:rsidR="00812EA6">
        <w:rPr>
          <w:noProof/>
        </w:rPr>
        <w:t>31</w:t>
      </w:r>
      <w:r>
        <w:rPr>
          <w:noProof/>
        </w:rPr>
        <w:fldChar w:fldCharType="end"/>
      </w:r>
    </w:p>
    <w:p w14:paraId="551050F4" w14:textId="18DA6D4E"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_Toc229329825 \h </w:instrText>
      </w:r>
      <w:r>
        <w:rPr>
          <w:noProof/>
        </w:rPr>
      </w:r>
      <w:r>
        <w:rPr>
          <w:noProof/>
        </w:rPr>
        <w:fldChar w:fldCharType="separate"/>
      </w:r>
      <w:r w:rsidR="00812EA6">
        <w:rPr>
          <w:noProof/>
        </w:rPr>
        <w:t>31</w:t>
      </w:r>
      <w:r>
        <w:rPr>
          <w:noProof/>
        </w:rPr>
        <w:fldChar w:fldCharType="end"/>
      </w:r>
    </w:p>
    <w:p w14:paraId="6DFE79A7" w14:textId="2BDD7BC9" w:rsidR="00A605E9" w:rsidRDefault="00A605E9">
      <w:pPr>
        <w:pStyle w:val="TOC4"/>
        <w:tabs>
          <w:tab w:val="right" w:leader="dot" w:pos="8630"/>
        </w:tabs>
        <w:rPr>
          <w:noProof/>
          <w:kern w:val="2"/>
          <w:sz w:val="24"/>
          <w:szCs w:val="24"/>
          <w:lang w:val="en-IN" w:eastAsia="en-GB"/>
          <w14:ligatures w14:val="standardContextual"/>
        </w:rPr>
      </w:pPr>
      <w:r w:rsidRPr="00D91F10">
        <w:rPr>
          <w:noProof/>
        </w:rPr>
        <w:t>Pricing intuition</w:t>
      </w:r>
      <w:r>
        <w:rPr>
          <w:noProof/>
        </w:rPr>
        <w:tab/>
      </w:r>
      <w:r>
        <w:rPr>
          <w:noProof/>
        </w:rPr>
        <w:fldChar w:fldCharType="begin"/>
      </w:r>
      <w:r>
        <w:rPr>
          <w:noProof/>
        </w:rPr>
        <w:instrText xml:space="preserve"> PAGEREF _Toc229329826 \h </w:instrText>
      </w:r>
      <w:r>
        <w:rPr>
          <w:noProof/>
        </w:rPr>
      </w:r>
      <w:r>
        <w:rPr>
          <w:noProof/>
        </w:rPr>
        <w:fldChar w:fldCharType="separate"/>
      </w:r>
      <w:r w:rsidR="00812EA6">
        <w:rPr>
          <w:noProof/>
        </w:rPr>
        <w:t>31</w:t>
      </w:r>
      <w:r>
        <w:rPr>
          <w:noProof/>
        </w:rPr>
        <w:fldChar w:fldCharType="end"/>
      </w:r>
    </w:p>
    <w:p w14:paraId="568DF3C7" w14:textId="134040C1" w:rsidR="00A605E9" w:rsidRDefault="00A605E9">
      <w:pPr>
        <w:pStyle w:val="TOC4"/>
        <w:tabs>
          <w:tab w:val="right" w:leader="dot" w:pos="8630"/>
        </w:tabs>
        <w:rPr>
          <w:noProof/>
          <w:kern w:val="2"/>
          <w:sz w:val="24"/>
          <w:szCs w:val="24"/>
          <w:lang w:val="en-IN" w:eastAsia="en-GB"/>
          <w14:ligatures w14:val="standardContextual"/>
        </w:rPr>
      </w:pPr>
      <w:r w:rsidRPr="00D91F10">
        <w:rPr>
          <w:noProof/>
        </w:rPr>
        <w:t>Worked example (USD 10M)</w:t>
      </w:r>
      <w:r>
        <w:rPr>
          <w:noProof/>
        </w:rPr>
        <w:tab/>
      </w:r>
      <w:r>
        <w:rPr>
          <w:noProof/>
        </w:rPr>
        <w:fldChar w:fldCharType="begin"/>
      </w:r>
      <w:r>
        <w:rPr>
          <w:noProof/>
        </w:rPr>
        <w:instrText xml:space="preserve"> PAGEREF _Toc229329827 \h </w:instrText>
      </w:r>
      <w:r>
        <w:rPr>
          <w:noProof/>
        </w:rPr>
      </w:r>
      <w:r>
        <w:rPr>
          <w:noProof/>
        </w:rPr>
        <w:fldChar w:fldCharType="separate"/>
      </w:r>
      <w:r w:rsidR="00812EA6">
        <w:rPr>
          <w:noProof/>
        </w:rPr>
        <w:t>31</w:t>
      </w:r>
      <w:r>
        <w:rPr>
          <w:noProof/>
        </w:rPr>
        <w:fldChar w:fldCharType="end"/>
      </w:r>
    </w:p>
    <w:p w14:paraId="1ECDF9BA" w14:textId="740CEFD6" w:rsidR="00A605E9" w:rsidRDefault="00A605E9">
      <w:pPr>
        <w:pStyle w:val="TOC4"/>
        <w:tabs>
          <w:tab w:val="right" w:leader="dot" w:pos="8630"/>
        </w:tabs>
        <w:rPr>
          <w:noProof/>
          <w:kern w:val="2"/>
          <w:sz w:val="24"/>
          <w:szCs w:val="24"/>
          <w:lang w:val="en-IN" w:eastAsia="en-GB"/>
          <w14:ligatures w14:val="standardContextual"/>
        </w:rPr>
      </w:pPr>
      <w:r w:rsidRPr="00D91F10">
        <w:rPr>
          <w:noProof/>
        </w:rPr>
        <w:t>Reconciliation specifics</w:t>
      </w:r>
      <w:r>
        <w:rPr>
          <w:noProof/>
        </w:rPr>
        <w:tab/>
      </w:r>
      <w:r>
        <w:rPr>
          <w:noProof/>
        </w:rPr>
        <w:fldChar w:fldCharType="begin"/>
      </w:r>
      <w:r>
        <w:rPr>
          <w:noProof/>
        </w:rPr>
        <w:instrText xml:space="preserve"> PAGEREF _Toc229329828 \h </w:instrText>
      </w:r>
      <w:r>
        <w:rPr>
          <w:noProof/>
        </w:rPr>
      </w:r>
      <w:r>
        <w:rPr>
          <w:noProof/>
        </w:rPr>
        <w:fldChar w:fldCharType="separate"/>
      </w:r>
      <w:r w:rsidR="00812EA6">
        <w:rPr>
          <w:noProof/>
        </w:rPr>
        <w:t>32</w:t>
      </w:r>
      <w:r>
        <w:rPr>
          <w:noProof/>
        </w:rPr>
        <w:fldChar w:fldCharType="end"/>
      </w:r>
    </w:p>
    <w:p w14:paraId="5EF225A4" w14:textId="22725A8C"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_Toc229329829 \h </w:instrText>
      </w:r>
      <w:r>
        <w:rPr>
          <w:noProof/>
        </w:rPr>
      </w:r>
      <w:r>
        <w:rPr>
          <w:noProof/>
        </w:rPr>
        <w:fldChar w:fldCharType="separate"/>
      </w:r>
      <w:r w:rsidR="00812EA6">
        <w:rPr>
          <w:noProof/>
        </w:rPr>
        <w:t>32</w:t>
      </w:r>
      <w:r>
        <w:rPr>
          <w:noProof/>
        </w:rPr>
        <w:fldChar w:fldCharType="end"/>
      </w:r>
    </w:p>
    <w:p w14:paraId="0A9AF2F3" w14:textId="18D9C193"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_Toc229329830 \h </w:instrText>
      </w:r>
      <w:r>
        <w:rPr>
          <w:noProof/>
        </w:rPr>
      </w:r>
      <w:r>
        <w:rPr>
          <w:noProof/>
        </w:rPr>
        <w:fldChar w:fldCharType="separate"/>
      </w:r>
      <w:r w:rsidR="00812EA6">
        <w:rPr>
          <w:noProof/>
        </w:rPr>
        <w:t>32</w:t>
      </w:r>
      <w:r>
        <w:rPr>
          <w:noProof/>
        </w:rPr>
        <w:fldChar w:fldCharType="end"/>
      </w:r>
    </w:p>
    <w:p w14:paraId="75671D1B" w14:textId="65D4ADC7" w:rsidR="00A605E9" w:rsidRDefault="00A605E9">
      <w:pPr>
        <w:pStyle w:val="TOC2"/>
        <w:tabs>
          <w:tab w:val="right" w:leader="dot" w:pos="8630"/>
        </w:tabs>
        <w:rPr>
          <w:noProof/>
          <w:kern w:val="2"/>
          <w:sz w:val="24"/>
          <w:szCs w:val="24"/>
          <w:lang w:val="en-IN" w:eastAsia="en-GB"/>
          <w14:ligatures w14:val="standardContextual"/>
        </w:rPr>
      </w:pPr>
      <w:r>
        <w:rPr>
          <w:noProof/>
        </w:rPr>
        <w:t>3.4 ELN map</w:t>
      </w:r>
      <w:r>
        <w:rPr>
          <w:noProof/>
        </w:rPr>
        <w:tab/>
      </w:r>
      <w:r>
        <w:rPr>
          <w:noProof/>
        </w:rPr>
        <w:fldChar w:fldCharType="begin"/>
      </w:r>
      <w:r>
        <w:rPr>
          <w:noProof/>
        </w:rPr>
        <w:instrText xml:space="preserve"> PAGEREF _Toc229329831 \h </w:instrText>
      </w:r>
      <w:r>
        <w:rPr>
          <w:noProof/>
        </w:rPr>
      </w:r>
      <w:r>
        <w:rPr>
          <w:noProof/>
        </w:rPr>
        <w:fldChar w:fldCharType="separate"/>
      </w:r>
      <w:r w:rsidR="00812EA6">
        <w:rPr>
          <w:noProof/>
        </w:rPr>
        <w:t>32</w:t>
      </w:r>
      <w:r>
        <w:rPr>
          <w:noProof/>
        </w:rPr>
        <w:fldChar w:fldCharType="end"/>
      </w:r>
    </w:p>
    <w:p w14:paraId="0FD483EE" w14:textId="5AE8EE59" w:rsidR="00A605E9" w:rsidRDefault="00A605E9">
      <w:pPr>
        <w:pStyle w:val="TOC3"/>
        <w:tabs>
          <w:tab w:val="right" w:leader="dot" w:pos="8630"/>
        </w:tabs>
        <w:rPr>
          <w:noProof/>
          <w:kern w:val="2"/>
          <w:sz w:val="24"/>
          <w:szCs w:val="24"/>
          <w:lang w:val="en-IN" w:eastAsia="en-GB"/>
          <w14:ligatures w14:val="standardContextual"/>
        </w:rPr>
      </w:pPr>
      <w:r>
        <w:rPr>
          <w:noProof/>
        </w:rPr>
        <w:t>Comparison across the 13 ELN products</w:t>
      </w:r>
      <w:r>
        <w:rPr>
          <w:noProof/>
        </w:rPr>
        <w:tab/>
      </w:r>
      <w:r>
        <w:rPr>
          <w:noProof/>
        </w:rPr>
        <w:fldChar w:fldCharType="begin"/>
      </w:r>
      <w:r>
        <w:rPr>
          <w:noProof/>
        </w:rPr>
        <w:instrText xml:space="preserve"> PAGEREF _Toc229329832 \h </w:instrText>
      </w:r>
      <w:r>
        <w:rPr>
          <w:noProof/>
        </w:rPr>
      </w:r>
      <w:r>
        <w:rPr>
          <w:noProof/>
        </w:rPr>
        <w:fldChar w:fldCharType="separate"/>
      </w:r>
      <w:r w:rsidR="00812EA6">
        <w:rPr>
          <w:noProof/>
        </w:rPr>
        <w:t>32</w:t>
      </w:r>
      <w:r>
        <w:rPr>
          <w:noProof/>
        </w:rPr>
        <w:fldChar w:fldCharType="end"/>
      </w:r>
    </w:p>
    <w:p w14:paraId="66D60352" w14:textId="43F61923" w:rsidR="00A605E9" w:rsidRDefault="00A605E9">
      <w:pPr>
        <w:pStyle w:val="TOC1"/>
        <w:tabs>
          <w:tab w:val="right" w:leader="dot" w:pos="8630"/>
        </w:tabs>
        <w:rPr>
          <w:noProof/>
          <w:kern w:val="2"/>
          <w:sz w:val="24"/>
          <w:szCs w:val="24"/>
          <w:lang w:val="en-IN" w:eastAsia="en-GB"/>
          <w14:ligatures w14:val="standardContextual"/>
        </w:rPr>
      </w:pPr>
      <w:r>
        <w:rPr>
          <w:noProof/>
        </w:rPr>
        <w:t>Part 4 — Structured Rate Trades</w:t>
      </w:r>
      <w:r>
        <w:rPr>
          <w:noProof/>
        </w:rPr>
        <w:tab/>
      </w:r>
      <w:r>
        <w:rPr>
          <w:noProof/>
        </w:rPr>
        <w:fldChar w:fldCharType="begin"/>
      </w:r>
      <w:r>
        <w:rPr>
          <w:noProof/>
        </w:rPr>
        <w:instrText xml:space="preserve"> PAGEREF _Toc229329833 \h </w:instrText>
      </w:r>
      <w:r>
        <w:rPr>
          <w:noProof/>
        </w:rPr>
      </w:r>
      <w:r>
        <w:rPr>
          <w:noProof/>
        </w:rPr>
        <w:fldChar w:fldCharType="separate"/>
      </w:r>
      <w:r w:rsidR="00812EA6">
        <w:rPr>
          <w:noProof/>
        </w:rPr>
        <w:t>34</w:t>
      </w:r>
      <w:r>
        <w:rPr>
          <w:noProof/>
        </w:rPr>
        <w:fldChar w:fldCharType="end"/>
      </w:r>
    </w:p>
    <w:p w14:paraId="3B4A5408" w14:textId="51DCCA50" w:rsidR="00A605E9" w:rsidRDefault="00A605E9">
      <w:pPr>
        <w:pStyle w:val="TOC2"/>
        <w:tabs>
          <w:tab w:val="right" w:leader="dot" w:pos="8630"/>
        </w:tabs>
        <w:rPr>
          <w:noProof/>
          <w:kern w:val="2"/>
          <w:sz w:val="24"/>
          <w:szCs w:val="24"/>
          <w:lang w:val="en-IN" w:eastAsia="en-GB"/>
          <w14:ligatures w14:val="standardContextual"/>
        </w:rPr>
      </w:pPr>
      <w:r>
        <w:rPr>
          <w:noProof/>
        </w:rPr>
        <w:t>4.1 Rates primer</w:t>
      </w:r>
      <w:r>
        <w:rPr>
          <w:noProof/>
        </w:rPr>
        <w:tab/>
      </w:r>
      <w:r>
        <w:rPr>
          <w:noProof/>
        </w:rPr>
        <w:fldChar w:fldCharType="begin"/>
      </w:r>
      <w:r>
        <w:rPr>
          <w:noProof/>
        </w:rPr>
        <w:instrText xml:space="preserve"> PAGEREF _Toc229329834 \h </w:instrText>
      </w:r>
      <w:r>
        <w:rPr>
          <w:noProof/>
        </w:rPr>
      </w:r>
      <w:r>
        <w:rPr>
          <w:noProof/>
        </w:rPr>
        <w:fldChar w:fldCharType="separate"/>
      </w:r>
      <w:r w:rsidR="00812EA6">
        <w:rPr>
          <w:noProof/>
        </w:rPr>
        <w:t>34</w:t>
      </w:r>
      <w:r>
        <w:rPr>
          <w:noProof/>
        </w:rPr>
        <w:fldChar w:fldCharType="end"/>
      </w:r>
    </w:p>
    <w:p w14:paraId="2D867852" w14:textId="2047C9A9" w:rsidR="00A605E9" w:rsidRDefault="00A605E9">
      <w:pPr>
        <w:pStyle w:val="TOC3"/>
        <w:tabs>
          <w:tab w:val="right" w:leader="dot" w:pos="8630"/>
        </w:tabs>
        <w:rPr>
          <w:noProof/>
          <w:kern w:val="2"/>
          <w:sz w:val="24"/>
          <w:szCs w:val="24"/>
          <w:lang w:val="en-IN" w:eastAsia="en-GB"/>
          <w14:ligatures w14:val="standardContextual"/>
        </w:rPr>
      </w:pPr>
      <w:r>
        <w:rPr>
          <w:noProof/>
        </w:rPr>
        <w:t>The yield curve</w:t>
      </w:r>
      <w:r>
        <w:rPr>
          <w:noProof/>
        </w:rPr>
        <w:tab/>
      </w:r>
      <w:r>
        <w:rPr>
          <w:noProof/>
        </w:rPr>
        <w:fldChar w:fldCharType="begin"/>
      </w:r>
      <w:r>
        <w:rPr>
          <w:noProof/>
        </w:rPr>
        <w:instrText xml:space="preserve"> PAGEREF _Toc229329835 \h </w:instrText>
      </w:r>
      <w:r>
        <w:rPr>
          <w:noProof/>
        </w:rPr>
      </w:r>
      <w:r>
        <w:rPr>
          <w:noProof/>
        </w:rPr>
        <w:fldChar w:fldCharType="separate"/>
      </w:r>
      <w:r w:rsidR="00812EA6">
        <w:rPr>
          <w:noProof/>
        </w:rPr>
        <w:t>34</w:t>
      </w:r>
      <w:r>
        <w:rPr>
          <w:noProof/>
        </w:rPr>
        <w:fldChar w:fldCharType="end"/>
      </w:r>
    </w:p>
    <w:p w14:paraId="1AC2AB39" w14:textId="6FB4CCDD" w:rsidR="00A605E9" w:rsidRDefault="00A605E9">
      <w:pPr>
        <w:pStyle w:val="TOC3"/>
        <w:tabs>
          <w:tab w:val="right" w:leader="dot" w:pos="8630"/>
        </w:tabs>
        <w:rPr>
          <w:noProof/>
          <w:kern w:val="2"/>
          <w:sz w:val="24"/>
          <w:szCs w:val="24"/>
          <w:lang w:val="en-IN" w:eastAsia="en-GB"/>
          <w14:ligatures w14:val="standardContextual"/>
        </w:rPr>
      </w:pPr>
      <w:r>
        <w:rPr>
          <w:noProof/>
        </w:rPr>
        <w:t>Caps and floors</w:t>
      </w:r>
      <w:r>
        <w:rPr>
          <w:noProof/>
        </w:rPr>
        <w:tab/>
      </w:r>
      <w:r>
        <w:rPr>
          <w:noProof/>
        </w:rPr>
        <w:fldChar w:fldCharType="begin"/>
      </w:r>
      <w:r>
        <w:rPr>
          <w:noProof/>
        </w:rPr>
        <w:instrText xml:space="preserve"> PAGEREF _Toc229329836 \h </w:instrText>
      </w:r>
      <w:r>
        <w:rPr>
          <w:noProof/>
        </w:rPr>
      </w:r>
      <w:r>
        <w:rPr>
          <w:noProof/>
        </w:rPr>
        <w:fldChar w:fldCharType="separate"/>
      </w:r>
      <w:r w:rsidR="00812EA6">
        <w:rPr>
          <w:noProof/>
        </w:rPr>
        <w:t>34</w:t>
      </w:r>
      <w:r>
        <w:rPr>
          <w:noProof/>
        </w:rPr>
        <w:fldChar w:fldCharType="end"/>
      </w:r>
    </w:p>
    <w:p w14:paraId="392F5D7C" w14:textId="377A186F" w:rsidR="00A605E9" w:rsidRDefault="00A605E9">
      <w:pPr>
        <w:pStyle w:val="TOC3"/>
        <w:tabs>
          <w:tab w:val="right" w:leader="dot" w:pos="8630"/>
        </w:tabs>
        <w:rPr>
          <w:noProof/>
          <w:kern w:val="2"/>
          <w:sz w:val="24"/>
          <w:szCs w:val="24"/>
          <w:lang w:val="en-IN" w:eastAsia="en-GB"/>
          <w14:ligatures w14:val="standardContextual"/>
        </w:rPr>
      </w:pPr>
      <w:r>
        <w:rPr>
          <w:noProof/>
        </w:rPr>
        <w:t>Swaptions</w:t>
      </w:r>
      <w:r>
        <w:rPr>
          <w:noProof/>
        </w:rPr>
        <w:tab/>
      </w:r>
      <w:r>
        <w:rPr>
          <w:noProof/>
        </w:rPr>
        <w:fldChar w:fldCharType="begin"/>
      </w:r>
      <w:r>
        <w:rPr>
          <w:noProof/>
        </w:rPr>
        <w:instrText xml:space="preserve"> PAGEREF _Toc229329837 \h </w:instrText>
      </w:r>
      <w:r>
        <w:rPr>
          <w:noProof/>
        </w:rPr>
      </w:r>
      <w:r>
        <w:rPr>
          <w:noProof/>
        </w:rPr>
        <w:fldChar w:fldCharType="separate"/>
      </w:r>
      <w:r w:rsidR="00812EA6">
        <w:rPr>
          <w:noProof/>
        </w:rPr>
        <w:t>34</w:t>
      </w:r>
      <w:r>
        <w:rPr>
          <w:noProof/>
        </w:rPr>
        <w:fldChar w:fldCharType="end"/>
      </w:r>
    </w:p>
    <w:p w14:paraId="6922253A" w14:textId="6D61BC79" w:rsidR="00A605E9" w:rsidRDefault="00A605E9">
      <w:pPr>
        <w:pStyle w:val="TOC3"/>
        <w:tabs>
          <w:tab w:val="right" w:leader="dot" w:pos="8630"/>
        </w:tabs>
        <w:rPr>
          <w:noProof/>
          <w:kern w:val="2"/>
          <w:sz w:val="24"/>
          <w:szCs w:val="24"/>
          <w:lang w:val="en-IN" w:eastAsia="en-GB"/>
          <w14:ligatures w14:val="standardContextual"/>
        </w:rPr>
      </w:pPr>
      <w:r>
        <w:rPr>
          <w:noProof/>
        </w:rPr>
        <w:t>Volatility surface</w:t>
      </w:r>
      <w:r>
        <w:rPr>
          <w:noProof/>
        </w:rPr>
        <w:tab/>
      </w:r>
      <w:r>
        <w:rPr>
          <w:noProof/>
        </w:rPr>
        <w:fldChar w:fldCharType="begin"/>
      </w:r>
      <w:r>
        <w:rPr>
          <w:noProof/>
        </w:rPr>
        <w:instrText xml:space="preserve"> PAGEREF _Toc229329838 \h </w:instrText>
      </w:r>
      <w:r>
        <w:rPr>
          <w:noProof/>
        </w:rPr>
      </w:r>
      <w:r>
        <w:rPr>
          <w:noProof/>
        </w:rPr>
        <w:fldChar w:fldCharType="separate"/>
      </w:r>
      <w:r w:rsidR="00812EA6">
        <w:rPr>
          <w:noProof/>
        </w:rPr>
        <w:t>34</w:t>
      </w:r>
      <w:r>
        <w:rPr>
          <w:noProof/>
        </w:rPr>
        <w:fldChar w:fldCharType="end"/>
      </w:r>
    </w:p>
    <w:p w14:paraId="5DFB1156" w14:textId="6136553B" w:rsidR="00A605E9" w:rsidRDefault="00A605E9">
      <w:pPr>
        <w:pStyle w:val="TOC2"/>
        <w:tabs>
          <w:tab w:val="right" w:leader="dot" w:pos="8630"/>
        </w:tabs>
        <w:rPr>
          <w:noProof/>
          <w:kern w:val="2"/>
          <w:sz w:val="24"/>
          <w:szCs w:val="24"/>
          <w:lang w:val="en-IN" w:eastAsia="en-GB"/>
          <w14:ligatures w14:val="standardContextual"/>
        </w:rPr>
      </w:pPr>
      <w:r>
        <w:rPr>
          <w:noProof/>
        </w:rPr>
        <w:t>4.2 The SRT product set</w:t>
      </w:r>
      <w:r>
        <w:rPr>
          <w:noProof/>
        </w:rPr>
        <w:tab/>
      </w:r>
      <w:r>
        <w:rPr>
          <w:noProof/>
        </w:rPr>
        <w:fldChar w:fldCharType="begin"/>
      </w:r>
      <w:r>
        <w:rPr>
          <w:noProof/>
        </w:rPr>
        <w:instrText xml:space="preserve"> PAGEREF _Toc229329839 \h </w:instrText>
      </w:r>
      <w:r>
        <w:rPr>
          <w:noProof/>
        </w:rPr>
      </w:r>
      <w:r>
        <w:rPr>
          <w:noProof/>
        </w:rPr>
        <w:fldChar w:fldCharType="separate"/>
      </w:r>
      <w:r w:rsidR="00812EA6">
        <w:rPr>
          <w:noProof/>
        </w:rPr>
        <w:t>34</w:t>
      </w:r>
      <w:r>
        <w:rPr>
          <w:noProof/>
        </w:rPr>
        <w:fldChar w:fldCharType="end"/>
      </w:r>
    </w:p>
    <w:p w14:paraId="03D50655" w14:textId="06B96CD2" w:rsidR="00A605E9" w:rsidRDefault="00A605E9">
      <w:pPr>
        <w:pStyle w:val="TOC3"/>
        <w:tabs>
          <w:tab w:val="right" w:leader="dot" w:pos="8630"/>
        </w:tabs>
        <w:rPr>
          <w:noProof/>
          <w:kern w:val="2"/>
          <w:sz w:val="24"/>
          <w:szCs w:val="24"/>
          <w:lang w:val="en-IN" w:eastAsia="en-GB"/>
          <w14:ligatures w14:val="standardContextual"/>
        </w:rPr>
      </w:pPr>
      <w:r>
        <w:rPr>
          <w:noProof/>
        </w:rPr>
        <w:t>IR Callable Fixed Swap</w:t>
      </w:r>
      <w:r>
        <w:rPr>
          <w:noProof/>
        </w:rPr>
        <w:tab/>
      </w:r>
      <w:r>
        <w:rPr>
          <w:noProof/>
        </w:rPr>
        <w:fldChar w:fldCharType="begin"/>
      </w:r>
      <w:r>
        <w:rPr>
          <w:noProof/>
        </w:rPr>
        <w:instrText xml:space="preserve"> PAGEREF _Toc229329840 \h </w:instrText>
      </w:r>
      <w:r>
        <w:rPr>
          <w:noProof/>
        </w:rPr>
      </w:r>
      <w:r>
        <w:rPr>
          <w:noProof/>
        </w:rPr>
        <w:fldChar w:fldCharType="separate"/>
      </w:r>
      <w:r w:rsidR="00812EA6">
        <w:rPr>
          <w:noProof/>
        </w:rPr>
        <w:t>34</w:t>
      </w:r>
      <w:r>
        <w:rPr>
          <w:noProof/>
        </w:rPr>
        <w:fldChar w:fldCharType="end"/>
      </w:r>
    </w:p>
    <w:p w14:paraId="1E60A88C" w14:textId="47AD6A1A"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_Toc229329841 \h </w:instrText>
      </w:r>
      <w:r>
        <w:rPr>
          <w:noProof/>
        </w:rPr>
      </w:r>
      <w:r>
        <w:rPr>
          <w:noProof/>
        </w:rPr>
        <w:fldChar w:fldCharType="separate"/>
      </w:r>
      <w:r w:rsidR="00812EA6">
        <w:rPr>
          <w:noProof/>
        </w:rPr>
        <w:t>34</w:t>
      </w:r>
      <w:r>
        <w:rPr>
          <w:noProof/>
        </w:rPr>
        <w:fldChar w:fldCharType="end"/>
      </w:r>
    </w:p>
    <w:p w14:paraId="7D2EC924" w14:textId="4FD1EC20"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_Toc229329842 \h </w:instrText>
      </w:r>
      <w:r>
        <w:rPr>
          <w:noProof/>
        </w:rPr>
      </w:r>
      <w:r>
        <w:rPr>
          <w:noProof/>
        </w:rPr>
        <w:fldChar w:fldCharType="separate"/>
      </w:r>
      <w:r w:rsidR="00812EA6">
        <w:rPr>
          <w:noProof/>
        </w:rPr>
        <w:t>34</w:t>
      </w:r>
      <w:r>
        <w:rPr>
          <w:noProof/>
        </w:rPr>
        <w:fldChar w:fldCharType="end"/>
      </w:r>
    </w:p>
    <w:p w14:paraId="06E75275" w14:textId="488735C0" w:rsidR="00A605E9" w:rsidRDefault="00A605E9">
      <w:pPr>
        <w:pStyle w:val="TOC4"/>
        <w:tabs>
          <w:tab w:val="right" w:leader="dot" w:pos="8630"/>
        </w:tabs>
        <w:rPr>
          <w:noProof/>
          <w:kern w:val="2"/>
          <w:sz w:val="24"/>
          <w:szCs w:val="24"/>
          <w:lang w:val="en-IN" w:eastAsia="en-GB"/>
          <w14:ligatures w14:val="standardContextual"/>
        </w:rPr>
      </w:pPr>
      <w:r w:rsidRPr="00D91F10">
        <w:rPr>
          <w:noProof/>
        </w:rPr>
        <w:t>Murex booking</w:t>
      </w:r>
      <w:r>
        <w:rPr>
          <w:noProof/>
        </w:rPr>
        <w:tab/>
      </w:r>
      <w:r>
        <w:rPr>
          <w:noProof/>
        </w:rPr>
        <w:fldChar w:fldCharType="begin"/>
      </w:r>
      <w:r>
        <w:rPr>
          <w:noProof/>
        </w:rPr>
        <w:instrText xml:space="preserve"> PAGEREF _Toc229329843 \h </w:instrText>
      </w:r>
      <w:r>
        <w:rPr>
          <w:noProof/>
        </w:rPr>
      </w:r>
      <w:r>
        <w:rPr>
          <w:noProof/>
        </w:rPr>
        <w:fldChar w:fldCharType="separate"/>
      </w:r>
      <w:r w:rsidR="00812EA6">
        <w:rPr>
          <w:noProof/>
        </w:rPr>
        <w:t>35</w:t>
      </w:r>
      <w:r>
        <w:rPr>
          <w:noProof/>
        </w:rPr>
        <w:fldChar w:fldCharType="end"/>
      </w:r>
    </w:p>
    <w:p w14:paraId="73530707" w14:textId="7511DEF1"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_Toc229329844 \h </w:instrText>
      </w:r>
      <w:r>
        <w:rPr>
          <w:noProof/>
        </w:rPr>
      </w:r>
      <w:r>
        <w:rPr>
          <w:noProof/>
        </w:rPr>
        <w:fldChar w:fldCharType="separate"/>
      </w:r>
      <w:r w:rsidR="00812EA6">
        <w:rPr>
          <w:noProof/>
        </w:rPr>
        <w:t>35</w:t>
      </w:r>
      <w:r>
        <w:rPr>
          <w:noProof/>
        </w:rPr>
        <w:fldChar w:fldCharType="end"/>
      </w:r>
    </w:p>
    <w:p w14:paraId="53417E0B" w14:textId="0037832A"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_Toc229329845 \h </w:instrText>
      </w:r>
      <w:r>
        <w:rPr>
          <w:noProof/>
        </w:rPr>
      </w:r>
      <w:r>
        <w:rPr>
          <w:noProof/>
        </w:rPr>
        <w:fldChar w:fldCharType="separate"/>
      </w:r>
      <w:r w:rsidR="00812EA6">
        <w:rPr>
          <w:noProof/>
        </w:rPr>
        <w:t>35</w:t>
      </w:r>
      <w:r>
        <w:rPr>
          <w:noProof/>
        </w:rPr>
        <w:fldChar w:fldCharType="end"/>
      </w:r>
    </w:p>
    <w:p w14:paraId="128D586C" w14:textId="24EB17AC" w:rsidR="00A605E9" w:rsidRDefault="00A605E9">
      <w:pPr>
        <w:pStyle w:val="TOC3"/>
        <w:tabs>
          <w:tab w:val="right" w:leader="dot" w:pos="8630"/>
        </w:tabs>
        <w:rPr>
          <w:noProof/>
          <w:kern w:val="2"/>
          <w:sz w:val="24"/>
          <w:szCs w:val="24"/>
          <w:lang w:val="en-IN" w:eastAsia="en-GB"/>
          <w14:ligatures w14:val="standardContextual"/>
        </w:rPr>
      </w:pPr>
      <w:r>
        <w:rPr>
          <w:noProof/>
        </w:rPr>
        <w:t>IR Accreting Callable Swap</w:t>
      </w:r>
      <w:r>
        <w:rPr>
          <w:noProof/>
        </w:rPr>
        <w:tab/>
      </w:r>
      <w:r>
        <w:rPr>
          <w:noProof/>
        </w:rPr>
        <w:fldChar w:fldCharType="begin"/>
      </w:r>
      <w:r>
        <w:rPr>
          <w:noProof/>
        </w:rPr>
        <w:instrText xml:space="preserve"> PAGEREF _Toc229329846 \h </w:instrText>
      </w:r>
      <w:r>
        <w:rPr>
          <w:noProof/>
        </w:rPr>
      </w:r>
      <w:r>
        <w:rPr>
          <w:noProof/>
        </w:rPr>
        <w:fldChar w:fldCharType="separate"/>
      </w:r>
      <w:r w:rsidR="00812EA6">
        <w:rPr>
          <w:noProof/>
        </w:rPr>
        <w:t>35</w:t>
      </w:r>
      <w:r>
        <w:rPr>
          <w:noProof/>
        </w:rPr>
        <w:fldChar w:fldCharType="end"/>
      </w:r>
    </w:p>
    <w:p w14:paraId="5385D457" w14:textId="68BF38D7"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_Toc229329847 \h </w:instrText>
      </w:r>
      <w:r>
        <w:rPr>
          <w:noProof/>
        </w:rPr>
      </w:r>
      <w:r>
        <w:rPr>
          <w:noProof/>
        </w:rPr>
        <w:fldChar w:fldCharType="separate"/>
      </w:r>
      <w:r w:rsidR="00812EA6">
        <w:rPr>
          <w:noProof/>
        </w:rPr>
        <w:t>35</w:t>
      </w:r>
      <w:r>
        <w:rPr>
          <w:noProof/>
        </w:rPr>
        <w:fldChar w:fldCharType="end"/>
      </w:r>
    </w:p>
    <w:p w14:paraId="502FF4C8" w14:textId="614B8FA6"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_Toc229329848 \h </w:instrText>
      </w:r>
      <w:r>
        <w:rPr>
          <w:noProof/>
        </w:rPr>
      </w:r>
      <w:r>
        <w:rPr>
          <w:noProof/>
        </w:rPr>
        <w:fldChar w:fldCharType="separate"/>
      </w:r>
      <w:r w:rsidR="00812EA6">
        <w:rPr>
          <w:noProof/>
        </w:rPr>
        <w:t>35</w:t>
      </w:r>
      <w:r>
        <w:rPr>
          <w:noProof/>
        </w:rPr>
        <w:fldChar w:fldCharType="end"/>
      </w:r>
    </w:p>
    <w:p w14:paraId="5ACE7B11" w14:textId="712660A4" w:rsidR="00A605E9" w:rsidRDefault="00A605E9">
      <w:pPr>
        <w:pStyle w:val="TOC4"/>
        <w:tabs>
          <w:tab w:val="right" w:leader="dot" w:pos="8630"/>
        </w:tabs>
        <w:rPr>
          <w:noProof/>
          <w:kern w:val="2"/>
          <w:sz w:val="24"/>
          <w:szCs w:val="24"/>
          <w:lang w:val="en-IN" w:eastAsia="en-GB"/>
          <w14:ligatures w14:val="standardContextual"/>
        </w:rPr>
      </w:pPr>
      <w:r w:rsidRPr="00D91F10">
        <w:rPr>
          <w:noProof/>
        </w:rPr>
        <w:t>Murex booking</w:t>
      </w:r>
      <w:r>
        <w:rPr>
          <w:noProof/>
        </w:rPr>
        <w:tab/>
      </w:r>
      <w:r>
        <w:rPr>
          <w:noProof/>
        </w:rPr>
        <w:fldChar w:fldCharType="begin"/>
      </w:r>
      <w:r>
        <w:rPr>
          <w:noProof/>
        </w:rPr>
        <w:instrText xml:space="preserve"> PAGEREF _Toc229329849 \h </w:instrText>
      </w:r>
      <w:r>
        <w:rPr>
          <w:noProof/>
        </w:rPr>
      </w:r>
      <w:r>
        <w:rPr>
          <w:noProof/>
        </w:rPr>
        <w:fldChar w:fldCharType="separate"/>
      </w:r>
      <w:r w:rsidR="00812EA6">
        <w:rPr>
          <w:noProof/>
        </w:rPr>
        <w:t>35</w:t>
      </w:r>
      <w:r>
        <w:rPr>
          <w:noProof/>
        </w:rPr>
        <w:fldChar w:fldCharType="end"/>
      </w:r>
    </w:p>
    <w:p w14:paraId="3E540FEC" w14:textId="588A870E"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_Toc229329850 \h </w:instrText>
      </w:r>
      <w:r>
        <w:rPr>
          <w:noProof/>
        </w:rPr>
      </w:r>
      <w:r>
        <w:rPr>
          <w:noProof/>
        </w:rPr>
        <w:fldChar w:fldCharType="separate"/>
      </w:r>
      <w:r w:rsidR="00812EA6">
        <w:rPr>
          <w:noProof/>
        </w:rPr>
        <w:t>35</w:t>
      </w:r>
      <w:r>
        <w:rPr>
          <w:noProof/>
        </w:rPr>
        <w:fldChar w:fldCharType="end"/>
      </w:r>
    </w:p>
    <w:p w14:paraId="39F394EB" w14:textId="2E49389F"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_Toc229329851 \h </w:instrText>
      </w:r>
      <w:r>
        <w:rPr>
          <w:noProof/>
        </w:rPr>
      </w:r>
      <w:r>
        <w:rPr>
          <w:noProof/>
        </w:rPr>
        <w:fldChar w:fldCharType="separate"/>
      </w:r>
      <w:r w:rsidR="00812EA6">
        <w:rPr>
          <w:noProof/>
        </w:rPr>
        <w:t>35</w:t>
      </w:r>
      <w:r>
        <w:rPr>
          <w:noProof/>
        </w:rPr>
        <w:fldChar w:fldCharType="end"/>
      </w:r>
    </w:p>
    <w:p w14:paraId="50A4E073" w14:textId="12F1C50C" w:rsidR="00A605E9" w:rsidRDefault="00A605E9">
      <w:pPr>
        <w:pStyle w:val="TOC3"/>
        <w:tabs>
          <w:tab w:val="right" w:leader="dot" w:pos="8630"/>
        </w:tabs>
        <w:rPr>
          <w:noProof/>
          <w:kern w:val="2"/>
          <w:sz w:val="24"/>
          <w:szCs w:val="24"/>
          <w:lang w:val="en-IN" w:eastAsia="en-GB"/>
          <w14:ligatures w14:val="standardContextual"/>
        </w:rPr>
      </w:pPr>
      <w:r>
        <w:rPr>
          <w:noProof/>
        </w:rPr>
        <w:t>Non-Callable Range Accrual</w:t>
      </w:r>
      <w:r>
        <w:rPr>
          <w:noProof/>
        </w:rPr>
        <w:tab/>
      </w:r>
      <w:r>
        <w:rPr>
          <w:noProof/>
        </w:rPr>
        <w:fldChar w:fldCharType="begin"/>
      </w:r>
      <w:r>
        <w:rPr>
          <w:noProof/>
        </w:rPr>
        <w:instrText xml:space="preserve"> PAGEREF _Toc229329852 \h </w:instrText>
      </w:r>
      <w:r>
        <w:rPr>
          <w:noProof/>
        </w:rPr>
      </w:r>
      <w:r>
        <w:rPr>
          <w:noProof/>
        </w:rPr>
        <w:fldChar w:fldCharType="separate"/>
      </w:r>
      <w:r w:rsidR="00812EA6">
        <w:rPr>
          <w:noProof/>
        </w:rPr>
        <w:t>35</w:t>
      </w:r>
      <w:r>
        <w:rPr>
          <w:noProof/>
        </w:rPr>
        <w:fldChar w:fldCharType="end"/>
      </w:r>
    </w:p>
    <w:p w14:paraId="604376E3" w14:textId="72BD2ED0"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_Toc229329853 \h </w:instrText>
      </w:r>
      <w:r>
        <w:rPr>
          <w:noProof/>
        </w:rPr>
      </w:r>
      <w:r>
        <w:rPr>
          <w:noProof/>
        </w:rPr>
        <w:fldChar w:fldCharType="separate"/>
      </w:r>
      <w:r w:rsidR="00812EA6">
        <w:rPr>
          <w:noProof/>
        </w:rPr>
        <w:t>35</w:t>
      </w:r>
      <w:r>
        <w:rPr>
          <w:noProof/>
        </w:rPr>
        <w:fldChar w:fldCharType="end"/>
      </w:r>
    </w:p>
    <w:p w14:paraId="1734DDE0" w14:textId="19B8692A"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_Toc229329854 \h </w:instrText>
      </w:r>
      <w:r>
        <w:rPr>
          <w:noProof/>
        </w:rPr>
      </w:r>
      <w:r>
        <w:rPr>
          <w:noProof/>
        </w:rPr>
        <w:fldChar w:fldCharType="separate"/>
      </w:r>
      <w:r w:rsidR="00812EA6">
        <w:rPr>
          <w:noProof/>
        </w:rPr>
        <w:t>35</w:t>
      </w:r>
      <w:r>
        <w:rPr>
          <w:noProof/>
        </w:rPr>
        <w:fldChar w:fldCharType="end"/>
      </w:r>
    </w:p>
    <w:p w14:paraId="62309411" w14:textId="74D5A9A4" w:rsidR="00A605E9" w:rsidRDefault="00A605E9">
      <w:pPr>
        <w:pStyle w:val="TOC4"/>
        <w:tabs>
          <w:tab w:val="right" w:leader="dot" w:pos="8630"/>
        </w:tabs>
        <w:rPr>
          <w:noProof/>
          <w:kern w:val="2"/>
          <w:sz w:val="24"/>
          <w:szCs w:val="24"/>
          <w:lang w:val="en-IN" w:eastAsia="en-GB"/>
          <w14:ligatures w14:val="standardContextual"/>
        </w:rPr>
      </w:pPr>
      <w:r w:rsidRPr="00D91F10">
        <w:rPr>
          <w:noProof/>
        </w:rPr>
        <w:t>Murex booking</w:t>
      </w:r>
      <w:r>
        <w:rPr>
          <w:noProof/>
        </w:rPr>
        <w:tab/>
      </w:r>
      <w:r>
        <w:rPr>
          <w:noProof/>
        </w:rPr>
        <w:fldChar w:fldCharType="begin"/>
      </w:r>
      <w:r>
        <w:rPr>
          <w:noProof/>
        </w:rPr>
        <w:instrText xml:space="preserve"> PAGEREF _Toc229329855 \h </w:instrText>
      </w:r>
      <w:r>
        <w:rPr>
          <w:noProof/>
        </w:rPr>
      </w:r>
      <w:r>
        <w:rPr>
          <w:noProof/>
        </w:rPr>
        <w:fldChar w:fldCharType="separate"/>
      </w:r>
      <w:r w:rsidR="00812EA6">
        <w:rPr>
          <w:noProof/>
        </w:rPr>
        <w:t>35</w:t>
      </w:r>
      <w:r>
        <w:rPr>
          <w:noProof/>
        </w:rPr>
        <w:fldChar w:fldCharType="end"/>
      </w:r>
    </w:p>
    <w:p w14:paraId="7CAD4B21" w14:textId="1C2CC234"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_Toc229329856 \h </w:instrText>
      </w:r>
      <w:r>
        <w:rPr>
          <w:noProof/>
        </w:rPr>
      </w:r>
      <w:r>
        <w:rPr>
          <w:noProof/>
        </w:rPr>
        <w:fldChar w:fldCharType="separate"/>
      </w:r>
      <w:r w:rsidR="00812EA6">
        <w:rPr>
          <w:noProof/>
        </w:rPr>
        <w:t>36</w:t>
      </w:r>
      <w:r>
        <w:rPr>
          <w:noProof/>
        </w:rPr>
        <w:fldChar w:fldCharType="end"/>
      </w:r>
    </w:p>
    <w:p w14:paraId="1F2833F7" w14:textId="63EFA7B5" w:rsidR="00A605E9" w:rsidRDefault="00A605E9">
      <w:pPr>
        <w:pStyle w:val="TOC4"/>
        <w:tabs>
          <w:tab w:val="right" w:leader="dot" w:pos="8630"/>
        </w:tabs>
        <w:rPr>
          <w:noProof/>
          <w:kern w:val="2"/>
          <w:sz w:val="24"/>
          <w:szCs w:val="24"/>
          <w:lang w:val="en-IN" w:eastAsia="en-GB"/>
          <w14:ligatures w14:val="standardContextual"/>
        </w:rPr>
      </w:pPr>
      <w:r w:rsidRPr="00D91F10">
        <w:rPr>
          <w:noProof/>
        </w:rPr>
        <w:lastRenderedPageBreak/>
        <w:t>Desk shorthand</w:t>
      </w:r>
      <w:r>
        <w:rPr>
          <w:noProof/>
        </w:rPr>
        <w:tab/>
      </w:r>
      <w:r>
        <w:rPr>
          <w:noProof/>
        </w:rPr>
        <w:fldChar w:fldCharType="begin"/>
      </w:r>
      <w:r>
        <w:rPr>
          <w:noProof/>
        </w:rPr>
        <w:instrText xml:space="preserve"> PAGEREF _Toc229329857 \h </w:instrText>
      </w:r>
      <w:r>
        <w:rPr>
          <w:noProof/>
        </w:rPr>
      </w:r>
      <w:r>
        <w:rPr>
          <w:noProof/>
        </w:rPr>
        <w:fldChar w:fldCharType="separate"/>
      </w:r>
      <w:r w:rsidR="00812EA6">
        <w:rPr>
          <w:noProof/>
        </w:rPr>
        <w:t>36</w:t>
      </w:r>
      <w:r>
        <w:rPr>
          <w:noProof/>
        </w:rPr>
        <w:fldChar w:fldCharType="end"/>
      </w:r>
    </w:p>
    <w:p w14:paraId="645E51B0" w14:textId="693348F0" w:rsidR="00A605E9" w:rsidRDefault="00A605E9">
      <w:pPr>
        <w:pStyle w:val="TOC3"/>
        <w:tabs>
          <w:tab w:val="right" w:leader="dot" w:pos="8630"/>
        </w:tabs>
        <w:rPr>
          <w:noProof/>
          <w:kern w:val="2"/>
          <w:sz w:val="24"/>
          <w:szCs w:val="24"/>
          <w:lang w:val="en-IN" w:eastAsia="en-GB"/>
          <w14:ligatures w14:val="standardContextual"/>
        </w:rPr>
      </w:pPr>
      <w:r>
        <w:rPr>
          <w:noProof/>
        </w:rPr>
        <w:t>Callable Range Accrual</w:t>
      </w:r>
      <w:r>
        <w:rPr>
          <w:noProof/>
        </w:rPr>
        <w:tab/>
      </w:r>
      <w:r>
        <w:rPr>
          <w:noProof/>
        </w:rPr>
        <w:fldChar w:fldCharType="begin"/>
      </w:r>
      <w:r>
        <w:rPr>
          <w:noProof/>
        </w:rPr>
        <w:instrText xml:space="preserve"> PAGEREF _Toc229329858 \h </w:instrText>
      </w:r>
      <w:r>
        <w:rPr>
          <w:noProof/>
        </w:rPr>
      </w:r>
      <w:r>
        <w:rPr>
          <w:noProof/>
        </w:rPr>
        <w:fldChar w:fldCharType="separate"/>
      </w:r>
      <w:r w:rsidR="00812EA6">
        <w:rPr>
          <w:noProof/>
        </w:rPr>
        <w:t>36</w:t>
      </w:r>
      <w:r>
        <w:rPr>
          <w:noProof/>
        </w:rPr>
        <w:fldChar w:fldCharType="end"/>
      </w:r>
    </w:p>
    <w:p w14:paraId="1170A74E" w14:textId="68F34AF0"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_Toc229329859 \h </w:instrText>
      </w:r>
      <w:r>
        <w:rPr>
          <w:noProof/>
        </w:rPr>
      </w:r>
      <w:r>
        <w:rPr>
          <w:noProof/>
        </w:rPr>
        <w:fldChar w:fldCharType="separate"/>
      </w:r>
      <w:r w:rsidR="00812EA6">
        <w:rPr>
          <w:noProof/>
        </w:rPr>
        <w:t>36</w:t>
      </w:r>
      <w:r>
        <w:rPr>
          <w:noProof/>
        </w:rPr>
        <w:fldChar w:fldCharType="end"/>
      </w:r>
    </w:p>
    <w:p w14:paraId="29CF1110" w14:textId="761D9DB6"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_Toc229329860 \h </w:instrText>
      </w:r>
      <w:r>
        <w:rPr>
          <w:noProof/>
        </w:rPr>
      </w:r>
      <w:r>
        <w:rPr>
          <w:noProof/>
        </w:rPr>
        <w:fldChar w:fldCharType="separate"/>
      </w:r>
      <w:r w:rsidR="00812EA6">
        <w:rPr>
          <w:noProof/>
        </w:rPr>
        <w:t>36</w:t>
      </w:r>
      <w:r>
        <w:rPr>
          <w:noProof/>
        </w:rPr>
        <w:fldChar w:fldCharType="end"/>
      </w:r>
    </w:p>
    <w:p w14:paraId="07CE4F5C" w14:textId="2EE35E93" w:rsidR="00A605E9" w:rsidRDefault="00A605E9">
      <w:pPr>
        <w:pStyle w:val="TOC4"/>
        <w:tabs>
          <w:tab w:val="right" w:leader="dot" w:pos="8630"/>
        </w:tabs>
        <w:rPr>
          <w:noProof/>
          <w:kern w:val="2"/>
          <w:sz w:val="24"/>
          <w:szCs w:val="24"/>
          <w:lang w:val="en-IN" w:eastAsia="en-GB"/>
          <w14:ligatures w14:val="standardContextual"/>
        </w:rPr>
      </w:pPr>
      <w:r w:rsidRPr="00D91F10">
        <w:rPr>
          <w:noProof/>
        </w:rPr>
        <w:t>Murex booking</w:t>
      </w:r>
      <w:r>
        <w:rPr>
          <w:noProof/>
        </w:rPr>
        <w:tab/>
      </w:r>
      <w:r>
        <w:rPr>
          <w:noProof/>
        </w:rPr>
        <w:fldChar w:fldCharType="begin"/>
      </w:r>
      <w:r>
        <w:rPr>
          <w:noProof/>
        </w:rPr>
        <w:instrText xml:space="preserve"> PAGEREF _Toc229329861 \h </w:instrText>
      </w:r>
      <w:r>
        <w:rPr>
          <w:noProof/>
        </w:rPr>
      </w:r>
      <w:r>
        <w:rPr>
          <w:noProof/>
        </w:rPr>
        <w:fldChar w:fldCharType="separate"/>
      </w:r>
      <w:r w:rsidR="00812EA6">
        <w:rPr>
          <w:noProof/>
        </w:rPr>
        <w:t>36</w:t>
      </w:r>
      <w:r>
        <w:rPr>
          <w:noProof/>
        </w:rPr>
        <w:fldChar w:fldCharType="end"/>
      </w:r>
    </w:p>
    <w:p w14:paraId="10C726E9" w14:textId="702468F2"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_Toc229329862 \h </w:instrText>
      </w:r>
      <w:r>
        <w:rPr>
          <w:noProof/>
        </w:rPr>
      </w:r>
      <w:r>
        <w:rPr>
          <w:noProof/>
        </w:rPr>
        <w:fldChar w:fldCharType="separate"/>
      </w:r>
      <w:r w:rsidR="00812EA6">
        <w:rPr>
          <w:noProof/>
        </w:rPr>
        <w:t>36</w:t>
      </w:r>
      <w:r>
        <w:rPr>
          <w:noProof/>
        </w:rPr>
        <w:fldChar w:fldCharType="end"/>
      </w:r>
    </w:p>
    <w:p w14:paraId="432C6BBF" w14:textId="51920AE3"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_Toc229329863 \h </w:instrText>
      </w:r>
      <w:r>
        <w:rPr>
          <w:noProof/>
        </w:rPr>
      </w:r>
      <w:r>
        <w:rPr>
          <w:noProof/>
        </w:rPr>
        <w:fldChar w:fldCharType="separate"/>
      </w:r>
      <w:r w:rsidR="00812EA6">
        <w:rPr>
          <w:noProof/>
        </w:rPr>
        <w:t>36</w:t>
      </w:r>
      <w:r>
        <w:rPr>
          <w:noProof/>
        </w:rPr>
        <w:fldChar w:fldCharType="end"/>
      </w:r>
    </w:p>
    <w:p w14:paraId="1A2E5395" w14:textId="4685FAD2" w:rsidR="00A605E9" w:rsidRDefault="00A605E9">
      <w:pPr>
        <w:pStyle w:val="TOC3"/>
        <w:tabs>
          <w:tab w:val="right" w:leader="dot" w:pos="8630"/>
        </w:tabs>
        <w:rPr>
          <w:noProof/>
          <w:kern w:val="2"/>
          <w:sz w:val="24"/>
          <w:szCs w:val="24"/>
          <w:lang w:val="en-IN" w:eastAsia="en-GB"/>
          <w14:ligatures w14:val="standardContextual"/>
        </w:rPr>
      </w:pPr>
      <w:r>
        <w:rPr>
          <w:noProof/>
        </w:rPr>
        <w:t>Digital Cap / Floor</w:t>
      </w:r>
      <w:r>
        <w:rPr>
          <w:noProof/>
        </w:rPr>
        <w:tab/>
      </w:r>
      <w:r>
        <w:rPr>
          <w:noProof/>
        </w:rPr>
        <w:fldChar w:fldCharType="begin"/>
      </w:r>
      <w:r>
        <w:rPr>
          <w:noProof/>
        </w:rPr>
        <w:instrText xml:space="preserve"> PAGEREF _Toc229329864 \h </w:instrText>
      </w:r>
      <w:r>
        <w:rPr>
          <w:noProof/>
        </w:rPr>
      </w:r>
      <w:r>
        <w:rPr>
          <w:noProof/>
        </w:rPr>
        <w:fldChar w:fldCharType="separate"/>
      </w:r>
      <w:r w:rsidR="00812EA6">
        <w:rPr>
          <w:noProof/>
        </w:rPr>
        <w:t>36</w:t>
      </w:r>
      <w:r>
        <w:rPr>
          <w:noProof/>
        </w:rPr>
        <w:fldChar w:fldCharType="end"/>
      </w:r>
    </w:p>
    <w:p w14:paraId="7E4942C2" w14:textId="5FA19A8F"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_Toc229329865 \h </w:instrText>
      </w:r>
      <w:r>
        <w:rPr>
          <w:noProof/>
        </w:rPr>
      </w:r>
      <w:r>
        <w:rPr>
          <w:noProof/>
        </w:rPr>
        <w:fldChar w:fldCharType="separate"/>
      </w:r>
      <w:r w:rsidR="00812EA6">
        <w:rPr>
          <w:noProof/>
        </w:rPr>
        <w:t>36</w:t>
      </w:r>
      <w:r>
        <w:rPr>
          <w:noProof/>
        </w:rPr>
        <w:fldChar w:fldCharType="end"/>
      </w:r>
    </w:p>
    <w:p w14:paraId="5B92FF31" w14:textId="5C7135DE"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_Toc229329866 \h </w:instrText>
      </w:r>
      <w:r>
        <w:rPr>
          <w:noProof/>
        </w:rPr>
      </w:r>
      <w:r>
        <w:rPr>
          <w:noProof/>
        </w:rPr>
        <w:fldChar w:fldCharType="separate"/>
      </w:r>
      <w:r w:rsidR="00812EA6">
        <w:rPr>
          <w:noProof/>
        </w:rPr>
        <w:t>36</w:t>
      </w:r>
      <w:r>
        <w:rPr>
          <w:noProof/>
        </w:rPr>
        <w:fldChar w:fldCharType="end"/>
      </w:r>
    </w:p>
    <w:p w14:paraId="3154D83D" w14:textId="07387182" w:rsidR="00A605E9" w:rsidRDefault="00A605E9">
      <w:pPr>
        <w:pStyle w:val="TOC4"/>
        <w:tabs>
          <w:tab w:val="right" w:leader="dot" w:pos="8630"/>
        </w:tabs>
        <w:rPr>
          <w:noProof/>
          <w:kern w:val="2"/>
          <w:sz w:val="24"/>
          <w:szCs w:val="24"/>
          <w:lang w:val="en-IN" w:eastAsia="en-GB"/>
          <w14:ligatures w14:val="standardContextual"/>
        </w:rPr>
      </w:pPr>
      <w:r w:rsidRPr="00D91F10">
        <w:rPr>
          <w:noProof/>
        </w:rPr>
        <w:t>Murex booking</w:t>
      </w:r>
      <w:r>
        <w:rPr>
          <w:noProof/>
        </w:rPr>
        <w:tab/>
      </w:r>
      <w:r>
        <w:rPr>
          <w:noProof/>
        </w:rPr>
        <w:fldChar w:fldCharType="begin"/>
      </w:r>
      <w:r>
        <w:rPr>
          <w:noProof/>
        </w:rPr>
        <w:instrText xml:space="preserve"> PAGEREF _Toc229329867 \h </w:instrText>
      </w:r>
      <w:r>
        <w:rPr>
          <w:noProof/>
        </w:rPr>
      </w:r>
      <w:r>
        <w:rPr>
          <w:noProof/>
        </w:rPr>
        <w:fldChar w:fldCharType="separate"/>
      </w:r>
      <w:r w:rsidR="00812EA6">
        <w:rPr>
          <w:noProof/>
        </w:rPr>
        <w:t>36</w:t>
      </w:r>
      <w:r>
        <w:rPr>
          <w:noProof/>
        </w:rPr>
        <w:fldChar w:fldCharType="end"/>
      </w:r>
    </w:p>
    <w:p w14:paraId="1EF8630B" w14:textId="63672EAE"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_Toc229329868 \h </w:instrText>
      </w:r>
      <w:r>
        <w:rPr>
          <w:noProof/>
        </w:rPr>
      </w:r>
      <w:r>
        <w:rPr>
          <w:noProof/>
        </w:rPr>
        <w:fldChar w:fldCharType="separate"/>
      </w:r>
      <w:r w:rsidR="00812EA6">
        <w:rPr>
          <w:noProof/>
        </w:rPr>
        <w:t>36</w:t>
      </w:r>
      <w:r>
        <w:rPr>
          <w:noProof/>
        </w:rPr>
        <w:fldChar w:fldCharType="end"/>
      </w:r>
    </w:p>
    <w:p w14:paraId="39FC7064" w14:textId="4D6D97F5"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_Toc229329869 \h </w:instrText>
      </w:r>
      <w:r>
        <w:rPr>
          <w:noProof/>
        </w:rPr>
      </w:r>
      <w:r>
        <w:rPr>
          <w:noProof/>
        </w:rPr>
        <w:fldChar w:fldCharType="separate"/>
      </w:r>
      <w:r w:rsidR="00812EA6">
        <w:rPr>
          <w:noProof/>
        </w:rPr>
        <w:t>36</w:t>
      </w:r>
      <w:r>
        <w:rPr>
          <w:noProof/>
        </w:rPr>
        <w:fldChar w:fldCharType="end"/>
      </w:r>
    </w:p>
    <w:p w14:paraId="24708C8A" w14:textId="37456A6A" w:rsidR="00A605E9" w:rsidRDefault="00A605E9">
      <w:pPr>
        <w:pStyle w:val="TOC2"/>
        <w:tabs>
          <w:tab w:val="right" w:leader="dot" w:pos="8630"/>
        </w:tabs>
        <w:rPr>
          <w:noProof/>
          <w:kern w:val="2"/>
          <w:sz w:val="24"/>
          <w:szCs w:val="24"/>
          <w:lang w:val="en-IN" w:eastAsia="en-GB"/>
          <w14:ligatures w14:val="standardContextual"/>
        </w:rPr>
      </w:pPr>
      <w:r>
        <w:rPr>
          <w:noProof/>
        </w:rPr>
        <w:t>4.3 SRT versus ELN — side-by-side</w:t>
      </w:r>
      <w:r>
        <w:rPr>
          <w:noProof/>
        </w:rPr>
        <w:tab/>
      </w:r>
      <w:r>
        <w:rPr>
          <w:noProof/>
        </w:rPr>
        <w:fldChar w:fldCharType="begin"/>
      </w:r>
      <w:r>
        <w:rPr>
          <w:noProof/>
        </w:rPr>
        <w:instrText xml:space="preserve"> PAGEREF _Toc229329870 \h </w:instrText>
      </w:r>
      <w:r>
        <w:rPr>
          <w:noProof/>
        </w:rPr>
      </w:r>
      <w:r>
        <w:rPr>
          <w:noProof/>
        </w:rPr>
        <w:fldChar w:fldCharType="separate"/>
      </w:r>
      <w:r w:rsidR="00812EA6">
        <w:rPr>
          <w:noProof/>
        </w:rPr>
        <w:t>37</w:t>
      </w:r>
      <w:r>
        <w:rPr>
          <w:noProof/>
        </w:rPr>
        <w:fldChar w:fldCharType="end"/>
      </w:r>
    </w:p>
    <w:p w14:paraId="0CCC464E" w14:textId="70381BDE" w:rsidR="00A605E9" w:rsidRDefault="00A605E9">
      <w:pPr>
        <w:pStyle w:val="TOC1"/>
        <w:tabs>
          <w:tab w:val="right" w:leader="dot" w:pos="8630"/>
        </w:tabs>
        <w:rPr>
          <w:noProof/>
          <w:kern w:val="2"/>
          <w:sz w:val="24"/>
          <w:szCs w:val="24"/>
          <w:lang w:val="en-IN" w:eastAsia="en-GB"/>
          <w14:ligatures w14:val="standardContextual"/>
        </w:rPr>
      </w:pPr>
      <w:r>
        <w:rPr>
          <w:noProof/>
        </w:rPr>
        <w:t>Part 5 — Swaps Foundations</w:t>
      </w:r>
      <w:r>
        <w:rPr>
          <w:noProof/>
        </w:rPr>
        <w:tab/>
      </w:r>
      <w:r>
        <w:rPr>
          <w:noProof/>
        </w:rPr>
        <w:fldChar w:fldCharType="begin"/>
      </w:r>
      <w:r>
        <w:rPr>
          <w:noProof/>
        </w:rPr>
        <w:instrText xml:space="preserve"> PAGEREF _Toc229329871 \h </w:instrText>
      </w:r>
      <w:r>
        <w:rPr>
          <w:noProof/>
        </w:rPr>
      </w:r>
      <w:r>
        <w:rPr>
          <w:noProof/>
        </w:rPr>
        <w:fldChar w:fldCharType="separate"/>
      </w:r>
      <w:r w:rsidR="00812EA6">
        <w:rPr>
          <w:noProof/>
        </w:rPr>
        <w:t>38</w:t>
      </w:r>
      <w:r>
        <w:rPr>
          <w:noProof/>
        </w:rPr>
        <w:fldChar w:fldCharType="end"/>
      </w:r>
    </w:p>
    <w:p w14:paraId="13B1CC58" w14:textId="025BCEA0" w:rsidR="00A605E9" w:rsidRDefault="00A605E9">
      <w:pPr>
        <w:pStyle w:val="TOC2"/>
        <w:tabs>
          <w:tab w:val="right" w:leader="dot" w:pos="8630"/>
        </w:tabs>
        <w:rPr>
          <w:noProof/>
          <w:kern w:val="2"/>
          <w:sz w:val="24"/>
          <w:szCs w:val="24"/>
          <w:lang w:val="en-IN" w:eastAsia="en-GB"/>
          <w14:ligatures w14:val="standardContextual"/>
        </w:rPr>
      </w:pPr>
      <w:r>
        <w:rPr>
          <w:noProof/>
        </w:rPr>
        <w:t>5.1 Interest Rate Swaps (IRS)</w:t>
      </w:r>
      <w:r>
        <w:rPr>
          <w:noProof/>
        </w:rPr>
        <w:tab/>
      </w:r>
      <w:r>
        <w:rPr>
          <w:noProof/>
        </w:rPr>
        <w:fldChar w:fldCharType="begin"/>
      </w:r>
      <w:r>
        <w:rPr>
          <w:noProof/>
        </w:rPr>
        <w:instrText xml:space="preserve"> PAGEREF _Toc229329872 \h </w:instrText>
      </w:r>
      <w:r>
        <w:rPr>
          <w:noProof/>
        </w:rPr>
      </w:r>
      <w:r>
        <w:rPr>
          <w:noProof/>
        </w:rPr>
        <w:fldChar w:fldCharType="separate"/>
      </w:r>
      <w:r w:rsidR="00812EA6">
        <w:rPr>
          <w:noProof/>
        </w:rPr>
        <w:t>38</w:t>
      </w:r>
      <w:r>
        <w:rPr>
          <w:noProof/>
        </w:rPr>
        <w:fldChar w:fldCharType="end"/>
      </w:r>
    </w:p>
    <w:p w14:paraId="26F913AD" w14:textId="3A1EF5D7" w:rsidR="00A605E9" w:rsidRDefault="00A605E9">
      <w:pPr>
        <w:pStyle w:val="TOC2"/>
        <w:tabs>
          <w:tab w:val="right" w:leader="dot" w:pos="8630"/>
        </w:tabs>
        <w:rPr>
          <w:noProof/>
          <w:kern w:val="2"/>
          <w:sz w:val="24"/>
          <w:szCs w:val="24"/>
          <w:lang w:val="en-IN" w:eastAsia="en-GB"/>
          <w14:ligatures w14:val="standardContextual"/>
        </w:rPr>
      </w:pPr>
      <w:r>
        <w:rPr>
          <w:noProof/>
        </w:rPr>
        <w:t>5.2 Total Return Swaps (TRS)</w:t>
      </w:r>
      <w:r>
        <w:rPr>
          <w:noProof/>
        </w:rPr>
        <w:tab/>
      </w:r>
      <w:r>
        <w:rPr>
          <w:noProof/>
        </w:rPr>
        <w:fldChar w:fldCharType="begin"/>
      </w:r>
      <w:r>
        <w:rPr>
          <w:noProof/>
        </w:rPr>
        <w:instrText xml:space="preserve"> PAGEREF _Toc229329873 \h </w:instrText>
      </w:r>
      <w:r>
        <w:rPr>
          <w:noProof/>
        </w:rPr>
      </w:r>
      <w:r>
        <w:rPr>
          <w:noProof/>
        </w:rPr>
        <w:fldChar w:fldCharType="separate"/>
      </w:r>
      <w:r w:rsidR="00812EA6">
        <w:rPr>
          <w:noProof/>
        </w:rPr>
        <w:t>38</w:t>
      </w:r>
      <w:r>
        <w:rPr>
          <w:noProof/>
        </w:rPr>
        <w:fldChar w:fldCharType="end"/>
      </w:r>
    </w:p>
    <w:p w14:paraId="3C74A72B" w14:textId="70997E5D" w:rsidR="00A605E9" w:rsidRDefault="00A605E9">
      <w:pPr>
        <w:pStyle w:val="TOC2"/>
        <w:tabs>
          <w:tab w:val="right" w:leader="dot" w:pos="8630"/>
        </w:tabs>
        <w:rPr>
          <w:noProof/>
          <w:kern w:val="2"/>
          <w:sz w:val="24"/>
          <w:szCs w:val="24"/>
          <w:lang w:val="en-IN" w:eastAsia="en-GB"/>
          <w14:ligatures w14:val="standardContextual"/>
        </w:rPr>
      </w:pPr>
      <w:r>
        <w:rPr>
          <w:noProof/>
        </w:rPr>
        <w:t>5.3 Equity Swaps</w:t>
      </w:r>
      <w:r>
        <w:rPr>
          <w:noProof/>
        </w:rPr>
        <w:tab/>
      </w:r>
      <w:r>
        <w:rPr>
          <w:noProof/>
        </w:rPr>
        <w:fldChar w:fldCharType="begin"/>
      </w:r>
      <w:r>
        <w:rPr>
          <w:noProof/>
        </w:rPr>
        <w:instrText xml:space="preserve"> PAGEREF _Toc229329874 \h </w:instrText>
      </w:r>
      <w:r>
        <w:rPr>
          <w:noProof/>
        </w:rPr>
      </w:r>
      <w:r>
        <w:rPr>
          <w:noProof/>
        </w:rPr>
        <w:fldChar w:fldCharType="separate"/>
      </w:r>
      <w:r w:rsidR="00812EA6">
        <w:rPr>
          <w:noProof/>
        </w:rPr>
        <w:t>38</w:t>
      </w:r>
      <w:r>
        <w:rPr>
          <w:noProof/>
        </w:rPr>
        <w:fldChar w:fldCharType="end"/>
      </w:r>
    </w:p>
    <w:p w14:paraId="623DF5DC" w14:textId="2D701A25" w:rsidR="00A605E9" w:rsidRDefault="00A605E9">
      <w:pPr>
        <w:pStyle w:val="TOC2"/>
        <w:tabs>
          <w:tab w:val="right" w:leader="dot" w:pos="8630"/>
        </w:tabs>
        <w:rPr>
          <w:noProof/>
          <w:kern w:val="2"/>
          <w:sz w:val="24"/>
          <w:szCs w:val="24"/>
          <w:lang w:val="en-IN" w:eastAsia="en-GB"/>
          <w14:ligatures w14:val="standardContextual"/>
        </w:rPr>
      </w:pPr>
      <w:r>
        <w:rPr>
          <w:noProof/>
        </w:rPr>
        <w:t>5.4 Cross-Currency Swaps (CCS)</w:t>
      </w:r>
      <w:r>
        <w:rPr>
          <w:noProof/>
        </w:rPr>
        <w:tab/>
      </w:r>
      <w:r>
        <w:rPr>
          <w:noProof/>
        </w:rPr>
        <w:fldChar w:fldCharType="begin"/>
      </w:r>
      <w:r>
        <w:rPr>
          <w:noProof/>
        </w:rPr>
        <w:instrText xml:space="preserve"> PAGEREF _Toc229329875 \h </w:instrText>
      </w:r>
      <w:r>
        <w:rPr>
          <w:noProof/>
        </w:rPr>
      </w:r>
      <w:r>
        <w:rPr>
          <w:noProof/>
        </w:rPr>
        <w:fldChar w:fldCharType="separate"/>
      </w:r>
      <w:r w:rsidR="00812EA6">
        <w:rPr>
          <w:noProof/>
        </w:rPr>
        <w:t>38</w:t>
      </w:r>
      <w:r>
        <w:rPr>
          <w:noProof/>
        </w:rPr>
        <w:fldChar w:fldCharType="end"/>
      </w:r>
    </w:p>
    <w:p w14:paraId="7E0DDF92" w14:textId="00096D35" w:rsidR="00A605E9" w:rsidRDefault="00A605E9">
      <w:pPr>
        <w:pStyle w:val="TOC2"/>
        <w:tabs>
          <w:tab w:val="right" w:leader="dot" w:pos="8630"/>
        </w:tabs>
        <w:rPr>
          <w:noProof/>
          <w:kern w:val="2"/>
          <w:sz w:val="24"/>
          <w:szCs w:val="24"/>
          <w:lang w:val="en-IN" w:eastAsia="en-GB"/>
          <w14:ligatures w14:val="standardContextual"/>
        </w:rPr>
      </w:pPr>
      <w:r>
        <w:rPr>
          <w:noProof/>
        </w:rPr>
        <w:t>5.5 FX Swaps</w:t>
      </w:r>
      <w:r>
        <w:rPr>
          <w:noProof/>
        </w:rPr>
        <w:tab/>
      </w:r>
      <w:r>
        <w:rPr>
          <w:noProof/>
        </w:rPr>
        <w:fldChar w:fldCharType="begin"/>
      </w:r>
      <w:r>
        <w:rPr>
          <w:noProof/>
        </w:rPr>
        <w:instrText xml:space="preserve"> PAGEREF _Toc229329876 \h </w:instrText>
      </w:r>
      <w:r>
        <w:rPr>
          <w:noProof/>
        </w:rPr>
      </w:r>
      <w:r>
        <w:rPr>
          <w:noProof/>
        </w:rPr>
        <w:fldChar w:fldCharType="separate"/>
      </w:r>
      <w:r w:rsidR="00812EA6">
        <w:rPr>
          <w:noProof/>
        </w:rPr>
        <w:t>38</w:t>
      </w:r>
      <w:r>
        <w:rPr>
          <w:noProof/>
        </w:rPr>
        <w:fldChar w:fldCharType="end"/>
      </w:r>
    </w:p>
    <w:p w14:paraId="7546DE65" w14:textId="4F6A7CEE" w:rsidR="00A605E9" w:rsidRDefault="00A605E9">
      <w:pPr>
        <w:pStyle w:val="TOC2"/>
        <w:tabs>
          <w:tab w:val="right" w:leader="dot" w:pos="8630"/>
        </w:tabs>
        <w:rPr>
          <w:noProof/>
          <w:kern w:val="2"/>
          <w:sz w:val="24"/>
          <w:szCs w:val="24"/>
          <w:lang w:val="en-IN" w:eastAsia="en-GB"/>
          <w14:ligatures w14:val="standardContextual"/>
        </w:rPr>
      </w:pPr>
      <w:r>
        <w:rPr>
          <w:noProof/>
        </w:rPr>
        <w:t>5.6 Commodity Swaps</w:t>
      </w:r>
      <w:r>
        <w:rPr>
          <w:noProof/>
        </w:rPr>
        <w:tab/>
      </w:r>
      <w:r>
        <w:rPr>
          <w:noProof/>
        </w:rPr>
        <w:fldChar w:fldCharType="begin"/>
      </w:r>
      <w:r>
        <w:rPr>
          <w:noProof/>
        </w:rPr>
        <w:instrText xml:space="preserve"> PAGEREF _Toc229329877 \h </w:instrText>
      </w:r>
      <w:r>
        <w:rPr>
          <w:noProof/>
        </w:rPr>
      </w:r>
      <w:r>
        <w:rPr>
          <w:noProof/>
        </w:rPr>
        <w:fldChar w:fldCharType="separate"/>
      </w:r>
      <w:r w:rsidR="00812EA6">
        <w:rPr>
          <w:noProof/>
        </w:rPr>
        <w:t>38</w:t>
      </w:r>
      <w:r>
        <w:rPr>
          <w:noProof/>
        </w:rPr>
        <w:fldChar w:fldCharType="end"/>
      </w:r>
    </w:p>
    <w:p w14:paraId="3ACEBA5C" w14:textId="2AB7CC43" w:rsidR="00A605E9" w:rsidRDefault="00A605E9">
      <w:pPr>
        <w:pStyle w:val="TOC1"/>
        <w:tabs>
          <w:tab w:val="right" w:leader="dot" w:pos="8630"/>
        </w:tabs>
        <w:rPr>
          <w:noProof/>
          <w:kern w:val="2"/>
          <w:sz w:val="24"/>
          <w:szCs w:val="24"/>
          <w:lang w:val="en-IN" w:eastAsia="en-GB"/>
          <w14:ligatures w14:val="standardContextual"/>
        </w:rPr>
      </w:pPr>
      <w:r>
        <w:rPr>
          <w:noProof/>
        </w:rPr>
        <w:t>Part 6 — Credit-Linked Notes</w:t>
      </w:r>
      <w:r>
        <w:rPr>
          <w:noProof/>
        </w:rPr>
        <w:tab/>
      </w:r>
      <w:r>
        <w:rPr>
          <w:noProof/>
        </w:rPr>
        <w:fldChar w:fldCharType="begin"/>
      </w:r>
      <w:r>
        <w:rPr>
          <w:noProof/>
        </w:rPr>
        <w:instrText xml:space="preserve"> PAGEREF _Toc229329878 \h </w:instrText>
      </w:r>
      <w:r>
        <w:rPr>
          <w:noProof/>
        </w:rPr>
      </w:r>
      <w:r>
        <w:rPr>
          <w:noProof/>
        </w:rPr>
        <w:fldChar w:fldCharType="separate"/>
      </w:r>
      <w:r w:rsidR="00812EA6">
        <w:rPr>
          <w:noProof/>
        </w:rPr>
        <w:t>39</w:t>
      </w:r>
      <w:r>
        <w:rPr>
          <w:noProof/>
        </w:rPr>
        <w:fldChar w:fldCharType="end"/>
      </w:r>
    </w:p>
    <w:p w14:paraId="27D02407" w14:textId="430EB119" w:rsidR="00A605E9" w:rsidRDefault="00A605E9">
      <w:pPr>
        <w:pStyle w:val="TOC2"/>
        <w:tabs>
          <w:tab w:val="right" w:leader="dot" w:pos="8630"/>
        </w:tabs>
        <w:rPr>
          <w:noProof/>
          <w:kern w:val="2"/>
          <w:sz w:val="24"/>
          <w:szCs w:val="24"/>
          <w:lang w:val="en-IN" w:eastAsia="en-GB"/>
          <w14:ligatures w14:val="standardContextual"/>
        </w:rPr>
      </w:pPr>
      <w:r>
        <w:rPr>
          <w:noProof/>
        </w:rPr>
        <w:t>6.1 Vanilla CLN</w:t>
      </w:r>
      <w:r>
        <w:rPr>
          <w:noProof/>
        </w:rPr>
        <w:tab/>
      </w:r>
      <w:r>
        <w:rPr>
          <w:noProof/>
        </w:rPr>
        <w:fldChar w:fldCharType="begin"/>
      </w:r>
      <w:r>
        <w:rPr>
          <w:noProof/>
        </w:rPr>
        <w:instrText xml:space="preserve"> PAGEREF _Toc229329879 \h </w:instrText>
      </w:r>
      <w:r>
        <w:rPr>
          <w:noProof/>
        </w:rPr>
      </w:r>
      <w:r>
        <w:rPr>
          <w:noProof/>
        </w:rPr>
        <w:fldChar w:fldCharType="separate"/>
      </w:r>
      <w:r w:rsidR="00812EA6">
        <w:rPr>
          <w:noProof/>
        </w:rPr>
        <w:t>39</w:t>
      </w:r>
      <w:r>
        <w:rPr>
          <w:noProof/>
        </w:rPr>
        <w:fldChar w:fldCharType="end"/>
      </w:r>
    </w:p>
    <w:p w14:paraId="7702FAC1" w14:textId="7398F071" w:rsidR="00A605E9" w:rsidRDefault="00A605E9">
      <w:pPr>
        <w:pStyle w:val="TOC3"/>
        <w:tabs>
          <w:tab w:val="right" w:leader="dot" w:pos="8630"/>
        </w:tabs>
        <w:rPr>
          <w:noProof/>
          <w:kern w:val="2"/>
          <w:sz w:val="24"/>
          <w:szCs w:val="24"/>
          <w:lang w:val="en-IN" w:eastAsia="en-GB"/>
          <w14:ligatures w14:val="standardContextual"/>
        </w:rPr>
      </w:pPr>
      <w:r>
        <w:rPr>
          <w:noProof/>
        </w:rPr>
        <w:t>Definition</w:t>
      </w:r>
      <w:r>
        <w:rPr>
          <w:noProof/>
        </w:rPr>
        <w:tab/>
      </w:r>
      <w:r>
        <w:rPr>
          <w:noProof/>
        </w:rPr>
        <w:fldChar w:fldCharType="begin"/>
      </w:r>
      <w:r>
        <w:rPr>
          <w:noProof/>
        </w:rPr>
        <w:instrText xml:space="preserve"> PAGEREF _Toc229329880 \h </w:instrText>
      </w:r>
      <w:r>
        <w:rPr>
          <w:noProof/>
        </w:rPr>
      </w:r>
      <w:r>
        <w:rPr>
          <w:noProof/>
        </w:rPr>
        <w:fldChar w:fldCharType="separate"/>
      </w:r>
      <w:r w:rsidR="00812EA6">
        <w:rPr>
          <w:noProof/>
        </w:rPr>
        <w:t>39</w:t>
      </w:r>
      <w:r>
        <w:rPr>
          <w:noProof/>
        </w:rPr>
        <w:fldChar w:fldCharType="end"/>
      </w:r>
    </w:p>
    <w:p w14:paraId="485AB2A0" w14:textId="1EBB4025" w:rsidR="00A605E9" w:rsidRDefault="00A605E9">
      <w:pPr>
        <w:pStyle w:val="TOC3"/>
        <w:tabs>
          <w:tab w:val="right" w:leader="dot" w:pos="8630"/>
        </w:tabs>
        <w:rPr>
          <w:noProof/>
          <w:kern w:val="2"/>
          <w:sz w:val="24"/>
          <w:szCs w:val="24"/>
          <w:lang w:val="en-IN" w:eastAsia="en-GB"/>
          <w14:ligatures w14:val="standardContextual"/>
        </w:rPr>
      </w:pPr>
      <w:r>
        <w:rPr>
          <w:noProof/>
        </w:rPr>
        <w:t>Construction</w:t>
      </w:r>
      <w:r>
        <w:rPr>
          <w:noProof/>
        </w:rPr>
        <w:tab/>
      </w:r>
      <w:r>
        <w:rPr>
          <w:noProof/>
        </w:rPr>
        <w:fldChar w:fldCharType="begin"/>
      </w:r>
      <w:r>
        <w:rPr>
          <w:noProof/>
        </w:rPr>
        <w:instrText xml:space="preserve"> PAGEREF _Toc229329881 \h </w:instrText>
      </w:r>
      <w:r>
        <w:rPr>
          <w:noProof/>
        </w:rPr>
      </w:r>
      <w:r>
        <w:rPr>
          <w:noProof/>
        </w:rPr>
        <w:fldChar w:fldCharType="separate"/>
      </w:r>
      <w:r w:rsidR="00812EA6">
        <w:rPr>
          <w:noProof/>
        </w:rPr>
        <w:t>39</w:t>
      </w:r>
      <w:r>
        <w:rPr>
          <w:noProof/>
        </w:rPr>
        <w:fldChar w:fldCharType="end"/>
      </w:r>
    </w:p>
    <w:p w14:paraId="5A838F59" w14:textId="466C21FB" w:rsidR="00A605E9" w:rsidRDefault="00A605E9">
      <w:pPr>
        <w:pStyle w:val="TOC3"/>
        <w:tabs>
          <w:tab w:val="right" w:leader="dot" w:pos="8630"/>
        </w:tabs>
        <w:rPr>
          <w:noProof/>
          <w:kern w:val="2"/>
          <w:sz w:val="24"/>
          <w:szCs w:val="24"/>
          <w:lang w:val="en-IN" w:eastAsia="en-GB"/>
          <w14:ligatures w14:val="standardContextual"/>
        </w:rPr>
      </w:pPr>
      <w:r>
        <w:rPr>
          <w:noProof/>
        </w:rPr>
        <w:t>Booking &amp; systems</w:t>
      </w:r>
      <w:r>
        <w:rPr>
          <w:noProof/>
        </w:rPr>
        <w:tab/>
      </w:r>
      <w:r>
        <w:rPr>
          <w:noProof/>
        </w:rPr>
        <w:fldChar w:fldCharType="begin"/>
      </w:r>
      <w:r>
        <w:rPr>
          <w:noProof/>
        </w:rPr>
        <w:instrText xml:space="preserve"> PAGEREF _Toc229329882 \h </w:instrText>
      </w:r>
      <w:r>
        <w:rPr>
          <w:noProof/>
        </w:rPr>
      </w:r>
      <w:r>
        <w:rPr>
          <w:noProof/>
        </w:rPr>
        <w:fldChar w:fldCharType="separate"/>
      </w:r>
      <w:r w:rsidR="00812EA6">
        <w:rPr>
          <w:noProof/>
        </w:rPr>
        <w:t>39</w:t>
      </w:r>
      <w:r>
        <w:rPr>
          <w:noProof/>
        </w:rPr>
        <w:fldChar w:fldCharType="end"/>
      </w:r>
    </w:p>
    <w:p w14:paraId="041F2067" w14:textId="391BF2AC" w:rsidR="00A605E9" w:rsidRDefault="00A605E9">
      <w:pPr>
        <w:pStyle w:val="TOC3"/>
        <w:tabs>
          <w:tab w:val="right" w:leader="dot" w:pos="8630"/>
        </w:tabs>
        <w:rPr>
          <w:noProof/>
          <w:kern w:val="2"/>
          <w:sz w:val="24"/>
          <w:szCs w:val="24"/>
          <w:lang w:val="en-IN" w:eastAsia="en-GB"/>
          <w14:ligatures w14:val="standardContextual"/>
        </w:rPr>
      </w:pPr>
      <w:r>
        <w:rPr>
          <w:noProof/>
        </w:rPr>
        <w:t>Settlement</w:t>
      </w:r>
      <w:r>
        <w:rPr>
          <w:noProof/>
        </w:rPr>
        <w:tab/>
      </w:r>
      <w:r>
        <w:rPr>
          <w:noProof/>
        </w:rPr>
        <w:fldChar w:fldCharType="begin"/>
      </w:r>
      <w:r>
        <w:rPr>
          <w:noProof/>
        </w:rPr>
        <w:instrText xml:space="preserve"> PAGEREF _Toc229329883 \h </w:instrText>
      </w:r>
      <w:r>
        <w:rPr>
          <w:noProof/>
        </w:rPr>
      </w:r>
      <w:r>
        <w:rPr>
          <w:noProof/>
        </w:rPr>
        <w:fldChar w:fldCharType="separate"/>
      </w:r>
      <w:r w:rsidR="00812EA6">
        <w:rPr>
          <w:noProof/>
        </w:rPr>
        <w:t>39</w:t>
      </w:r>
      <w:r>
        <w:rPr>
          <w:noProof/>
        </w:rPr>
        <w:fldChar w:fldCharType="end"/>
      </w:r>
    </w:p>
    <w:p w14:paraId="392AC571" w14:textId="36D06E1D" w:rsidR="00A605E9" w:rsidRDefault="00A605E9">
      <w:pPr>
        <w:pStyle w:val="TOC3"/>
        <w:tabs>
          <w:tab w:val="right" w:leader="dot" w:pos="8630"/>
        </w:tabs>
        <w:rPr>
          <w:noProof/>
          <w:kern w:val="2"/>
          <w:sz w:val="24"/>
          <w:szCs w:val="24"/>
          <w:lang w:val="en-IN" w:eastAsia="en-GB"/>
          <w14:ligatures w14:val="standardContextual"/>
        </w:rPr>
      </w:pPr>
      <w:r>
        <w:rPr>
          <w:noProof/>
        </w:rPr>
        <w:t>Desk view</w:t>
      </w:r>
      <w:r>
        <w:rPr>
          <w:noProof/>
        </w:rPr>
        <w:tab/>
      </w:r>
      <w:r>
        <w:rPr>
          <w:noProof/>
        </w:rPr>
        <w:fldChar w:fldCharType="begin"/>
      </w:r>
      <w:r>
        <w:rPr>
          <w:noProof/>
        </w:rPr>
        <w:instrText xml:space="preserve"> PAGEREF _Toc229329884 \h </w:instrText>
      </w:r>
      <w:r>
        <w:rPr>
          <w:noProof/>
        </w:rPr>
      </w:r>
      <w:r>
        <w:rPr>
          <w:noProof/>
        </w:rPr>
        <w:fldChar w:fldCharType="separate"/>
      </w:r>
      <w:r w:rsidR="00812EA6">
        <w:rPr>
          <w:noProof/>
        </w:rPr>
        <w:t>39</w:t>
      </w:r>
      <w:r>
        <w:rPr>
          <w:noProof/>
        </w:rPr>
        <w:fldChar w:fldCharType="end"/>
      </w:r>
    </w:p>
    <w:p w14:paraId="38E55878" w14:textId="7B4C634D" w:rsidR="00A605E9" w:rsidRDefault="00A605E9">
      <w:pPr>
        <w:pStyle w:val="TOC2"/>
        <w:tabs>
          <w:tab w:val="right" w:leader="dot" w:pos="8630"/>
        </w:tabs>
        <w:rPr>
          <w:noProof/>
          <w:kern w:val="2"/>
          <w:sz w:val="24"/>
          <w:szCs w:val="24"/>
          <w:lang w:val="en-IN" w:eastAsia="en-GB"/>
          <w14:ligatures w14:val="standardContextual"/>
        </w:rPr>
      </w:pPr>
      <w:r>
        <w:rPr>
          <w:noProof/>
        </w:rPr>
        <w:t>6.2 Skew CLNs and basket structures</w:t>
      </w:r>
      <w:r>
        <w:rPr>
          <w:noProof/>
        </w:rPr>
        <w:tab/>
      </w:r>
      <w:r>
        <w:rPr>
          <w:noProof/>
        </w:rPr>
        <w:fldChar w:fldCharType="begin"/>
      </w:r>
      <w:r>
        <w:rPr>
          <w:noProof/>
        </w:rPr>
        <w:instrText xml:space="preserve"> PAGEREF _Toc229329885 \h </w:instrText>
      </w:r>
      <w:r>
        <w:rPr>
          <w:noProof/>
        </w:rPr>
      </w:r>
      <w:r>
        <w:rPr>
          <w:noProof/>
        </w:rPr>
        <w:fldChar w:fldCharType="separate"/>
      </w:r>
      <w:r w:rsidR="00812EA6">
        <w:rPr>
          <w:noProof/>
        </w:rPr>
        <w:t>40</w:t>
      </w:r>
      <w:r>
        <w:rPr>
          <w:noProof/>
        </w:rPr>
        <w:fldChar w:fldCharType="end"/>
      </w:r>
    </w:p>
    <w:p w14:paraId="517FB3F5" w14:textId="25D2CC65" w:rsidR="00A605E9" w:rsidRDefault="00A605E9">
      <w:pPr>
        <w:pStyle w:val="TOC3"/>
        <w:tabs>
          <w:tab w:val="right" w:leader="dot" w:pos="8630"/>
        </w:tabs>
        <w:rPr>
          <w:noProof/>
          <w:kern w:val="2"/>
          <w:sz w:val="24"/>
          <w:szCs w:val="24"/>
          <w:lang w:val="en-IN" w:eastAsia="en-GB"/>
          <w14:ligatures w14:val="standardContextual"/>
        </w:rPr>
      </w:pPr>
      <w:r>
        <w:rPr>
          <w:noProof/>
        </w:rPr>
        <w:t>First-to-Default (FTD)</w:t>
      </w:r>
      <w:r>
        <w:rPr>
          <w:noProof/>
        </w:rPr>
        <w:tab/>
      </w:r>
      <w:r>
        <w:rPr>
          <w:noProof/>
        </w:rPr>
        <w:fldChar w:fldCharType="begin"/>
      </w:r>
      <w:r>
        <w:rPr>
          <w:noProof/>
        </w:rPr>
        <w:instrText xml:space="preserve"> PAGEREF _Toc229329886 \h </w:instrText>
      </w:r>
      <w:r>
        <w:rPr>
          <w:noProof/>
        </w:rPr>
      </w:r>
      <w:r>
        <w:rPr>
          <w:noProof/>
        </w:rPr>
        <w:fldChar w:fldCharType="separate"/>
      </w:r>
      <w:r w:rsidR="00812EA6">
        <w:rPr>
          <w:noProof/>
        </w:rPr>
        <w:t>40</w:t>
      </w:r>
      <w:r>
        <w:rPr>
          <w:noProof/>
        </w:rPr>
        <w:fldChar w:fldCharType="end"/>
      </w:r>
    </w:p>
    <w:p w14:paraId="2B2798F8" w14:textId="1E06824D" w:rsidR="00A605E9" w:rsidRDefault="00A605E9">
      <w:pPr>
        <w:pStyle w:val="TOC3"/>
        <w:tabs>
          <w:tab w:val="right" w:leader="dot" w:pos="8630"/>
        </w:tabs>
        <w:rPr>
          <w:noProof/>
          <w:kern w:val="2"/>
          <w:sz w:val="24"/>
          <w:szCs w:val="24"/>
          <w:lang w:val="en-IN" w:eastAsia="en-GB"/>
          <w14:ligatures w14:val="standardContextual"/>
        </w:rPr>
      </w:pPr>
      <w:r>
        <w:rPr>
          <w:noProof/>
        </w:rPr>
        <w:t>Nth-to-Default</w:t>
      </w:r>
      <w:r>
        <w:rPr>
          <w:noProof/>
        </w:rPr>
        <w:tab/>
      </w:r>
      <w:r>
        <w:rPr>
          <w:noProof/>
        </w:rPr>
        <w:fldChar w:fldCharType="begin"/>
      </w:r>
      <w:r>
        <w:rPr>
          <w:noProof/>
        </w:rPr>
        <w:instrText xml:space="preserve"> PAGEREF _Toc229329887 \h </w:instrText>
      </w:r>
      <w:r>
        <w:rPr>
          <w:noProof/>
        </w:rPr>
      </w:r>
      <w:r>
        <w:rPr>
          <w:noProof/>
        </w:rPr>
        <w:fldChar w:fldCharType="separate"/>
      </w:r>
      <w:r w:rsidR="00812EA6">
        <w:rPr>
          <w:noProof/>
        </w:rPr>
        <w:t>40</w:t>
      </w:r>
      <w:r>
        <w:rPr>
          <w:noProof/>
        </w:rPr>
        <w:fldChar w:fldCharType="end"/>
      </w:r>
    </w:p>
    <w:p w14:paraId="29242934" w14:textId="6FFE2FAC" w:rsidR="00A605E9" w:rsidRDefault="00A605E9">
      <w:pPr>
        <w:pStyle w:val="TOC3"/>
        <w:tabs>
          <w:tab w:val="right" w:leader="dot" w:pos="8630"/>
        </w:tabs>
        <w:rPr>
          <w:noProof/>
          <w:kern w:val="2"/>
          <w:sz w:val="24"/>
          <w:szCs w:val="24"/>
          <w:lang w:val="en-IN" w:eastAsia="en-GB"/>
          <w14:ligatures w14:val="standardContextual"/>
        </w:rPr>
      </w:pPr>
      <w:r>
        <w:rPr>
          <w:noProof/>
        </w:rPr>
        <w:t>Tranches</w:t>
      </w:r>
      <w:r>
        <w:rPr>
          <w:noProof/>
        </w:rPr>
        <w:tab/>
      </w:r>
      <w:r>
        <w:rPr>
          <w:noProof/>
        </w:rPr>
        <w:fldChar w:fldCharType="begin"/>
      </w:r>
      <w:r>
        <w:rPr>
          <w:noProof/>
        </w:rPr>
        <w:instrText xml:space="preserve"> PAGEREF _Toc229329888 \h </w:instrText>
      </w:r>
      <w:r>
        <w:rPr>
          <w:noProof/>
        </w:rPr>
      </w:r>
      <w:r>
        <w:rPr>
          <w:noProof/>
        </w:rPr>
        <w:fldChar w:fldCharType="separate"/>
      </w:r>
      <w:r w:rsidR="00812EA6">
        <w:rPr>
          <w:noProof/>
        </w:rPr>
        <w:t>40</w:t>
      </w:r>
      <w:r>
        <w:rPr>
          <w:noProof/>
        </w:rPr>
        <w:fldChar w:fldCharType="end"/>
      </w:r>
    </w:p>
    <w:p w14:paraId="6B4D71D3" w14:textId="60EFD1CE" w:rsidR="00A605E9" w:rsidRDefault="00A605E9">
      <w:pPr>
        <w:pStyle w:val="TOC3"/>
        <w:tabs>
          <w:tab w:val="right" w:leader="dot" w:pos="8630"/>
        </w:tabs>
        <w:rPr>
          <w:noProof/>
          <w:kern w:val="2"/>
          <w:sz w:val="24"/>
          <w:szCs w:val="24"/>
          <w:lang w:val="en-IN" w:eastAsia="en-GB"/>
          <w14:ligatures w14:val="standardContextual"/>
        </w:rPr>
      </w:pPr>
      <w:r>
        <w:rPr>
          <w:noProof/>
        </w:rPr>
        <w:t>Construction and Hedge Leg</w:t>
      </w:r>
      <w:r>
        <w:rPr>
          <w:noProof/>
        </w:rPr>
        <w:tab/>
      </w:r>
      <w:r>
        <w:rPr>
          <w:noProof/>
        </w:rPr>
        <w:fldChar w:fldCharType="begin"/>
      </w:r>
      <w:r>
        <w:rPr>
          <w:noProof/>
        </w:rPr>
        <w:instrText xml:space="preserve"> PAGEREF _Toc229329889 \h </w:instrText>
      </w:r>
      <w:r>
        <w:rPr>
          <w:noProof/>
        </w:rPr>
      </w:r>
      <w:r>
        <w:rPr>
          <w:noProof/>
        </w:rPr>
        <w:fldChar w:fldCharType="separate"/>
      </w:r>
      <w:r w:rsidR="00812EA6">
        <w:rPr>
          <w:noProof/>
        </w:rPr>
        <w:t>40</w:t>
      </w:r>
      <w:r>
        <w:rPr>
          <w:noProof/>
        </w:rPr>
        <w:fldChar w:fldCharType="end"/>
      </w:r>
    </w:p>
    <w:p w14:paraId="1514A5DD" w14:textId="1249747E" w:rsidR="00A605E9" w:rsidRDefault="00A605E9">
      <w:pPr>
        <w:pStyle w:val="TOC3"/>
        <w:tabs>
          <w:tab w:val="right" w:leader="dot" w:pos="8630"/>
        </w:tabs>
        <w:rPr>
          <w:noProof/>
          <w:kern w:val="2"/>
          <w:sz w:val="24"/>
          <w:szCs w:val="24"/>
          <w:lang w:val="en-IN" w:eastAsia="en-GB"/>
          <w14:ligatures w14:val="standardContextual"/>
        </w:rPr>
      </w:pPr>
      <w:r>
        <w:rPr>
          <w:noProof/>
        </w:rPr>
        <w:lastRenderedPageBreak/>
        <w:t>Desk view</w:t>
      </w:r>
      <w:r>
        <w:rPr>
          <w:noProof/>
        </w:rPr>
        <w:tab/>
      </w:r>
      <w:r>
        <w:rPr>
          <w:noProof/>
        </w:rPr>
        <w:fldChar w:fldCharType="begin"/>
      </w:r>
      <w:r>
        <w:rPr>
          <w:noProof/>
        </w:rPr>
        <w:instrText xml:space="preserve"> PAGEREF _Toc229329890 \h </w:instrText>
      </w:r>
      <w:r>
        <w:rPr>
          <w:noProof/>
        </w:rPr>
      </w:r>
      <w:r>
        <w:rPr>
          <w:noProof/>
        </w:rPr>
        <w:fldChar w:fldCharType="separate"/>
      </w:r>
      <w:r w:rsidR="00812EA6">
        <w:rPr>
          <w:noProof/>
        </w:rPr>
        <w:t>40</w:t>
      </w:r>
      <w:r>
        <w:rPr>
          <w:noProof/>
        </w:rPr>
        <w:fldChar w:fldCharType="end"/>
      </w:r>
    </w:p>
    <w:p w14:paraId="542BCCA7" w14:textId="4B16FA3A" w:rsidR="00A605E9" w:rsidRDefault="00A605E9">
      <w:pPr>
        <w:pStyle w:val="TOC2"/>
        <w:tabs>
          <w:tab w:val="right" w:leader="dot" w:pos="8630"/>
        </w:tabs>
        <w:rPr>
          <w:noProof/>
          <w:kern w:val="2"/>
          <w:sz w:val="24"/>
          <w:szCs w:val="24"/>
          <w:lang w:val="en-IN" w:eastAsia="en-GB"/>
          <w14:ligatures w14:val="standardContextual"/>
        </w:rPr>
      </w:pPr>
      <w:r>
        <w:rPr>
          <w:noProof/>
        </w:rPr>
        <w:t>6.3 Credit events and the ISDA taxonomy</w:t>
      </w:r>
      <w:r>
        <w:rPr>
          <w:noProof/>
        </w:rPr>
        <w:tab/>
      </w:r>
      <w:r>
        <w:rPr>
          <w:noProof/>
        </w:rPr>
        <w:fldChar w:fldCharType="begin"/>
      </w:r>
      <w:r>
        <w:rPr>
          <w:noProof/>
        </w:rPr>
        <w:instrText xml:space="preserve"> PAGEREF _Toc229329891 \h </w:instrText>
      </w:r>
      <w:r>
        <w:rPr>
          <w:noProof/>
        </w:rPr>
      </w:r>
      <w:r>
        <w:rPr>
          <w:noProof/>
        </w:rPr>
        <w:fldChar w:fldCharType="separate"/>
      </w:r>
      <w:r w:rsidR="00812EA6">
        <w:rPr>
          <w:noProof/>
        </w:rPr>
        <w:t>40</w:t>
      </w:r>
      <w:r>
        <w:rPr>
          <w:noProof/>
        </w:rPr>
        <w:fldChar w:fldCharType="end"/>
      </w:r>
    </w:p>
    <w:p w14:paraId="2F56F371" w14:textId="180F51D1" w:rsidR="00A605E9" w:rsidRDefault="00A605E9">
      <w:pPr>
        <w:pStyle w:val="TOC3"/>
        <w:tabs>
          <w:tab w:val="right" w:leader="dot" w:pos="8630"/>
        </w:tabs>
        <w:rPr>
          <w:noProof/>
          <w:kern w:val="2"/>
          <w:sz w:val="24"/>
          <w:szCs w:val="24"/>
          <w:lang w:val="en-IN" w:eastAsia="en-GB"/>
          <w14:ligatures w14:val="standardContextual"/>
        </w:rPr>
      </w:pPr>
      <w:r>
        <w:rPr>
          <w:noProof/>
        </w:rPr>
        <w:t>Restructuring variants</w:t>
      </w:r>
      <w:r>
        <w:rPr>
          <w:noProof/>
        </w:rPr>
        <w:tab/>
      </w:r>
      <w:r>
        <w:rPr>
          <w:noProof/>
        </w:rPr>
        <w:fldChar w:fldCharType="begin"/>
      </w:r>
      <w:r>
        <w:rPr>
          <w:noProof/>
        </w:rPr>
        <w:instrText xml:space="preserve"> PAGEREF _Toc229329892 \h </w:instrText>
      </w:r>
      <w:r>
        <w:rPr>
          <w:noProof/>
        </w:rPr>
      </w:r>
      <w:r>
        <w:rPr>
          <w:noProof/>
        </w:rPr>
        <w:fldChar w:fldCharType="separate"/>
      </w:r>
      <w:r w:rsidR="00812EA6">
        <w:rPr>
          <w:noProof/>
        </w:rPr>
        <w:t>40</w:t>
      </w:r>
      <w:r>
        <w:rPr>
          <w:noProof/>
        </w:rPr>
        <w:fldChar w:fldCharType="end"/>
      </w:r>
    </w:p>
    <w:p w14:paraId="35C6088C" w14:textId="2660976F" w:rsidR="00A605E9" w:rsidRDefault="00A605E9">
      <w:pPr>
        <w:pStyle w:val="TOC1"/>
        <w:tabs>
          <w:tab w:val="right" w:leader="dot" w:pos="8630"/>
        </w:tabs>
        <w:rPr>
          <w:noProof/>
          <w:kern w:val="2"/>
          <w:sz w:val="24"/>
          <w:szCs w:val="24"/>
          <w:lang w:val="en-IN" w:eastAsia="en-GB"/>
          <w14:ligatures w14:val="standardContextual"/>
        </w:rPr>
      </w:pPr>
      <w:r>
        <w:rPr>
          <w:noProof/>
        </w:rPr>
        <w:t>Part 7 — STEG Notes (CMS-Spread Linked)</w:t>
      </w:r>
      <w:r>
        <w:rPr>
          <w:noProof/>
        </w:rPr>
        <w:tab/>
      </w:r>
      <w:r>
        <w:rPr>
          <w:noProof/>
        </w:rPr>
        <w:fldChar w:fldCharType="begin"/>
      </w:r>
      <w:r>
        <w:rPr>
          <w:noProof/>
        </w:rPr>
        <w:instrText xml:space="preserve"> PAGEREF _Toc229329893 \h </w:instrText>
      </w:r>
      <w:r>
        <w:rPr>
          <w:noProof/>
        </w:rPr>
      </w:r>
      <w:r>
        <w:rPr>
          <w:noProof/>
        </w:rPr>
        <w:fldChar w:fldCharType="separate"/>
      </w:r>
      <w:r w:rsidR="00812EA6">
        <w:rPr>
          <w:noProof/>
        </w:rPr>
        <w:t>41</w:t>
      </w:r>
      <w:r>
        <w:rPr>
          <w:noProof/>
        </w:rPr>
        <w:fldChar w:fldCharType="end"/>
      </w:r>
    </w:p>
    <w:p w14:paraId="0942BC2D" w14:textId="6D8E8E6E" w:rsidR="00A605E9" w:rsidRDefault="00A605E9">
      <w:pPr>
        <w:pStyle w:val="TOC2"/>
        <w:tabs>
          <w:tab w:val="right" w:leader="dot" w:pos="8630"/>
        </w:tabs>
        <w:rPr>
          <w:noProof/>
          <w:kern w:val="2"/>
          <w:sz w:val="24"/>
          <w:szCs w:val="24"/>
          <w:lang w:val="en-IN" w:eastAsia="en-GB"/>
          <w14:ligatures w14:val="standardContextual"/>
        </w:rPr>
      </w:pPr>
      <w:r>
        <w:rPr>
          <w:noProof/>
        </w:rPr>
        <w:t>7.1 What STEGs reference</w:t>
      </w:r>
      <w:r>
        <w:rPr>
          <w:noProof/>
        </w:rPr>
        <w:tab/>
      </w:r>
      <w:r>
        <w:rPr>
          <w:noProof/>
        </w:rPr>
        <w:fldChar w:fldCharType="begin"/>
      </w:r>
      <w:r>
        <w:rPr>
          <w:noProof/>
        </w:rPr>
        <w:instrText xml:space="preserve"> PAGEREF _Toc229329894 \h </w:instrText>
      </w:r>
      <w:r>
        <w:rPr>
          <w:noProof/>
        </w:rPr>
      </w:r>
      <w:r>
        <w:rPr>
          <w:noProof/>
        </w:rPr>
        <w:fldChar w:fldCharType="separate"/>
      </w:r>
      <w:r w:rsidR="00812EA6">
        <w:rPr>
          <w:noProof/>
        </w:rPr>
        <w:t>41</w:t>
      </w:r>
      <w:r>
        <w:rPr>
          <w:noProof/>
        </w:rPr>
        <w:fldChar w:fldCharType="end"/>
      </w:r>
    </w:p>
    <w:p w14:paraId="6039D19A" w14:textId="091D3C38" w:rsidR="00A605E9" w:rsidRDefault="00A605E9">
      <w:pPr>
        <w:pStyle w:val="TOC2"/>
        <w:tabs>
          <w:tab w:val="right" w:leader="dot" w:pos="8630"/>
        </w:tabs>
        <w:rPr>
          <w:noProof/>
          <w:kern w:val="2"/>
          <w:sz w:val="24"/>
          <w:szCs w:val="24"/>
          <w:lang w:val="en-IN" w:eastAsia="en-GB"/>
          <w14:ligatures w14:val="standardContextual"/>
        </w:rPr>
      </w:pPr>
      <w:r>
        <w:rPr>
          <w:noProof/>
        </w:rPr>
        <w:t>7.2 The STEG product set</w:t>
      </w:r>
      <w:r>
        <w:rPr>
          <w:noProof/>
        </w:rPr>
        <w:tab/>
      </w:r>
      <w:r>
        <w:rPr>
          <w:noProof/>
        </w:rPr>
        <w:fldChar w:fldCharType="begin"/>
      </w:r>
      <w:r>
        <w:rPr>
          <w:noProof/>
        </w:rPr>
        <w:instrText xml:space="preserve"> PAGEREF _Toc229329895 \h </w:instrText>
      </w:r>
      <w:r>
        <w:rPr>
          <w:noProof/>
        </w:rPr>
      </w:r>
      <w:r>
        <w:rPr>
          <w:noProof/>
        </w:rPr>
        <w:fldChar w:fldCharType="separate"/>
      </w:r>
      <w:r w:rsidR="00812EA6">
        <w:rPr>
          <w:noProof/>
        </w:rPr>
        <w:t>42</w:t>
      </w:r>
      <w:r>
        <w:rPr>
          <w:noProof/>
        </w:rPr>
        <w:fldChar w:fldCharType="end"/>
      </w:r>
    </w:p>
    <w:p w14:paraId="252AF72F" w14:textId="13466F0F" w:rsidR="00A605E9" w:rsidRDefault="00A605E9">
      <w:pPr>
        <w:pStyle w:val="TOC3"/>
        <w:tabs>
          <w:tab w:val="right" w:leader="dot" w:pos="8630"/>
        </w:tabs>
        <w:rPr>
          <w:noProof/>
          <w:kern w:val="2"/>
          <w:sz w:val="24"/>
          <w:szCs w:val="24"/>
          <w:lang w:val="en-IN" w:eastAsia="en-GB"/>
          <w14:ligatures w14:val="standardContextual"/>
        </w:rPr>
      </w:pPr>
      <w:r>
        <w:rPr>
          <w:noProof/>
        </w:rPr>
        <w:t>Vanilla Steepener / Flattener Note</w:t>
      </w:r>
      <w:r>
        <w:rPr>
          <w:noProof/>
        </w:rPr>
        <w:tab/>
      </w:r>
      <w:r>
        <w:rPr>
          <w:noProof/>
        </w:rPr>
        <w:fldChar w:fldCharType="begin"/>
      </w:r>
      <w:r>
        <w:rPr>
          <w:noProof/>
        </w:rPr>
        <w:instrText xml:space="preserve"> PAGEREF _Toc229329896 \h </w:instrText>
      </w:r>
      <w:r>
        <w:rPr>
          <w:noProof/>
        </w:rPr>
      </w:r>
      <w:r>
        <w:rPr>
          <w:noProof/>
        </w:rPr>
        <w:fldChar w:fldCharType="separate"/>
      </w:r>
      <w:r w:rsidR="00812EA6">
        <w:rPr>
          <w:noProof/>
        </w:rPr>
        <w:t>42</w:t>
      </w:r>
      <w:r>
        <w:rPr>
          <w:noProof/>
        </w:rPr>
        <w:fldChar w:fldCharType="end"/>
      </w:r>
    </w:p>
    <w:p w14:paraId="7C5991AC" w14:textId="1ECC989A"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_Toc229329897 \h </w:instrText>
      </w:r>
      <w:r>
        <w:rPr>
          <w:noProof/>
        </w:rPr>
      </w:r>
      <w:r>
        <w:rPr>
          <w:noProof/>
        </w:rPr>
        <w:fldChar w:fldCharType="separate"/>
      </w:r>
      <w:r w:rsidR="00812EA6">
        <w:rPr>
          <w:noProof/>
        </w:rPr>
        <w:t>42</w:t>
      </w:r>
      <w:r>
        <w:rPr>
          <w:noProof/>
        </w:rPr>
        <w:fldChar w:fldCharType="end"/>
      </w:r>
    </w:p>
    <w:p w14:paraId="13367E41" w14:textId="6D2D999D"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_Toc229329898 \h </w:instrText>
      </w:r>
      <w:r>
        <w:rPr>
          <w:noProof/>
        </w:rPr>
      </w:r>
      <w:r>
        <w:rPr>
          <w:noProof/>
        </w:rPr>
        <w:fldChar w:fldCharType="separate"/>
      </w:r>
      <w:r w:rsidR="00812EA6">
        <w:rPr>
          <w:noProof/>
        </w:rPr>
        <w:t>42</w:t>
      </w:r>
      <w:r>
        <w:rPr>
          <w:noProof/>
        </w:rPr>
        <w:fldChar w:fldCharType="end"/>
      </w:r>
    </w:p>
    <w:p w14:paraId="2C964660" w14:textId="6C5B0B03" w:rsidR="00A605E9" w:rsidRDefault="00A605E9">
      <w:pPr>
        <w:pStyle w:val="TOC4"/>
        <w:tabs>
          <w:tab w:val="right" w:leader="dot" w:pos="8630"/>
        </w:tabs>
        <w:rPr>
          <w:noProof/>
          <w:kern w:val="2"/>
          <w:sz w:val="24"/>
          <w:szCs w:val="24"/>
          <w:lang w:val="en-IN" w:eastAsia="en-GB"/>
          <w14:ligatures w14:val="standardContextual"/>
        </w:rPr>
      </w:pPr>
      <w:r w:rsidRPr="00D91F10">
        <w:rPr>
          <w:noProof/>
        </w:rPr>
        <w:t>Risks</w:t>
      </w:r>
      <w:r>
        <w:rPr>
          <w:noProof/>
        </w:rPr>
        <w:tab/>
      </w:r>
      <w:r>
        <w:rPr>
          <w:noProof/>
        </w:rPr>
        <w:fldChar w:fldCharType="begin"/>
      </w:r>
      <w:r>
        <w:rPr>
          <w:noProof/>
        </w:rPr>
        <w:instrText xml:space="preserve"> PAGEREF _Toc229329899 \h </w:instrText>
      </w:r>
      <w:r>
        <w:rPr>
          <w:noProof/>
        </w:rPr>
      </w:r>
      <w:r>
        <w:rPr>
          <w:noProof/>
        </w:rPr>
        <w:fldChar w:fldCharType="separate"/>
      </w:r>
      <w:r w:rsidR="00812EA6">
        <w:rPr>
          <w:noProof/>
        </w:rPr>
        <w:t>42</w:t>
      </w:r>
      <w:r>
        <w:rPr>
          <w:noProof/>
        </w:rPr>
        <w:fldChar w:fldCharType="end"/>
      </w:r>
    </w:p>
    <w:p w14:paraId="1C16A4A6" w14:textId="6B713265"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_Toc229329900 \h </w:instrText>
      </w:r>
      <w:r>
        <w:rPr>
          <w:noProof/>
        </w:rPr>
      </w:r>
      <w:r>
        <w:rPr>
          <w:noProof/>
        </w:rPr>
        <w:fldChar w:fldCharType="separate"/>
      </w:r>
      <w:r w:rsidR="00812EA6">
        <w:rPr>
          <w:noProof/>
        </w:rPr>
        <w:t>42</w:t>
      </w:r>
      <w:r>
        <w:rPr>
          <w:noProof/>
        </w:rPr>
        <w:fldChar w:fldCharType="end"/>
      </w:r>
    </w:p>
    <w:p w14:paraId="2BB72AA1" w14:textId="585E3710"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_Toc229329901 \h </w:instrText>
      </w:r>
      <w:r>
        <w:rPr>
          <w:noProof/>
        </w:rPr>
      </w:r>
      <w:r>
        <w:rPr>
          <w:noProof/>
        </w:rPr>
        <w:fldChar w:fldCharType="separate"/>
      </w:r>
      <w:r w:rsidR="00812EA6">
        <w:rPr>
          <w:noProof/>
        </w:rPr>
        <w:t>42</w:t>
      </w:r>
      <w:r>
        <w:rPr>
          <w:noProof/>
        </w:rPr>
        <w:fldChar w:fldCharType="end"/>
      </w:r>
    </w:p>
    <w:p w14:paraId="2CEB306A" w14:textId="312CF5D6"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_Toc229329902 \h </w:instrText>
      </w:r>
      <w:r>
        <w:rPr>
          <w:noProof/>
        </w:rPr>
      </w:r>
      <w:r>
        <w:rPr>
          <w:noProof/>
        </w:rPr>
        <w:fldChar w:fldCharType="separate"/>
      </w:r>
      <w:r w:rsidR="00812EA6">
        <w:rPr>
          <w:noProof/>
        </w:rPr>
        <w:t>42</w:t>
      </w:r>
      <w:r>
        <w:rPr>
          <w:noProof/>
        </w:rPr>
        <w:fldChar w:fldCharType="end"/>
      </w:r>
    </w:p>
    <w:p w14:paraId="55AD28C0" w14:textId="39EC0B30" w:rsidR="00A605E9" w:rsidRDefault="00A605E9">
      <w:pPr>
        <w:pStyle w:val="TOC3"/>
        <w:tabs>
          <w:tab w:val="right" w:leader="dot" w:pos="8630"/>
        </w:tabs>
        <w:rPr>
          <w:noProof/>
          <w:kern w:val="2"/>
          <w:sz w:val="24"/>
          <w:szCs w:val="24"/>
          <w:lang w:val="en-IN" w:eastAsia="en-GB"/>
          <w14:ligatures w14:val="standardContextual"/>
        </w:rPr>
      </w:pPr>
      <w:r>
        <w:rPr>
          <w:noProof/>
        </w:rPr>
        <w:t>Range-Accrual STEG</w:t>
      </w:r>
      <w:r>
        <w:rPr>
          <w:noProof/>
        </w:rPr>
        <w:tab/>
      </w:r>
      <w:r>
        <w:rPr>
          <w:noProof/>
        </w:rPr>
        <w:fldChar w:fldCharType="begin"/>
      </w:r>
      <w:r>
        <w:rPr>
          <w:noProof/>
        </w:rPr>
        <w:instrText xml:space="preserve"> PAGEREF _Toc229329903 \h </w:instrText>
      </w:r>
      <w:r>
        <w:rPr>
          <w:noProof/>
        </w:rPr>
      </w:r>
      <w:r>
        <w:rPr>
          <w:noProof/>
        </w:rPr>
        <w:fldChar w:fldCharType="separate"/>
      </w:r>
      <w:r w:rsidR="00812EA6">
        <w:rPr>
          <w:noProof/>
        </w:rPr>
        <w:t>42</w:t>
      </w:r>
      <w:r>
        <w:rPr>
          <w:noProof/>
        </w:rPr>
        <w:fldChar w:fldCharType="end"/>
      </w:r>
    </w:p>
    <w:p w14:paraId="6F012A35" w14:textId="5ACC01A0"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_Toc229329904 \h </w:instrText>
      </w:r>
      <w:r>
        <w:rPr>
          <w:noProof/>
        </w:rPr>
      </w:r>
      <w:r>
        <w:rPr>
          <w:noProof/>
        </w:rPr>
        <w:fldChar w:fldCharType="separate"/>
      </w:r>
      <w:r w:rsidR="00812EA6">
        <w:rPr>
          <w:noProof/>
        </w:rPr>
        <w:t>42</w:t>
      </w:r>
      <w:r>
        <w:rPr>
          <w:noProof/>
        </w:rPr>
        <w:fldChar w:fldCharType="end"/>
      </w:r>
    </w:p>
    <w:p w14:paraId="1ABD3901" w14:textId="14D9C4E3"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_Toc229329905 \h </w:instrText>
      </w:r>
      <w:r>
        <w:rPr>
          <w:noProof/>
        </w:rPr>
      </w:r>
      <w:r>
        <w:rPr>
          <w:noProof/>
        </w:rPr>
        <w:fldChar w:fldCharType="separate"/>
      </w:r>
      <w:r w:rsidR="00812EA6">
        <w:rPr>
          <w:noProof/>
        </w:rPr>
        <w:t>43</w:t>
      </w:r>
      <w:r>
        <w:rPr>
          <w:noProof/>
        </w:rPr>
        <w:fldChar w:fldCharType="end"/>
      </w:r>
    </w:p>
    <w:p w14:paraId="684097AE" w14:textId="4E38693C" w:rsidR="00A605E9" w:rsidRDefault="00A605E9">
      <w:pPr>
        <w:pStyle w:val="TOC4"/>
        <w:tabs>
          <w:tab w:val="right" w:leader="dot" w:pos="8630"/>
        </w:tabs>
        <w:rPr>
          <w:noProof/>
          <w:kern w:val="2"/>
          <w:sz w:val="24"/>
          <w:szCs w:val="24"/>
          <w:lang w:val="en-IN" w:eastAsia="en-GB"/>
          <w14:ligatures w14:val="standardContextual"/>
        </w:rPr>
      </w:pPr>
      <w:r w:rsidRPr="00D91F10">
        <w:rPr>
          <w:noProof/>
        </w:rPr>
        <w:t>Risks</w:t>
      </w:r>
      <w:r>
        <w:rPr>
          <w:noProof/>
        </w:rPr>
        <w:tab/>
      </w:r>
      <w:r>
        <w:rPr>
          <w:noProof/>
        </w:rPr>
        <w:fldChar w:fldCharType="begin"/>
      </w:r>
      <w:r>
        <w:rPr>
          <w:noProof/>
        </w:rPr>
        <w:instrText xml:space="preserve"> PAGEREF _Toc229329906 \h </w:instrText>
      </w:r>
      <w:r>
        <w:rPr>
          <w:noProof/>
        </w:rPr>
      </w:r>
      <w:r>
        <w:rPr>
          <w:noProof/>
        </w:rPr>
        <w:fldChar w:fldCharType="separate"/>
      </w:r>
      <w:r w:rsidR="00812EA6">
        <w:rPr>
          <w:noProof/>
        </w:rPr>
        <w:t>43</w:t>
      </w:r>
      <w:r>
        <w:rPr>
          <w:noProof/>
        </w:rPr>
        <w:fldChar w:fldCharType="end"/>
      </w:r>
    </w:p>
    <w:p w14:paraId="1107D085" w14:textId="1854C4C4"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_Toc229329907 \h </w:instrText>
      </w:r>
      <w:r>
        <w:rPr>
          <w:noProof/>
        </w:rPr>
      </w:r>
      <w:r>
        <w:rPr>
          <w:noProof/>
        </w:rPr>
        <w:fldChar w:fldCharType="separate"/>
      </w:r>
      <w:r w:rsidR="00812EA6">
        <w:rPr>
          <w:noProof/>
        </w:rPr>
        <w:t>43</w:t>
      </w:r>
      <w:r>
        <w:rPr>
          <w:noProof/>
        </w:rPr>
        <w:fldChar w:fldCharType="end"/>
      </w:r>
    </w:p>
    <w:p w14:paraId="73D73DC7" w14:textId="245767A2"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_Toc229329908 \h </w:instrText>
      </w:r>
      <w:r>
        <w:rPr>
          <w:noProof/>
        </w:rPr>
      </w:r>
      <w:r>
        <w:rPr>
          <w:noProof/>
        </w:rPr>
        <w:fldChar w:fldCharType="separate"/>
      </w:r>
      <w:r w:rsidR="00812EA6">
        <w:rPr>
          <w:noProof/>
        </w:rPr>
        <w:t>43</w:t>
      </w:r>
      <w:r>
        <w:rPr>
          <w:noProof/>
        </w:rPr>
        <w:fldChar w:fldCharType="end"/>
      </w:r>
    </w:p>
    <w:p w14:paraId="2369F5BA" w14:textId="6100CEA3"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_Toc229329909 \h </w:instrText>
      </w:r>
      <w:r>
        <w:rPr>
          <w:noProof/>
        </w:rPr>
      </w:r>
      <w:r>
        <w:rPr>
          <w:noProof/>
        </w:rPr>
        <w:fldChar w:fldCharType="separate"/>
      </w:r>
      <w:r w:rsidR="00812EA6">
        <w:rPr>
          <w:noProof/>
        </w:rPr>
        <w:t>43</w:t>
      </w:r>
      <w:r>
        <w:rPr>
          <w:noProof/>
        </w:rPr>
        <w:fldChar w:fldCharType="end"/>
      </w:r>
    </w:p>
    <w:p w14:paraId="3304B2C5" w14:textId="7792E8F3" w:rsidR="00A605E9" w:rsidRDefault="00A605E9">
      <w:pPr>
        <w:pStyle w:val="TOC3"/>
        <w:tabs>
          <w:tab w:val="right" w:leader="dot" w:pos="8630"/>
        </w:tabs>
        <w:rPr>
          <w:noProof/>
          <w:kern w:val="2"/>
          <w:sz w:val="24"/>
          <w:szCs w:val="24"/>
          <w:lang w:val="en-IN" w:eastAsia="en-GB"/>
          <w14:ligatures w14:val="standardContextual"/>
        </w:rPr>
      </w:pPr>
      <w:r>
        <w:rPr>
          <w:noProof/>
        </w:rPr>
        <w:t>Callable STEG</w:t>
      </w:r>
      <w:r>
        <w:rPr>
          <w:noProof/>
        </w:rPr>
        <w:tab/>
      </w:r>
      <w:r>
        <w:rPr>
          <w:noProof/>
        </w:rPr>
        <w:fldChar w:fldCharType="begin"/>
      </w:r>
      <w:r>
        <w:rPr>
          <w:noProof/>
        </w:rPr>
        <w:instrText xml:space="preserve"> PAGEREF _Toc229329910 \h </w:instrText>
      </w:r>
      <w:r>
        <w:rPr>
          <w:noProof/>
        </w:rPr>
      </w:r>
      <w:r>
        <w:rPr>
          <w:noProof/>
        </w:rPr>
        <w:fldChar w:fldCharType="separate"/>
      </w:r>
      <w:r w:rsidR="00812EA6">
        <w:rPr>
          <w:noProof/>
        </w:rPr>
        <w:t>43</w:t>
      </w:r>
      <w:r>
        <w:rPr>
          <w:noProof/>
        </w:rPr>
        <w:fldChar w:fldCharType="end"/>
      </w:r>
    </w:p>
    <w:p w14:paraId="564AED02" w14:textId="3E2D4FEF"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_Toc229329911 \h </w:instrText>
      </w:r>
      <w:r>
        <w:rPr>
          <w:noProof/>
        </w:rPr>
      </w:r>
      <w:r>
        <w:rPr>
          <w:noProof/>
        </w:rPr>
        <w:fldChar w:fldCharType="separate"/>
      </w:r>
      <w:r w:rsidR="00812EA6">
        <w:rPr>
          <w:noProof/>
        </w:rPr>
        <w:t>43</w:t>
      </w:r>
      <w:r>
        <w:rPr>
          <w:noProof/>
        </w:rPr>
        <w:fldChar w:fldCharType="end"/>
      </w:r>
    </w:p>
    <w:p w14:paraId="13733D78" w14:textId="6CD05F17"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_Toc229329912 \h </w:instrText>
      </w:r>
      <w:r>
        <w:rPr>
          <w:noProof/>
        </w:rPr>
      </w:r>
      <w:r>
        <w:rPr>
          <w:noProof/>
        </w:rPr>
        <w:fldChar w:fldCharType="separate"/>
      </w:r>
      <w:r w:rsidR="00812EA6">
        <w:rPr>
          <w:noProof/>
        </w:rPr>
        <w:t>43</w:t>
      </w:r>
      <w:r>
        <w:rPr>
          <w:noProof/>
        </w:rPr>
        <w:fldChar w:fldCharType="end"/>
      </w:r>
    </w:p>
    <w:p w14:paraId="4709F2F8" w14:textId="038C7154" w:rsidR="00A605E9" w:rsidRDefault="00A605E9">
      <w:pPr>
        <w:pStyle w:val="TOC4"/>
        <w:tabs>
          <w:tab w:val="right" w:leader="dot" w:pos="8630"/>
        </w:tabs>
        <w:rPr>
          <w:noProof/>
          <w:kern w:val="2"/>
          <w:sz w:val="24"/>
          <w:szCs w:val="24"/>
          <w:lang w:val="en-IN" w:eastAsia="en-GB"/>
          <w14:ligatures w14:val="standardContextual"/>
        </w:rPr>
      </w:pPr>
      <w:r w:rsidRPr="00D91F10">
        <w:rPr>
          <w:noProof/>
        </w:rPr>
        <w:t>Risks</w:t>
      </w:r>
      <w:r>
        <w:rPr>
          <w:noProof/>
        </w:rPr>
        <w:tab/>
      </w:r>
      <w:r>
        <w:rPr>
          <w:noProof/>
        </w:rPr>
        <w:fldChar w:fldCharType="begin"/>
      </w:r>
      <w:r>
        <w:rPr>
          <w:noProof/>
        </w:rPr>
        <w:instrText xml:space="preserve"> PAGEREF _Toc229329913 \h </w:instrText>
      </w:r>
      <w:r>
        <w:rPr>
          <w:noProof/>
        </w:rPr>
      </w:r>
      <w:r>
        <w:rPr>
          <w:noProof/>
        </w:rPr>
        <w:fldChar w:fldCharType="separate"/>
      </w:r>
      <w:r w:rsidR="00812EA6">
        <w:rPr>
          <w:noProof/>
        </w:rPr>
        <w:t>43</w:t>
      </w:r>
      <w:r>
        <w:rPr>
          <w:noProof/>
        </w:rPr>
        <w:fldChar w:fldCharType="end"/>
      </w:r>
    </w:p>
    <w:p w14:paraId="63BAEDC8" w14:textId="79635D0A"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_Toc229329914 \h </w:instrText>
      </w:r>
      <w:r>
        <w:rPr>
          <w:noProof/>
        </w:rPr>
      </w:r>
      <w:r>
        <w:rPr>
          <w:noProof/>
        </w:rPr>
        <w:fldChar w:fldCharType="separate"/>
      </w:r>
      <w:r w:rsidR="00812EA6">
        <w:rPr>
          <w:noProof/>
        </w:rPr>
        <w:t>44</w:t>
      </w:r>
      <w:r>
        <w:rPr>
          <w:noProof/>
        </w:rPr>
        <w:fldChar w:fldCharType="end"/>
      </w:r>
    </w:p>
    <w:p w14:paraId="1540FBC2" w14:textId="24E0E0F1"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_Toc229329915 \h </w:instrText>
      </w:r>
      <w:r>
        <w:rPr>
          <w:noProof/>
        </w:rPr>
      </w:r>
      <w:r>
        <w:rPr>
          <w:noProof/>
        </w:rPr>
        <w:fldChar w:fldCharType="separate"/>
      </w:r>
      <w:r w:rsidR="00812EA6">
        <w:rPr>
          <w:noProof/>
        </w:rPr>
        <w:t>44</w:t>
      </w:r>
      <w:r>
        <w:rPr>
          <w:noProof/>
        </w:rPr>
        <w:fldChar w:fldCharType="end"/>
      </w:r>
    </w:p>
    <w:p w14:paraId="7906FCBE" w14:textId="56691813"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shorthand</w:t>
      </w:r>
      <w:r>
        <w:rPr>
          <w:noProof/>
        </w:rPr>
        <w:tab/>
      </w:r>
      <w:r>
        <w:rPr>
          <w:noProof/>
        </w:rPr>
        <w:fldChar w:fldCharType="begin"/>
      </w:r>
      <w:r>
        <w:rPr>
          <w:noProof/>
        </w:rPr>
        <w:instrText xml:space="preserve"> PAGEREF _Toc229329916 \h </w:instrText>
      </w:r>
      <w:r>
        <w:rPr>
          <w:noProof/>
        </w:rPr>
      </w:r>
      <w:r>
        <w:rPr>
          <w:noProof/>
        </w:rPr>
        <w:fldChar w:fldCharType="separate"/>
      </w:r>
      <w:r w:rsidR="00812EA6">
        <w:rPr>
          <w:noProof/>
        </w:rPr>
        <w:t>44</w:t>
      </w:r>
      <w:r>
        <w:rPr>
          <w:noProof/>
        </w:rPr>
        <w:fldChar w:fldCharType="end"/>
      </w:r>
    </w:p>
    <w:p w14:paraId="1C1AF8DD" w14:textId="1C0906C0" w:rsidR="00A605E9" w:rsidRDefault="00A605E9">
      <w:pPr>
        <w:pStyle w:val="TOC3"/>
        <w:tabs>
          <w:tab w:val="right" w:leader="dot" w:pos="8630"/>
        </w:tabs>
        <w:rPr>
          <w:noProof/>
          <w:kern w:val="2"/>
          <w:sz w:val="24"/>
          <w:szCs w:val="24"/>
          <w:lang w:val="en-IN" w:eastAsia="en-GB"/>
          <w14:ligatures w14:val="standardContextual"/>
        </w:rPr>
      </w:pPr>
      <w:r>
        <w:rPr>
          <w:noProof/>
        </w:rPr>
        <w:t>Target Redemption STEG (TARN-STEG)</w:t>
      </w:r>
      <w:r>
        <w:rPr>
          <w:noProof/>
        </w:rPr>
        <w:tab/>
      </w:r>
      <w:r>
        <w:rPr>
          <w:noProof/>
        </w:rPr>
        <w:fldChar w:fldCharType="begin"/>
      </w:r>
      <w:r>
        <w:rPr>
          <w:noProof/>
        </w:rPr>
        <w:instrText xml:space="preserve"> PAGEREF _Toc229329917 \h </w:instrText>
      </w:r>
      <w:r>
        <w:rPr>
          <w:noProof/>
        </w:rPr>
      </w:r>
      <w:r>
        <w:rPr>
          <w:noProof/>
        </w:rPr>
        <w:fldChar w:fldCharType="separate"/>
      </w:r>
      <w:r w:rsidR="00812EA6">
        <w:rPr>
          <w:noProof/>
        </w:rPr>
        <w:t>44</w:t>
      </w:r>
      <w:r>
        <w:rPr>
          <w:noProof/>
        </w:rPr>
        <w:fldChar w:fldCharType="end"/>
      </w:r>
    </w:p>
    <w:p w14:paraId="51CA0915" w14:textId="47E52AA3" w:rsidR="00A605E9" w:rsidRDefault="00A605E9">
      <w:pPr>
        <w:pStyle w:val="TOC4"/>
        <w:tabs>
          <w:tab w:val="right" w:leader="dot" w:pos="8630"/>
        </w:tabs>
        <w:rPr>
          <w:noProof/>
          <w:kern w:val="2"/>
          <w:sz w:val="24"/>
          <w:szCs w:val="24"/>
          <w:lang w:val="en-IN" w:eastAsia="en-GB"/>
          <w14:ligatures w14:val="standardContextual"/>
        </w:rPr>
      </w:pPr>
      <w:r w:rsidRPr="00D91F10">
        <w:rPr>
          <w:noProof/>
        </w:rPr>
        <w:t>Definition</w:t>
      </w:r>
      <w:r>
        <w:rPr>
          <w:noProof/>
        </w:rPr>
        <w:tab/>
      </w:r>
      <w:r>
        <w:rPr>
          <w:noProof/>
        </w:rPr>
        <w:fldChar w:fldCharType="begin"/>
      </w:r>
      <w:r>
        <w:rPr>
          <w:noProof/>
        </w:rPr>
        <w:instrText xml:space="preserve"> PAGEREF _Toc229329918 \h </w:instrText>
      </w:r>
      <w:r>
        <w:rPr>
          <w:noProof/>
        </w:rPr>
      </w:r>
      <w:r>
        <w:rPr>
          <w:noProof/>
        </w:rPr>
        <w:fldChar w:fldCharType="separate"/>
      </w:r>
      <w:r w:rsidR="00812EA6">
        <w:rPr>
          <w:noProof/>
        </w:rPr>
        <w:t>44</w:t>
      </w:r>
      <w:r>
        <w:rPr>
          <w:noProof/>
        </w:rPr>
        <w:fldChar w:fldCharType="end"/>
      </w:r>
    </w:p>
    <w:p w14:paraId="4ECB3974" w14:textId="7B6F5499" w:rsidR="00A605E9" w:rsidRDefault="00A605E9">
      <w:pPr>
        <w:pStyle w:val="TOC4"/>
        <w:tabs>
          <w:tab w:val="right" w:leader="dot" w:pos="8630"/>
        </w:tabs>
        <w:rPr>
          <w:noProof/>
          <w:kern w:val="2"/>
          <w:sz w:val="24"/>
          <w:szCs w:val="24"/>
          <w:lang w:val="en-IN" w:eastAsia="en-GB"/>
          <w14:ligatures w14:val="standardContextual"/>
        </w:rPr>
      </w:pPr>
      <w:r w:rsidRPr="00D91F10">
        <w:rPr>
          <w:noProof/>
        </w:rPr>
        <w:t>Construction</w:t>
      </w:r>
      <w:r>
        <w:rPr>
          <w:noProof/>
        </w:rPr>
        <w:tab/>
      </w:r>
      <w:r>
        <w:rPr>
          <w:noProof/>
        </w:rPr>
        <w:fldChar w:fldCharType="begin"/>
      </w:r>
      <w:r>
        <w:rPr>
          <w:noProof/>
        </w:rPr>
        <w:instrText xml:space="preserve"> PAGEREF _Toc229329919 \h </w:instrText>
      </w:r>
      <w:r>
        <w:rPr>
          <w:noProof/>
        </w:rPr>
      </w:r>
      <w:r>
        <w:rPr>
          <w:noProof/>
        </w:rPr>
        <w:fldChar w:fldCharType="separate"/>
      </w:r>
      <w:r w:rsidR="00812EA6">
        <w:rPr>
          <w:noProof/>
        </w:rPr>
        <w:t>44</w:t>
      </w:r>
      <w:r>
        <w:rPr>
          <w:noProof/>
        </w:rPr>
        <w:fldChar w:fldCharType="end"/>
      </w:r>
    </w:p>
    <w:p w14:paraId="6567F446" w14:textId="108BA388" w:rsidR="00A605E9" w:rsidRDefault="00A605E9">
      <w:pPr>
        <w:pStyle w:val="TOC4"/>
        <w:tabs>
          <w:tab w:val="right" w:leader="dot" w:pos="8630"/>
        </w:tabs>
        <w:rPr>
          <w:noProof/>
          <w:kern w:val="2"/>
          <w:sz w:val="24"/>
          <w:szCs w:val="24"/>
          <w:lang w:val="en-IN" w:eastAsia="en-GB"/>
          <w14:ligatures w14:val="standardContextual"/>
        </w:rPr>
      </w:pPr>
      <w:r w:rsidRPr="00D91F10">
        <w:rPr>
          <w:noProof/>
        </w:rPr>
        <w:t>Risks</w:t>
      </w:r>
      <w:r>
        <w:rPr>
          <w:noProof/>
        </w:rPr>
        <w:tab/>
      </w:r>
      <w:r>
        <w:rPr>
          <w:noProof/>
        </w:rPr>
        <w:fldChar w:fldCharType="begin"/>
      </w:r>
      <w:r>
        <w:rPr>
          <w:noProof/>
        </w:rPr>
        <w:instrText xml:space="preserve"> PAGEREF _Toc229329920 \h </w:instrText>
      </w:r>
      <w:r>
        <w:rPr>
          <w:noProof/>
        </w:rPr>
      </w:r>
      <w:r>
        <w:rPr>
          <w:noProof/>
        </w:rPr>
        <w:fldChar w:fldCharType="separate"/>
      </w:r>
      <w:r w:rsidR="00812EA6">
        <w:rPr>
          <w:noProof/>
        </w:rPr>
        <w:t>44</w:t>
      </w:r>
      <w:r>
        <w:rPr>
          <w:noProof/>
        </w:rPr>
        <w:fldChar w:fldCharType="end"/>
      </w:r>
    </w:p>
    <w:p w14:paraId="6013192A" w14:textId="143E4B15" w:rsidR="00A605E9" w:rsidRDefault="00A605E9">
      <w:pPr>
        <w:pStyle w:val="TOC4"/>
        <w:tabs>
          <w:tab w:val="right" w:leader="dot" w:pos="8630"/>
        </w:tabs>
        <w:rPr>
          <w:noProof/>
          <w:kern w:val="2"/>
          <w:sz w:val="24"/>
          <w:szCs w:val="24"/>
          <w:lang w:val="en-IN" w:eastAsia="en-GB"/>
          <w14:ligatures w14:val="standardContextual"/>
        </w:rPr>
      </w:pPr>
      <w:r w:rsidRPr="00D91F10">
        <w:rPr>
          <w:noProof/>
        </w:rPr>
        <w:t>Booking &amp; systems</w:t>
      </w:r>
      <w:r>
        <w:rPr>
          <w:noProof/>
        </w:rPr>
        <w:tab/>
      </w:r>
      <w:r>
        <w:rPr>
          <w:noProof/>
        </w:rPr>
        <w:fldChar w:fldCharType="begin"/>
      </w:r>
      <w:r>
        <w:rPr>
          <w:noProof/>
        </w:rPr>
        <w:instrText xml:space="preserve"> PAGEREF _Toc229329921 \h </w:instrText>
      </w:r>
      <w:r>
        <w:rPr>
          <w:noProof/>
        </w:rPr>
      </w:r>
      <w:r>
        <w:rPr>
          <w:noProof/>
        </w:rPr>
        <w:fldChar w:fldCharType="separate"/>
      </w:r>
      <w:r w:rsidR="00812EA6">
        <w:rPr>
          <w:noProof/>
        </w:rPr>
        <w:t>44</w:t>
      </w:r>
      <w:r>
        <w:rPr>
          <w:noProof/>
        </w:rPr>
        <w:fldChar w:fldCharType="end"/>
      </w:r>
    </w:p>
    <w:p w14:paraId="57B94423" w14:textId="2344BEFB" w:rsidR="00A605E9" w:rsidRDefault="00A605E9">
      <w:pPr>
        <w:pStyle w:val="TOC4"/>
        <w:tabs>
          <w:tab w:val="right" w:leader="dot" w:pos="8630"/>
        </w:tabs>
        <w:rPr>
          <w:noProof/>
          <w:kern w:val="2"/>
          <w:sz w:val="24"/>
          <w:szCs w:val="24"/>
          <w:lang w:val="en-IN" w:eastAsia="en-GB"/>
          <w14:ligatures w14:val="standardContextual"/>
        </w:rPr>
      </w:pPr>
      <w:r w:rsidRPr="00D91F10">
        <w:rPr>
          <w:noProof/>
        </w:rPr>
        <w:t>Desk view</w:t>
      </w:r>
      <w:r>
        <w:rPr>
          <w:noProof/>
        </w:rPr>
        <w:tab/>
      </w:r>
      <w:r>
        <w:rPr>
          <w:noProof/>
        </w:rPr>
        <w:fldChar w:fldCharType="begin"/>
      </w:r>
      <w:r>
        <w:rPr>
          <w:noProof/>
        </w:rPr>
        <w:instrText xml:space="preserve"> PAGEREF _Toc229329922 \h </w:instrText>
      </w:r>
      <w:r>
        <w:rPr>
          <w:noProof/>
        </w:rPr>
      </w:r>
      <w:r>
        <w:rPr>
          <w:noProof/>
        </w:rPr>
        <w:fldChar w:fldCharType="separate"/>
      </w:r>
      <w:r w:rsidR="00812EA6">
        <w:rPr>
          <w:noProof/>
        </w:rPr>
        <w:t>44</w:t>
      </w:r>
      <w:r>
        <w:rPr>
          <w:noProof/>
        </w:rPr>
        <w:fldChar w:fldCharType="end"/>
      </w:r>
    </w:p>
    <w:p w14:paraId="7977D16C" w14:textId="29414F69" w:rsidR="00A605E9" w:rsidRDefault="00A605E9">
      <w:pPr>
        <w:pStyle w:val="TOC4"/>
        <w:tabs>
          <w:tab w:val="right" w:leader="dot" w:pos="8630"/>
        </w:tabs>
        <w:rPr>
          <w:noProof/>
          <w:kern w:val="2"/>
          <w:sz w:val="24"/>
          <w:szCs w:val="24"/>
          <w:lang w:val="en-IN" w:eastAsia="en-GB"/>
          <w14:ligatures w14:val="standardContextual"/>
        </w:rPr>
      </w:pPr>
      <w:r w:rsidRPr="00D91F10">
        <w:rPr>
          <w:noProof/>
        </w:rPr>
        <w:lastRenderedPageBreak/>
        <w:t>Desk shorthand</w:t>
      </w:r>
      <w:r>
        <w:rPr>
          <w:noProof/>
        </w:rPr>
        <w:tab/>
      </w:r>
      <w:r>
        <w:rPr>
          <w:noProof/>
        </w:rPr>
        <w:fldChar w:fldCharType="begin"/>
      </w:r>
      <w:r>
        <w:rPr>
          <w:noProof/>
        </w:rPr>
        <w:instrText xml:space="preserve"> PAGEREF _Toc229329923 \h </w:instrText>
      </w:r>
      <w:r>
        <w:rPr>
          <w:noProof/>
        </w:rPr>
      </w:r>
      <w:r>
        <w:rPr>
          <w:noProof/>
        </w:rPr>
        <w:fldChar w:fldCharType="separate"/>
      </w:r>
      <w:r w:rsidR="00812EA6">
        <w:rPr>
          <w:noProof/>
        </w:rPr>
        <w:t>45</w:t>
      </w:r>
      <w:r>
        <w:rPr>
          <w:noProof/>
        </w:rPr>
        <w:fldChar w:fldCharType="end"/>
      </w:r>
    </w:p>
    <w:p w14:paraId="04AA0CDB" w14:textId="3D5893B9" w:rsidR="00A605E9" w:rsidRDefault="00A605E9">
      <w:pPr>
        <w:pStyle w:val="TOC2"/>
        <w:tabs>
          <w:tab w:val="right" w:leader="dot" w:pos="8630"/>
        </w:tabs>
        <w:rPr>
          <w:noProof/>
          <w:kern w:val="2"/>
          <w:sz w:val="24"/>
          <w:szCs w:val="24"/>
          <w:lang w:val="en-IN" w:eastAsia="en-GB"/>
          <w14:ligatures w14:val="standardContextual"/>
        </w:rPr>
      </w:pPr>
      <w:r>
        <w:rPr>
          <w:noProof/>
        </w:rPr>
        <w:t>7.3 STEG versus SRT — side-by-side</w:t>
      </w:r>
      <w:r>
        <w:rPr>
          <w:noProof/>
        </w:rPr>
        <w:tab/>
      </w:r>
      <w:r>
        <w:rPr>
          <w:noProof/>
        </w:rPr>
        <w:fldChar w:fldCharType="begin"/>
      </w:r>
      <w:r>
        <w:rPr>
          <w:noProof/>
        </w:rPr>
        <w:instrText xml:space="preserve"> PAGEREF _Toc229329924 \h </w:instrText>
      </w:r>
      <w:r>
        <w:rPr>
          <w:noProof/>
        </w:rPr>
      </w:r>
      <w:r>
        <w:rPr>
          <w:noProof/>
        </w:rPr>
        <w:fldChar w:fldCharType="separate"/>
      </w:r>
      <w:r w:rsidR="00812EA6">
        <w:rPr>
          <w:noProof/>
        </w:rPr>
        <w:t>45</w:t>
      </w:r>
      <w:r>
        <w:rPr>
          <w:noProof/>
        </w:rPr>
        <w:fldChar w:fldCharType="end"/>
      </w:r>
    </w:p>
    <w:p w14:paraId="0ABBE156" w14:textId="38D9053E" w:rsidR="00A605E9" w:rsidRDefault="00A605E9">
      <w:pPr>
        <w:pStyle w:val="TOC1"/>
        <w:tabs>
          <w:tab w:val="right" w:leader="dot" w:pos="8630"/>
        </w:tabs>
        <w:rPr>
          <w:noProof/>
          <w:kern w:val="2"/>
          <w:sz w:val="24"/>
          <w:szCs w:val="24"/>
          <w:lang w:val="en-IN" w:eastAsia="en-GB"/>
          <w14:ligatures w14:val="standardContextual"/>
        </w:rPr>
      </w:pPr>
      <w:r>
        <w:rPr>
          <w:noProof/>
        </w:rPr>
        <w:t>Part 8 — Structured Deposits</w:t>
      </w:r>
      <w:r>
        <w:rPr>
          <w:noProof/>
        </w:rPr>
        <w:tab/>
      </w:r>
      <w:r>
        <w:rPr>
          <w:noProof/>
        </w:rPr>
        <w:fldChar w:fldCharType="begin"/>
      </w:r>
      <w:r>
        <w:rPr>
          <w:noProof/>
        </w:rPr>
        <w:instrText xml:space="preserve"> PAGEREF _Toc229329925 \h </w:instrText>
      </w:r>
      <w:r>
        <w:rPr>
          <w:noProof/>
        </w:rPr>
      </w:r>
      <w:r>
        <w:rPr>
          <w:noProof/>
        </w:rPr>
        <w:fldChar w:fldCharType="separate"/>
      </w:r>
      <w:r w:rsidR="00812EA6">
        <w:rPr>
          <w:noProof/>
        </w:rPr>
        <w:t>46</w:t>
      </w:r>
      <w:r>
        <w:rPr>
          <w:noProof/>
        </w:rPr>
        <w:fldChar w:fldCharType="end"/>
      </w:r>
    </w:p>
    <w:p w14:paraId="64C0676C" w14:textId="4F4F1C95" w:rsidR="00A605E9" w:rsidRDefault="00A605E9">
      <w:pPr>
        <w:pStyle w:val="TOC2"/>
        <w:tabs>
          <w:tab w:val="right" w:leader="dot" w:pos="8630"/>
        </w:tabs>
        <w:rPr>
          <w:noProof/>
          <w:kern w:val="2"/>
          <w:sz w:val="24"/>
          <w:szCs w:val="24"/>
          <w:lang w:val="en-IN" w:eastAsia="en-GB"/>
          <w14:ligatures w14:val="standardContextual"/>
        </w:rPr>
      </w:pPr>
      <w:r>
        <w:rPr>
          <w:noProof/>
        </w:rPr>
        <w:t>8.1 What changes with the wrapper</w:t>
      </w:r>
      <w:r>
        <w:rPr>
          <w:noProof/>
        </w:rPr>
        <w:tab/>
      </w:r>
      <w:r>
        <w:rPr>
          <w:noProof/>
        </w:rPr>
        <w:fldChar w:fldCharType="begin"/>
      </w:r>
      <w:r>
        <w:rPr>
          <w:noProof/>
        </w:rPr>
        <w:instrText xml:space="preserve"> PAGEREF _Toc229329926 \h </w:instrText>
      </w:r>
      <w:r>
        <w:rPr>
          <w:noProof/>
        </w:rPr>
      </w:r>
      <w:r>
        <w:rPr>
          <w:noProof/>
        </w:rPr>
        <w:fldChar w:fldCharType="separate"/>
      </w:r>
      <w:r w:rsidR="00812EA6">
        <w:rPr>
          <w:noProof/>
        </w:rPr>
        <w:t>46</w:t>
      </w:r>
      <w:r>
        <w:rPr>
          <w:noProof/>
        </w:rPr>
        <w:fldChar w:fldCharType="end"/>
      </w:r>
    </w:p>
    <w:p w14:paraId="444C8981" w14:textId="3EA46575" w:rsidR="00A605E9" w:rsidRDefault="00A605E9">
      <w:pPr>
        <w:pStyle w:val="TOC2"/>
        <w:tabs>
          <w:tab w:val="right" w:leader="dot" w:pos="8630"/>
        </w:tabs>
        <w:rPr>
          <w:noProof/>
          <w:kern w:val="2"/>
          <w:sz w:val="24"/>
          <w:szCs w:val="24"/>
          <w:lang w:val="en-IN" w:eastAsia="en-GB"/>
          <w14:ligatures w14:val="standardContextual"/>
        </w:rPr>
      </w:pPr>
      <w:r>
        <w:rPr>
          <w:noProof/>
        </w:rPr>
        <w:t>8.2 Embedded option types</w:t>
      </w:r>
      <w:r>
        <w:rPr>
          <w:noProof/>
        </w:rPr>
        <w:tab/>
      </w:r>
      <w:r>
        <w:rPr>
          <w:noProof/>
        </w:rPr>
        <w:fldChar w:fldCharType="begin"/>
      </w:r>
      <w:r>
        <w:rPr>
          <w:noProof/>
        </w:rPr>
        <w:instrText xml:space="preserve"> PAGEREF _Toc229329927 \h </w:instrText>
      </w:r>
      <w:r>
        <w:rPr>
          <w:noProof/>
        </w:rPr>
      </w:r>
      <w:r>
        <w:rPr>
          <w:noProof/>
        </w:rPr>
        <w:fldChar w:fldCharType="separate"/>
      </w:r>
      <w:r w:rsidR="00812EA6">
        <w:rPr>
          <w:noProof/>
        </w:rPr>
        <w:t>46</w:t>
      </w:r>
      <w:r>
        <w:rPr>
          <w:noProof/>
        </w:rPr>
        <w:fldChar w:fldCharType="end"/>
      </w:r>
    </w:p>
    <w:p w14:paraId="4743E996" w14:textId="61569D00" w:rsidR="00A605E9" w:rsidRDefault="00A605E9">
      <w:pPr>
        <w:pStyle w:val="TOC2"/>
        <w:tabs>
          <w:tab w:val="right" w:leader="dot" w:pos="8630"/>
        </w:tabs>
        <w:rPr>
          <w:noProof/>
          <w:kern w:val="2"/>
          <w:sz w:val="24"/>
          <w:szCs w:val="24"/>
          <w:lang w:val="en-IN" w:eastAsia="en-GB"/>
          <w14:ligatures w14:val="standardContextual"/>
        </w:rPr>
      </w:pPr>
      <w:r>
        <w:rPr>
          <w:noProof/>
        </w:rPr>
        <w:t>8.3 Booking &amp; systems</w:t>
      </w:r>
      <w:r>
        <w:rPr>
          <w:noProof/>
        </w:rPr>
        <w:tab/>
      </w:r>
      <w:r>
        <w:rPr>
          <w:noProof/>
        </w:rPr>
        <w:fldChar w:fldCharType="begin"/>
      </w:r>
      <w:r>
        <w:rPr>
          <w:noProof/>
        </w:rPr>
        <w:instrText xml:space="preserve"> PAGEREF _Toc229329928 \h </w:instrText>
      </w:r>
      <w:r>
        <w:rPr>
          <w:noProof/>
        </w:rPr>
      </w:r>
      <w:r>
        <w:rPr>
          <w:noProof/>
        </w:rPr>
        <w:fldChar w:fldCharType="separate"/>
      </w:r>
      <w:r w:rsidR="00812EA6">
        <w:rPr>
          <w:noProof/>
        </w:rPr>
        <w:t>46</w:t>
      </w:r>
      <w:r>
        <w:rPr>
          <w:noProof/>
        </w:rPr>
        <w:fldChar w:fldCharType="end"/>
      </w:r>
    </w:p>
    <w:p w14:paraId="13650386" w14:textId="5ACF8E91" w:rsidR="00A605E9" w:rsidRDefault="00A605E9">
      <w:pPr>
        <w:pStyle w:val="TOC1"/>
        <w:tabs>
          <w:tab w:val="right" w:leader="dot" w:pos="8630"/>
        </w:tabs>
        <w:rPr>
          <w:noProof/>
          <w:kern w:val="2"/>
          <w:sz w:val="24"/>
          <w:szCs w:val="24"/>
          <w:lang w:val="en-IN" w:eastAsia="en-GB"/>
          <w14:ligatures w14:val="standardContextual"/>
        </w:rPr>
      </w:pPr>
      <w:r>
        <w:rPr>
          <w:noProof/>
        </w:rPr>
        <w:t>Part 9 — Hedging, Behavioral, Risk</w:t>
      </w:r>
      <w:r>
        <w:rPr>
          <w:noProof/>
        </w:rPr>
        <w:tab/>
      </w:r>
      <w:r>
        <w:rPr>
          <w:noProof/>
        </w:rPr>
        <w:fldChar w:fldCharType="begin"/>
      </w:r>
      <w:r>
        <w:rPr>
          <w:noProof/>
        </w:rPr>
        <w:instrText xml:space="preserve"> PAGEREF _Toc229329929 \h </w:instrText>
      </w:r>
      <w:r>
        <w:rPr>
          <w:noProof/>
        </w:rPr>
      </w:r>
      <w:r>
        <w:rPr>
          <w:noProof/>
        </w:rPr>
        <w:fldChar w:fldCharType="separate"/>
      </w:r>
      <w:r w:rsidR="00812EA6">
        <w:rPr>
          <w:noProof/>
        </w:rPr>
        <w:t>47</w:t>
      </w:r>
      <w:r>
        <w:rPr>
          <w:noProof/>
        </w:rPr>
        <w:fldChar w:fldCharType="end"/>
      </w:r>
    </w:p>
    <w:p w14:paraId="2544F1F7" w14:textId="1597030E" w:rsidR="00A605E9" w:rsidRDefault="00A605E9">
      <w:pPr>
        <w:pStyle w:val="TOC2"/>
        <w:tabs>
          <w:tab w:val="right" w:leader="dot" w:pos="8630"/>
        </w:tabs>
        <w:rPr>
          <w:noProof/>
          <w:kern w:val="2"/>
          <w:sz w:val="24"/>
          <w:szCs w:val="24"/>
          <w:lang w:val="en-IN" w:eastAsia="en-GB"/>
          <w14:ligatures w14:val="standardContextual"/>
        </w:rPr>
      </w:pPr>
      <w:r>
        <w:rPr>
          <w:noProof/>
        </w:rPr>
        <w:t>9.1 How desks actually hedge</w:t>
      </w:r>
      <w:r>
        <w:rPr>
          <w:noProof/>
        </w:rPr>
        <w:tab/>
      </w:r>
      <w:r>
        <w:rPr>
          <w:noProof/>
        </w:rPr>
        <w:fldChar w:fldCharType="begin"/>
      </w:r>
      <w:r>
        <w:rPr>
          <w:noProof/>
        </w:rPr>
        <w:instrText xml:space="preserve"> PAGEREF _Toc229329930 \h </w:instrText>
      </w:r>
      <w:r>
        <w:rPr>
          <w:noProof/>
        </w:rPr>
      </w:r>
      <w:r>
        <w:rPr>
          <w:noProof/>
        </w:rPr>
        <w:fldChar w:fldCharType="separate"/>
      </w:r>
      <w:r w:rsidR="00812EA6">
        <w:rPr>
          <w:noProof/>
        </w:rPr>
        <w:t>47</w:t>
      </w:r>
      <w:r>
        <w:rPr>
          <w:noProof/>
        </w:rPr>
        <w:fldChar w:fldCharType="end"/>
      </w:r>
    </w:p>
    <w:p w14:paraId="610352BE" w14:textId="52E5B6B4" w:rsidR="00A605E9" w:rsidRDefault="00A605E9">
      <w:pPr>
        <w:pStyle w:val="TOC3"/>
        <w:tabs>
          <w:tab w:val="right" w:leader="dot" w:pos="8630"/>
        </w:tabs>
        <w:rPr>
          <w:noProof/>
          <w:kern w:val="2"/>
          <w:sz w:val="24"/>
          <w:szCs w:val="24"/>
          <w:lang w:val="en-IN" w:eastAsia="en-GB"/>
          <w14:ligatures w14:val="standardContextual"/>
        </w:rPr>
      </w:pPr>
      <w:r>
        <w:rPr>
          <w:noProof/>
        </w:rPr>
        <w:t>Continuous, not static</w:t>
      </w:r>
      <w:r>
        <w:rPr>
          <w:noProof/>
        </w:rPr>
        <w:tab/>
      </w:r>
      <w:r>
        <w:rPr>
          <w:noProof/>
        </w:rPr>
        <w:fldChar w:fldCharType="begin"/>
      </w:r>
      <w:r>
        <w:rPr>
          <w:noProof/>
        </w:rPr>
        <w:instrText xml:space="preserve"> PAGEREF _Toc229329931 \h </w:instrText>
      </w:r>
      <w:r>
        <w:rPr>
          <w:noProof/>
        </w:rPr>
      </w:r>
      <w:r>
        <w:rPr>
          <w:noProof/>
        </w:rPr>
        <w:fldChar w:fldCharType="separate"/>
      </w:r>
      <w:r w:rsidR="00812EA6">
        <w:rPr>
          <w:noProof/>
        </w:rPr>
        <w:t>47</w:t>
      </w:r>
      <w:r>
        <w:rPr>
          <w:noProof/>
        </w:rPr>
        <w:fldChar w:fldCharType="end"/>
      </w:r>
    </w:p>
    <w:p w14:paraId="578A1DD6" w14:textId="5AB2E96E" w:rsidR="00A605E9" w:rsidRDefault="00A605E9">
      <w:pPr>
        <w:pStyle w:val="TOC3"/>
        <w:tabs>
          <w:tab w:val="right" w:leader="dot" w:pos="8630"/>
        </w:tabs>
        <w:rPr>
          <w:noProof/>
          <w:kern w:val="2"/>
          <w:sz w:val="24"/>
          <w:szCs w:val="24"/>
          <w:lang w:val="en-IN" w:eastAsia="en-GB"/>
          <w14:ligatures w14:val="standardContextual"/>
        </w:rPr>
      </w:pPr>
      <w:r>
        <w:rPr>
          <w:noProof/>
        </w:rPr>
        <w:t>Decomposition is the work</w:t>
      </w:r>
      <w:r>
        <w:rPr>
          <w:noProof/>
        </w:rPr>
        <w:tab/>
      </w:r>
      <w:r>
        <w:rPr>
          <w:noProof/>
        </w:rPr>
        <w:fldChar w:fldCharType="begin"/>
      </w:r>
      <w:r>
        <w:rPr>
          <w:noProof/>
        </w:rPr>
        <w:instrText xml:space="preserve"> PAGEREF _Toc229329932 \h </w:instrText>
      </w:r>
      <w:r>
        <w:rPr>
          <w:noProof/>
        </w:rPr>
      </w:r>
      <w:r>
        <w:rPr>
          <w:noProof/>
        </w:rPr>
        <w:fldChar w:fldCharType="separate"/>
      </w:r>
      <w:r w:rsidR="00812EA6">
        <w:rPr>
          <w:noProof/>
        </w:rPr>
        <w:t>47</w:t>
      </w:r>
      <w:r>
        <w:rPr>
          <w:noProof/>
        </w:rPr>
        <w:fldChar w:fldCharType="end"/>
      </w:r>
    </w:p>
    <w:p w14:paraId="68A77A46" w14:textId="7595BD9F" w:rsidR="00A605E9" w:rsidRDefault="00A605E9">
      <w:pPr>
        <w:pStyle w:val="TOC3"/>
        <w:tabs>
          <w:tab w:val="right" w:leader="dot" w:pos="8630"/>
        </w:tabs>
        <w:rPr>
          <w:noProof/>
          <w:kern w:val="2"/>
          <w:sz w:val="24"/>
          <w:szCs w:val="24"/>
          <w:lang w:val="en-IN" w:eastAsia="en-GB"/>
          <w14:ligatures w14:val="standardContextual"/>
        </w:rPr>
      </w:pPr>
      <w:r>
        <w:rPr>
          <w:noProof/>
        </w:rPr>
        <w:t>If you can't dynamically hedge it, you don't sell it</w:t>
      </w:r>
      <w:r>
        <w:rPr>
          <w:noProof/>
        </w:rPr>
        <w:tab/>
      </w:r>
      <w:r>
        <w:rPr>
          <w:noProof/>
        </w:rPr>
        <w:fldChar w:fldCharType="begin"/>
      </w:r>
      <w:r>
        <w:rPr>
          <w:noProof/>
        </w:rPr>
        <w:instrText xml:space="preserve"> PAGEREF _Toc229329933 \h </w:instrText>
      </w:r>
      <w:r>
        <w:rPr>
          <w:noProof/>
        </w:rPr>
      </w:r>
      <w:r>
        <w:rPr>
          <w:noProof/>
        </w:rPr>
        <w:fldChar w:fldCharType="separate"/>
      </w:r>
      <w:r w:rsidR="00812EA6">
        <w:rPr>
          <w:noProof/>
        </w:rPr>
        <w:t>47</w:t>
      </w:r>
      <w:r>
        <w:rPr>
          <w:noProof/>
        </w:rPr>
        <w:fldChar w:fldCharType="end"/>
      </w:r>
    </w:p>
    <w:p w14:paraId="7C0ABFF8" w14:textId="4EE83988" w:rsidR="00A605E9" w:rsidRDefault="00A605E9">
      <w:pPr>
        <w:pStyle w:val="TOC2"/>
        <w:tabs>
          <w:tab w:val="right" w:leader="dot" w:pos="8630"/>
        </w:tabs>
        <w:rPr>
          <w:noProof/>
          <w:kern w:val="2"/>
          <w:sz w:val="24"/>
          <w:szCs w:val="24"/>
          <w:lang w:val="en-IN" w:eastAsia="en-GB"/>
          <w14:ligatures w14:val="standardContextual"/>
        </w:rPr>
      </w:pPr>
      <w:r>
        <w:rPr>
          <w:noProof/>
        </w:rPr>
        <w:t>9.2 Stress behavior</w:t>
      </w:r>
      <w:r>
        <w:rPr>
          <w:noProof/>
        </w:rPr>
        <w:tab/>
      </w:r>
      <w:r>
        <w:rPr>
          <w:noProof/>
        </w:rPr>
        <w:fldChar w:fldCharType="begin"/>
      </w:r>
      <w:r>
        <w:rPr>
          <w:noProof/>
        </w:rPr>
        <w:instrText xml:space="preserve"> PAGEREF _Toc229329934 \h </w:instrText>
      </w:r>
      <w:r>
        <w:rPr>
          <w:noProof/>
        </w:rPr>
      </w:r>
      <w:r>
        <w:rPr>
          <w:noProof/>
        </w:rPr>
        <w:fldChar w:fldCharType="separate"/>
      </w:r>
      <w:r w:rsidR="00812EA6">
        <w:rPr>
          <w:noProof/>
        </w:rPr>
        <w:t>47</w:t>
      </w:r>
      <w:r>
        <w:rPr>
          <w:noProof/>
        </w:rPr>
        <w:fldChar w:fldCharType="end"/>
      </w:r>
    </w:p>
    <w:p w14:paraId="4373868D" w14:textId="5331C89A" w:rsidR="00A605E9" w:rsidRDefault="00A605E9">
      <w:pPr>
        <w:pStyle w:val="TOC2"/>
        <w:tabs>
          <w:tab w:val="right" w:leader="dot" w:pos="8630"/>
        </w:tabs>
        <w:rPr>
          <w:noProof/>
          <w:kern w:val="2"/>
          <w:sz w:val="24"/>
          <w:szCs w:val="24"/>
          <w:lang w:val="en-IN" w:eastAsia="en-GB"/>
          <w14:ligatures w14:val="standardContextual"/>
        </w:rPr>
      </w:pPr>
      <w:r>
        <w:rPr>
          <w:noProof/>
        </w:rPr>
        <w:t>9.3 Why clients misprice these products</w:t>
      </w:r>
      <w:r>
        <w:rPr>
          <w:noProof/>
        </w:rPr>
        <w:tab/>
      </w:r>
      <w:r>
        <w:rPr>
          <w:noProof/>
        </w:rPr>
        <w:fldChar w:fldCharType="begin"/>
      </w:r>
      <w:r>
        <w:rPr>
          <w:noProof/>
        </w:rPr>
        <w:instrText xml:space="preserve"> PAGEREF _Toc229329935 \h </w:instrText>
      </w:r>
      <w:r>
        <w:rPr>
          <w:noProof/>
        </w:rPr>
      </w:r>
      <w:r>
        <w:rPr>
          <w:noProof/>
        </w:rPr>
        <w:fldChar w:fldCharType="separate"/>
      </w:r>
      <w:r w:rsidR="00812EA6">
        <w:rPr>
          <w:noProof/>
        </w:rPr>
        <w:t>47</w:t>
      </w:r>
      <w:r>
        <w:rPr>
          <w:noProof/>
        </w:rPr>
        <w:fldChar w:fldCharType="end"/>
      </w:r>
    </w:p>
    <w:p w14:paraId="41FDB9FF" w14:textId="15834472" w:rsidR="00A605E9" w:rsidRDefault="00A605E9">
      <w:pPr>
        <w:pStyle w:val="TOC2"/>
        <w:tabs>
          <w:tab w:val="right" w:leader="dot" w:pos="8630"/>
        </w:tabs>
        <w:rPr>
          <w:noProof/>
          <w:kern w:val="2"/>
          <w:sz w:val="24"/>
          <w:szCs w:val="24"/>
          <w:lang w:val="en-IN" w:eastAsia="en-GB"/>
          <w14:ligatures w14:val="standardContextual"/>
        </w:rPr>
      </w:pPr>
      <w:r>
        <w:rPr>
          <w:noProof/>
        </w:rPr>
        <w:t>9.4 Desk rules</w:t>
      </w:r>
      <w:r>
        <w:rPr>
          <w:noProof/>
        </w:rPr>
        <w:tab/>
      </w:r>
      <w:r>
        <w:rPr>
          <w:noProof/>
        </w:rPr>
        <w:fldChar w:fldCharType="begin"/>
      </w:r>
      <w:r>
        <w:rPr>
          <w:noProof/>
        </w:rPr>
        <w:instrText xml:space="preserve"> PAGEREF _Toc229329936 \h </w:instrText>
      </w:r>
      <w:r>
        <w:rPr>
          <w:noProof/>
        </w:rPr>
      </w:r>
      <w:r>
        <w:rPr>
          <w:noProof/>
        </w:rPr>
        <w:fldChar w:fldCharType="separate"/>
      </w:r>
      <w:r w:rsidR="00812EA6">
        <w:rPr>
          <w:noProof/>
        </w:rPr>
        <w:t>48</w:t>
      </w:r>
      <w:r>
        <w:rPr>
          <w:noProof/>
        </w:rPr>
        <w:fldChar w:fldCharType="end"/>
      </w:r>
    </w:p>
    <w:p w14:paraId="3DD53F42" w14:textId="6D33C31F" w:rsidR="00A605E9" w:rsidRDefault="00A605E9">
      <w:pPr>
        <w:pStyle w:val="TOC1"/>
        <w:tabs>
          <w:tab w:val="right" w:leader="dot" w:pos="8630"/>
        </w:tabs>
        <w:rPr>
          <w:noProof/>
          <w:kern w:val="2"/>
          <w:sz w:val="24"/>
          <w:szCs w:val="24"/>
          <w:lang w:val="en-IN" w:eastAsia="en-GB"/>
          <w14:ligatures w14:val="standardContextual"/>
        </w:rPr>
      </w:pPr>
      <w:r>
        <w:rPr>
          <w:noProof/>
        </w:rPr>
        <w:t>Appendix A — Worked Term Sheet: Phoenix Autocallable</w:t>
      </w:r>
      <w:r>
        <w:rPr>
          <w:noProof/>
        </w:rPr>
        <w:tab/>
      </w:r>
      <w:r>
        <w:rPr>
          <w:noProof/>
        </w:rPr>
        <w:fldChar w:fldCharType="begin"/>
      </w:r>
      <w:r>
        <w:rPr>
          <w:noProof/>
        </w:rPr>
        <w:instrText xml:space="preserve"> PAGEREF _Toc229329937 \h </w:instrText>
      </w:r>
      <w:r>
        <w:rPr>
          <w:noProof/>
        </w:rPr>
      </w:r>
      <w:r>
        <w:rPr>
          <w:noProof/>
        </w:rPr>
        <w:fldChar w:fldCharType="separate"/>
      </w:r>
      <w:r w:rsidR="00812EA6">
        <w:rPr>
          <w:noProof/>
        </w:rPr>
        <w:t>49</w:t>
      </w:r>
      <w:r>
        <w:rPr>
          <w:noProof/>
        </w:rPr>
        <w:fldChar w:fldCharType="end"/>
      </w:r>
    </w:p>
    <w:p w14:paraId="38E895BA" w14:textId="004D56A8" w:rsidR="00A605E9" w:rsidRDefault="00A605E9">
      <w:pPr>
        <w:pStyle w:val="TOC2"/>
        <w:tabs>
          <w:tab w:val="right" w:leader="dot" w:pos="8630"/>
        </w:tabs>
        <w:rPr>
          <w:noProof/>
          <w:kern w:val="2"/>
          <w:sz w:val="24"/>
          <w:szCs w:val="24"/>
          <w:lang w:val="en-IN" w:eastAsia="en-GB"/>
          <w14:ligatures w14:val="standardContextual"/>
        </w:rPr>
      </w:pPr>
      <w:r>
        <w:rPr>
          <w:noProof/>
        </w:rPr>
        <w:t>A.1 Term sheet</w:t>
      </w:r>
      <w:r>
        <w:rPr>
          <w:noProof/>
        </w:rPr>
        <w:tab/>
      </w:r>
      <w:r>
        <w:rPr>
          <w:noProof/>
        </w:rPr>
        <w:fldChar w:fldCharType="begin"/>
      </w:r>
      <w:r>
        <w:rPr>
          <w:noProof/>
        </w:rPr>
        <w:instrText xml:space="preserve"> PAGEREF _Toc229329938 \h </w:instrText>
      </w:r>
      <w:r>
        <w:rPr>
          <w:noProof/>
        </w:rPr>
      </w:r>
      <w:r>
        <w:rPr>
          <w:noProof/>
        </w:rPr>
        <w:fldChar w:fldCharType="separate"/>
      </w:r>
      <w:r w:rsidR="00812EA6">
        <w:rPr>
          <w:noProof/>
        </w:rPr>
        <w:t>49</w:t>
      </w:r>
      <w:r>
        <w:rPr>
          <w:noProof/>
        </w:rPr>
        <w:fldChar w:fldCharType="end"/>
      </w:r>
    </w:p>
    <w:p w14:paraId="4DC4D6BD" w14:textId="16F46BEB" w:rsidR="00A605E9" w:rsidRDefault="00A605E9">
      <w:pPr>
        <w:pStyle w:val="TOC2"/>
        <w:tabs>
          <w:tab w:val="right" w:leader="dot" w:pos="8630"/>
        </w:tabs>
        <w:rPr>
          <w:noProof/>
          <w:kern w:val="2"/>
          <w:sz w:val="24"/>
          <w:szCs w:val="24"/>
          <w:lang w:val="en-IN" w:eastAsia="en-GB"/>
          <w14:ligatures w14:val="standardContextual"/>
        </w:rPr>
      </w:pPr>
      <w:r>
        <w:rPr>
          <w:noProof/>
        </w:rPr>
        <w:t>A.2 Line-by-line desk teardown</w:t>
      </w:r>
      <w:r>
        <w:rPr>
          <w:noProof/>
        </w:rPr>
        <w:tab/>
      </w:r>
      <w:r>
        <w:rPr>
          <w:noProof/>
        </w:rPr>
        <w:fldChar w:fldCharType="begin"/>
      </w:r>
      <w:r>
        <w:rPr>
          <w:noProof/>
        </w:rPr>
        <w:instrText xml:space="preserve"> PAGEREF _Toc229329939 \h </w:instrText>
      </w:r>
      <w:r>
        <w:rPr>
          <w:noProof/>
        </w:rPr>
      </w:r>
      <w:r>
        <w:rPr>
          <w:noProof/>
        </w:rPr>
        <w:fldChar w:fldCharType="separate"/>
      </w:r>
      <w:r w:rsidR="00812EA6">
        <w:rPr>
          <w:noProof/>
        </w:rPr>
        <w:t>49</w:t>
      </w:r>
      <w:r>
        <w:rPr>
          <w:noProof/>
        </w:rPr>
        <w:fldChar w:fldCharType="end"/>
      </w:r>
    </w:p>
    <w:p w14:paraId="136EE628" w14:textId="69743641" w:rsidR="00A605E9" w:rsidRDefault="00A605E9">
      <w:pPr>
        <w:pStyle w:val="TOC3"/>
        <w:tabs>
          <w:tab w:val="right" w:leader="dot" w:pos="8630"/>
        </w:tabs>
        <w:rPr>
          <w:noProof/>
          <w:kern w:val="2"/>
          <w:sz w:val="24"/>
          <w:szCs w:val="24"/>
          <w:lang w:val="en-IN" w:eastAsia="en-GB"/>
          <w14:ligatures w14:val="standardContextual"/>
        </w:rPr>
      </w:pPr>
      <w:r>
        <w:rPr>
          <w:noProof/>
        </w:rPr>
        <w:t>Issuer</w:t>
      </w:r>
      <w:r>
        <w:rPr>
          <w:noProof/>
        </w:rPr>
        <w:tab/>
      </w:r>
      <w:r>
        <w:rPr>
          <w:noProof/>
        </w:rPr>
        <w:fldChar w:fldCharType="begin"/>
      </w:r>
      <w:r>
        <w:rPr>
          <w:noProof/>
        </w:rPr>
        <w:instrText xml:space="preserve"> PAGEREF _Toc229329940 \h </w:instrText>
      </w:r>
      <w:r>
        <w:rPr>
          <w:noProof/>
        </w:rPr>
      </w:r>
      <w:r>
        <w:rPr>
          <w:noProof/>
        </w:rPr>
        <w:fldChar w:fldCharType="separate"/>
      </w:r>
      <w:r w:rsidR="00812EA6">
        <w:rPr>
          <w:noProof/>
        </w:rPr>
        <w:t>49</w:t>
      </w:r>
      <w:r>
        <w:rPr>
          <w:noProof/>
        </w:rPr>
        <w:fldChar w:fldCharType="end"/>
      </w:r>
    </w:p>
    <w:p w14:paraId="208049AD" w14:textId="34E3EF3C" w:rsidR="00A605E9" w:rsidRDefault="00A605E9">
      <w:pPr>
        <w:pStyle w:val="TOC3"/>
        <w:tabs>
          <w:tab w:val="right" w:leader="dot" w:pos="8630"/>
        </w:tabs>
        <w:rPr>
          <w:noProof/>
          <w:kern w:val="2"/>
          <w:sz w:val="24"/>
          <w:szCs w:val="24"/>
          <w:lang w:val="en-IN" w:eastAsia="en-GB"/>
          <w14:ligatures w14:val="standardContextual"/>
        </w:rPr>
      </w:pPr>
      <w:r>
        <w:rPr>
          <w:noProof/>
        </w:rPr>
        <w:t>Notional and currency</w:t>
      </w:r>
      <w:r>
        <w:rPr>
          <w:noProof/>
        </w:rPr>
        <w:tab/>
      </w:r>
      <w:r>
        <w:rPr>
          <w:noProof/>
        </w:rPr>
        <w:fldChar w:fldCharType="begin"/>
      </w:r>
      <w:r>
        <w:rPr>
          <w:noProof/>
        </w:rPr>
        <w:instrText xml:space="preserve"> PAGEREF _Toc229329941 \h </w:instrText>
      </w:r>
      <w:r>
        <w:rPr>
          <w:noProof/>
        </w:rPr>
      </w:r>
      <w:r>
        <w:rPr>
          <w:noProof/>
        </w:rPr>
        <w:fldChar w:fldCharType="separate"/>
      </w:r>
      <w:r w:rsidR="00812EA6">
        <w:rPr>
          <w:noProof/>
        </w:rPr>
        <w:t>49</w:t>
      </w:r>
      <w:r>
        <w:rPr>
          <w:noProof/>
        </w:rPr>
        <w:fldChar w:fldCharType="end"/>
      </w:r>
    </w:p>
    <w:p w14:paraId="74972DB6" w14:textId="508773F4" w:rsidR="00A605E9" w:rsidRDefault="00A605E9">
      <w:pPr>
        <w:pStyle w:val="TOC3"/>
        <w:tabs>
          <w:tab w:val="right" w:leader="dot" w:pos="8630"/>
        </w:tabs>
        <w:rPr>
          <w:noProof/>
          <w:kern w:val="2"/>
          <w:sz w:val="24"/>
          <w:szCs w:val="24"/>
          <w:lang w:val="en-IN" w:eastAsia="en-GB"/>
          <w14:ligatures w14:val="standardContextual"/>
        </w:rPr>
      </w:pPr>
      <w:r>
        <w:rPr>
          <w:noProof/>
        </w:rPr>
        <w:t>Tenor and observations</w:t>
      </w:r>
      <w:r>
        <w:rPr>
          <w:noProof/>
        </w:rPr>
        <w:tab/>
      </w:r>
      <w:r>
        <w:rPr>
          <w:noProof/>
        </w:rPr>
        <w:fldChar w:fldCharType="begin"/>
      </w:r>
      <w:r>
        <w:rPr>
          <w:noProof/>
        </w:rPr>
        <w:instrText xml:space="preserve"> PAGEREF _Toc229329942 \h </w:instrText>
      </w:r>
      <w:r>
        <w:rPr>
          <w:noProof/>
        </w:rPr>
      </w:r>
      <w:r>
        <w:rPr>
          <w:noProof/>
        </w:rPr>
        <w:fldChar w:fldCharType="separate"/>
      </w:r>
      <w:r w:rsidR="00812EA6">
        <w:rPr>
          <w:noProof/>
        </w:rPr>
        <w:t>49</w:t>
      </w:r>
      <w:r>
        <w:rPr>
          <w:noProof/>
        </w:rPr>
        <w:fldChar w:fldCharType="end"/>
      </w:r>
    </w:p>
    <w:p w14:paraId="66C1A456" w14:textId="5A793D0F" w:rsidR="00A605E9" w:rsidRDefault="00A605E9">
      <w:pPr>
        <w:pStyle w:val="TOC3"/>
        <w:tabs>
          <w:tab w:val="right" w:leader="dot" w:pos="8630"/>
        </w:tabs>
        <w:rPr>
          <w:noProof/>
          <w:kern w:val="2"/>
          <w:sz w:val="24"/>
          <w:szCs w:val="24"/>
          <w:lang w:val="en-IN" w:eastAsia="en-GB"/>
          <w14:ligatures w14:val="standardContextual"/>
        </w:rPr>
      </w:pPr>
      <w:r>
        <w:rPr>
          <w:noProof/>
        </w:rPr>
        <w:t>Coupon (12% with memory)</w:t>
      </w:r>
      <w:r>
        <w:rPr>
          <w:noProof/>
        </w:rPr>
        <w:tab/>
      </w:r>
      <w:r>
        <w:rPr>
          <w:noProof/>
        </w:rPr>
        <w:fldChar w:fldCharType="begin"/>
      </w:r>
      <w:r>
        <w:rPr>
          <w:noProof/>
        </w:rPr>
        <w:instrText xml:space="preserve"> PAGEREF _Toc229329943 \h </w:instrText>
      </w:r>
      <w:r>
        <w:rPr>
          <w:noProof/>
        </w:rPr>
      </w:r>
      <w:r>
        <w:rPr>
          <w:noProof/>
        </w:rPr>
        <w:fldChar w:fldCharType="separate"/>
      </w:r>
      <w:r w:rsidR="00812EA6">
        <w:rPr>
          <w:noProof/>
        </w:rPr>
        <w:t>49</w:t>
      </w:r>
      <w:r>
        <w:rPr>
          <w:noProof/>
        </w:rPr>
        <w:fldChar w:fldCharType="end"/>
      </w:r>
    </w:p>
    <w:p w14:paraId="2DCA75CC" w14:textId="3E1EC48D" w:rsidR="00A605E9" w:rsidRDefault="00A605E9">
      <w:pPr>
        <w:pStyle w:val="TOC3"/>
        <w:tabs>
          <w:tab w:val="right" w:leader="dot" w:pos="8630"/>
        </w:tabs>
        <w:rPr>
          <w:noProof/>
          <w:kern w:val="2"/>
          <w:sz w:val="24"/>
          <w:szCs w:val="24"/>
          <w:lang w:val="en-IN" w:eastAsia="en-GB"/>
          <w14:ligatures w14:val="standardContextual"/>
        </w:rPr>
      </w:pPr>
      <w:r>
        <w:rPr>
          <w:noProof/>
        </w:rPr>
        <w:t>Coupon barrier (70%)</w:t>
      </w:r>
      <w:r>
        <w:rPr>
          <w:noProof/>
        </w:rPr>
        <w:tab/>
      </w:r>
      <w:r>
        <w:rPr>
          <w:noProof/>
        </w:rPr>
        <w:fldChar w:fldCharType="begin"/>
      </w:r>
      <w:r>
        <w:rPr>
          <w:noProof/>
        </w:rPr>
        <w:instrText xml:space="preserve"> PAGEREF _Toc229329944 \h </w:instrText>
      </w:r>
      <w:r>
        <w:rPr>
          <w:noProof/>
        </w:rPr>
      </w:r>
      <w:r>
        <w:rPr>
          <w:noProof/>
        </w:rPr>
        <w:fldChar w:fldCharType="separate"/>
      </w:r>
      <w:r w:rsidR="00812EA6">
        <w:rPr>
          <w:noProof/>
        </w:rPr>
        <w:t>50</w:t>
      </w:r>
      <w:r>
        <w:rPr>
          <w:noProof/>
        </w:rPr>
        <w:fldChar w:fldCharType="end"/>
      </w:r>
    </w:p>
    <w:p w14:paraId="4B15E4EE" w14:textId="3AE70617" w:rsidR="00A605E9" w:rsidRDefault="00A605E9">
      <w:pPr>
        <w:pStyle w:val="TOC3"/>
        <w:tabs>
          <w:tab w:val="right" w:leader="dot" w:pos="8630"/>
        </w:tabs>
        <w:rPr>
          <w:noProof/>
          <w:kern w:val="2"/>
          <w:sz w:val="24"/>
          <w:szCs w:val="24"/>
          <w:lang w:val="en-IN" w:eastAsia="en-GB"/>
          <w14:ligatures w14:val="standardContextual"/>
        </w:rPr>
      </w:pPr>
      <w:r>
        <w:rPr>
          <w:noProof/>
        </w:rPr>
        <w:t>Autocall barrier (100%)</w:t>
      </w:r>
      <w:r>
        <w:rPr>
          <w:noProof/>
        </w:rPr>
        <w:tab/>
      </w:r>
      <w:r>
        <w:rPr>
          <w:noProof/>
        </w:rPr>
        <w:fldChar w:fldCharType="begin"/>
      </w:r>
      <w:r>
        <w:rPr>
          <w:noProof/>
        </w:rPr>
        <w:instrText xml:space="preserve"> PAGEREF _Toc229329945 \h </w:instrText>
      </w:r>
      <w:r>
        <w:rPr>
          <w:noProof/>
        </w:rPr>
      </w:r>
      <w:r>
        <w:rPr>
          <w:noProof/>
        </w:rPr>
        <w:fldChar w:fldCharType="separate"/>
      </w:r>
      <w:r w:rsidR="00812EA6">
        <w:rPr>
          <w:noProof/>
        </w:rPr>
        <w:t>50</w:t>
      </w:r>
      <w:r>
        <w:rPr>
          <w:noProof/>
        </w:rPr>
        <w:fldChar w:fldCharType="end"/>
      </w:r>
    </w:p>
    <w:p w14:paraId="21FC65CA" w14:textId="20484DCF" w:rsidR="00A605E9" w:rsidRDefault="00A605E9">
      <w:pPr>
        <w:pStyle w:val="TOC3"/>
        <w:tabs>
          <w:tab w:val="right" w:leader="dot" w:pos="8630"/>
        </w:tabs>
        <w:rPr>
          <w:noProof/>
          <w:kern w:val="2"/>
          <w:sz w:val="24"/>
          <w:szCs w:val="24"/>
          <w:lang w:val="en-IN" w:eastAsia="en-GB"/>
          <w14:ligatures w14:val="standardContextual"/>
        </w:rPr>
      </w:pPr>
      <w:r>
        <w:rPr>
          <w:noProof/>
        </w:rPr>
        <w:t>Downside barrier (60%, European)</w:t>
      </w:r>
      <w:r>
        <w:rPr>
          <w:noProof/>
        </w:rPr>
        <w:tab/>
      </w:r>
      <w:r>
        <w:rPr>
          <w:noProof/>
        </w:rPr>
        <w:fldChar w:fldCharType="begin"/>
      </w:r>
      <w:r>
        <w:rPr>
          <w:noProof/>
        </w:rPr>
        <w:instrText xml:space="preserve"> PAGEREF _Toc229329946 \h </w:instrText>
      </w:r>
      <w:r>
        <w:rPr>
          <w:noProof/>
        </w:rPr>
      </w:r>
      <w:r>
        <w:rPr>
          <w:noProof/>
        </w:rPr>
        <w:fldChar w:fldCharType="separate"/>
      </w:r>
      <w:r w:rsidR="00812EA6">
        <w:rPr>
          <w:noProof/>
        </w:rPr>
        <w:t>50</w:t>
      </w:r>
      <w:r>
        <w:rPr>
          <w:noProof/>
        </w:rPr>
        <w:fldChar w:fldCharType="end"/>
      </w:r>
    </w:p>
    <w:p w14:paraId="6AD9BC5D" w14:textId="26E729A3" w:rsidR="00A605E9" w:rsidRDefault="00A605E9">
      <w:pPr>
        <w:pStyle w:val="TOC3"/>
        <w:tabs>
          <w:tab w:val="right" w:leader="dot" w:pos="8630"/>
        </w:tabs>
        <w:rPr>
          <w:noProof/>
          <w:kern w:val="2"/>
          <w:sz w:val="24"/>
          <w:szCs w:val="24"/>
          <w:lang w:val="en-IN" w:eastAsia="en-GB"/>
          <w14:ligatures w14:val="standardContextual"/>
        </w:rPr>
      </w:pPr>
      <w:r>
        <w:rPr>
          <w:noProof/>
        </w:rPr>
        <w:t>Settlement</w:t>
      </w:r>
      <w:r>
        <w:rPr>
          <w:noProof/>
        </w:rPr>
        <w:tab/>
      </w:r>
      <w:r>
        <w:rPr>
          <w:noProof/>
        </w:rPr>
        <w:fldChar w:fldCharType="begin"/>
      </w:r>
      <w:r>
        <w:rPr>
          <w:noProof/>
        </w:rPr>
        <w:instrText xml:space="preserve"> PAGEREF _Toc229329947 \h </w:instrText>
      </w:r>
      <w:r>
        <w:rPr>
          <w:noProof/>
        </w:rPr>
      </w:r>
      <w:r>
        <w:rPr>
          <w:noProof/>
        </w:rPr>
        <w:fldChar w:fldCharType="separate"/>
      </w:r>
      <w:r w:rsidR="00812EA6">
        <w:rPr>
          <w:noProof/>
        </w:rPr>
        <w:t>50</w:t>
      </w:r>
      <w:r>
        <w:rPr>
          <w:noProof/>
        </w:rPr>
        <w:fldChar w:fldCharType="end"/>
      </w:r>
    </w:p>
    <w:p w14:paraId="3E1C2EA7" w14:textId="4B01F11A" w:rsidR="00A605E9" w:rsidRDefault="00A605E9">
      <w:pPr>
        <w:pStyle w:val="TOC2"/>
        <w:tabs>
          <w:tab w:val="right" w:leader="dot" w:pos="8630"/>
        </w:tabs>
        <w:rPr>
          <w:noProof/>
          <w:kern w:val="2"/>
          <w:sz w:val="24"/>
          <w:szCs w:val="24"/>
          <w:lang w:val="en-IN" w:eastAsia="en-GB"/>
          <w14:ligatures w14:val="standardContextual"/>
        </w:rPr>
      </w:pPr>
      <w:r>
        <w:rPr>
          <w:noProof/>
        </w:rPr>
        <w:t>A.3 Booking sketch</w:t>
      </w:r>
      <w:r>
        <w:rPr>
          <w:noProof/>
        </w:rPr>
        <w:tab/>
      </w:r>
      <w:r>
        <w:rPr>
          <w:noProof/>
        </w:rPr>
        <w:fldChar w:fldCharType="begin"/>
      </w:r>
      <w:r>
        <w:rPr>
          <w:noProof/>
        </w:rPr>
        <w:instrText xml:space="preserve"> PAGEREF _Toc229329948 \h </w:instrText>
      </w:r>
      <w:r>
        <w:rPr>
          <w:noProof/>
        </w:rPr>
      </w:r>
      <w:r>
        <w:rPr>
          <w:noProof/>
        </w:rPr>
        <w:fldChar w:fldCharType="separate"/>
      </w:r>
      <w:r w:rsidR="00812EA6">
        <w:rPr>
          <w:noProof/>
        </w:rPr>
        <w:t>50</w:t>
      </w:r>
      <w:r>
        <w:rPr>
          <w:noProof/>
        </w:rPr>
        <w:fldChar w:fldCharType="end"/>
      </w:r>
    </w:p>
    <w:p w14:paraId="5A3681AD" w14:textId="1252F7A8" w:rsidR="00A605E9" w:rsidRDefault="00A605E9">
      <w:pPr>
        <w:pStyle w:val="TOC1"/>
        <w:tabs>
          <w:tab w:val="right" w:leader="dot" w:pos="8630"/>
        </w:tabs>
        <w:rPr>
          <w:noProof/>
          <w:kern w:val="2"/>
          <w:sz w:val="24"/>
          <w:szCs w:val="24"/>
          <w:lang w:val="en-IN" w:eastAsia="en-GB"/>
          <w14:ligatures w14:val="standardContextual"/>
        </w:rPr>
      </w:pPr>
      <w:r>
        <w:rPr>
          <w:noProof/>
        </w:rPr>
        <w:t>Appendix B — Booking Field Reference</w:t>
      </w:r>
      <w:r>
        <w:rPr>
          <w:noProof/>
        </w:rPr>
        <w:tab/>
      </w:r>
      <w:r>
        <w:rPr>
          <w:noProof/>
        </w:rPr>
        <w:fldChar w:fldCharType="begin"/>
      </w:r>
      <w:r>
        <w:rPr>
          <w:noProof/>
        </w:rPr>
        <w:instrText xml:space="preserve"> PAGEREF _Toc229329949 \h </w:instrText>
      </w:r>
      <w:r>
        <w:rPr>
          <w:noProof/>
        </w:rPr>
      </w:r>
      <w:r>
        <w:rPr>
          <w:noProof/>
        </w:rPr>
        <w:fldChar w:fldCharType="separate"/>
      </w:r>
      <w:r w:rsidR="00812EA6">
        <w:rPr>
          <w:noProof/>
        </w:rPr>
        <w:t>51</w:t>
      </w:r>
      <w:r>
        <w:rPr>
          <w:noProof/>
        </w:rPr>
        <w:fldChar w:fldCharType="end"/>
      </w:r>
    </w:p>
    <w:p w14:paraId="7819AED9" w14:textId="037F1D74" w:rsidR="00A605E9" w:rsidRDefault="00A605E9">
      <w:pPr>
        <w:pStyle w:val="TOC2"/>
        <w:tabs>
          <w:tab w:val="right" w:leader="dot" w:pos="8630"/>
        </w:tabs>
        <w:rPr>
          <w:noProof/>
          <w:kern w:val="2"/>
          <w:sz w:val="24"/>
          <w:szCs w:val="24"/>
          <w:lang w:val="en-IN" w:eastAsia="en-GB"/>
          <w14:ligatures w14:val="standardContextual"/>
        </w:rPr>
      </w:pPr>
      <w:r>
        <w:rPr>
          <w:noProof/>
        </w:rPr>
        <w:t>B.1 Murex Note Leg fields (STEGs)</w:t>
      </w:r>
      <w:r>
        <w:rPr>
          <w:noProof/>
        </w:rPr>
        <w:tab/>
      </w:r>
      <w:r>
        <w:rPr>
          <w:noProof/>
        </w:rPr>
        <w:fldChar w:fldCharType="begin"/>
      </w:r>
      <w:r>
        <w:rPr>
          <w:noProof/>
        </w:rPr>
        <w:instrText xml:space="preserve"> PAGEREF _Toc229329950 \h </w:instrText>
      </w:r>
      <w:r>
        <w:rPr>
          <w:noProof/>
        </w:rPr>
      </w:r>
      <w:r>
        <w:rPr>
          <w:noProof/>
        </w:rPr>
        <w:fldChar w:fldCharType="separate"/>
      </w:r>
      <w:r w:rsidR="00812EA6">
        <w:rPr>
          <w:noProof/>
        </w:rPr>
        <w:t>51</w:t>
      </w:r>
      <w:r>
        <w:rPr>
          <w:noProof/>
        </w:rPr>
        <w:fldChar w:fldCharType="end"/>
      </w:r>
    </w:p>
    <w:p w14:paraId="0C55B558" w14:textId="27FF12B5" w:rsidR="00A605E9" w:rsidRDefault="00A605E9">
      <w:pPr>
        <w:pStyle w:val="TOC2"/>
        <w:tabs>
          <w:tab w:val="right" w:leader="dot" w:pos="8630"/>
        </w:tabs>
        <w:rPr>
          <w:noProof/>
          <w:kern w:val="2"/>
          <w:sz w:val="24"/>
          <w:szCs w:val="24"/>
          <w:lang w:val="en-IN" w:eastAsia="en-GB"/>
          <w14:ligatures w14:val="standardContextual"/>
        </w:rPr>
      </w:pPr>
      <w:r>
        <w:rPr>
          <w:noProof/>
        </w:rPr>
        <w:t>B.2 Murex Issuer Leg fields (STEGs)</w:t>
      </w:r>
      <w:r>
        <w:rPr>
          <w:noProof/>
        </w:rPr>
        <w:tab/>
      </w:r>
      <w:r>
        <w:rPr>
          <w:noProof/>
        </w:rPr>
        <w:fldChar w:fldCharType="begin"/>
      </w:r>
      <w:r>
        <w:rPr>
          <w:noProof/>
        </w:rPr>
        <w:instrText xml:space="preserve"> PAGEREF _Toc229329951 \h </w:instrText>
      </w:r>
      <w:r>
        <w:rPr>
          <w:noProof/>
        </w:rPr>
      </w:r>
      <w:r>
        <w:rPr>
          <w:noProof/>
        </w:rPr>
        <w:fldChar w:fldCharType="separate"/>
      </w:r>
      <w:r w:rsidR="00812EA6">
        <w:rPr>
          <w:noProof/>
        </w:rPr>
        <w:t>51</w:t>
      </w:r>
      <w:r>
        <w:rPr>
          <w:noProof/>
        </w:rPr>
        <w:fldChar w:fldCharType="end"/>
      </w:r>
    </w:p>
    <w:p w14:paraId="4F1AA3D8" w14:textId="0BA7417C" w:rsidR="00A605E9" w:rsidRDefault="00A605E9">
      <w:pPr>
        <w:pStyle w:val="TOC2"/>
        <w:tabs>
          <w:tab w:val="right" w:leader="dot" w:pos="8630"/>
        </w:tabs>
        <w:rPr>
          <w:noProof/>
          <w:kern w:val="2"/>
          <w:sz w:val="24"/>
          <w:szCs w:val="24"/>
          <w:lang w:val="en-IN" w:eastAsia="en-GB"/>
          <w14:ligatures w14:val="standardContextual"/>
        </w:rPr>
      </w:pPr>
      <w:r>
        <w:rPr>
          <w:noProof/>
        </w:rPr>
        <w:t>B.3 Murex Hedge Leg fields (STEGs)</w:t>
      </w:r>
      <w:r>
        <w:rPr>
          <w:noProof/>
        </w:rPr>
        <w:tab/>
      </w:r>
      <w:r>
        <w:rPr>
          <w:noProof/>
        </w:rPr>
        <w:fldChar w:fldCharType="begin"/>
      </w:r>
      <w:r>
        <w:rPr>
          <w:noProof/>
        </w:rPr>
        <w:instrText xml:space="preserve"> PAGEREF _Toc229329952 \h </w:instrText>
      </w:r>
      <w:r>
        <w:rPr>
          <w:noProof/>
        </w:rPr>
      </w:r>
      <w:r>
        <w:rPr>
          <w:noProof/>
        </w:rPr>
        <w:fldChar w:fldCharType="separate"/>
      </w:r>
      <w:r w:rsidR="00812EA6">
        <w:rPr>
          <w:noProof/>
        </w:rPr>
        <w:t>51</w:t>
      </w:r>
      <w:r>
        <w:rPr>
          <w:noProof/>
        </w:rPr>
        <w:fldChar w:fldCharType="end"/>
      </w:r>
    </w:p>
    <w:p w14:paraId="4C0C7C1F" w14:textId="382CF1FE" w:rsidR="00A605E9" w:rsidRDefault="00A605E9">
      <w:pPr>
        <w:pStyle w:val="TOC2"/>
        <w:tabs>
          <w:tab w:val="right" w:leader="dot" w:pos="8630"/>
        </w:tabs>
        <w:rPr>
          <w:noProof/>
          <w:kern w:val="2"/>
          <w:sz w:val="24"/>
          <w:szCs w:val="24"/>
          <w:lang w:val="en-IN" w:eastAsia="en-GB"/>
          <w14:ligatures w14:val="standardContextual"/>
        </w:rPr>
      </w:pPr>
      <w:r>
        <w:rPr>
          <w:noProof/>
        </w:rPr>
        <w:t>B.4 NEMO and Sophis fields (ELNs, CLNs, Structured Deposits)</w:t>
      </w:r>
      <w:r>
        <w:rPr>
          <w:noProof/>
        </w:rPr>
        <w:tab/>
      </w:r>
      <w:r>
        <w:rPr>
          <w:noProof/>
        </w:rPr>
        <w:fldChar w:fldCharType="begin"/>
      </w:r>
      <w:r>
        <w:rPr>
          <w:noProof/>
        </w:rPr>
        <w:instrText xml:space="preserve"> PAGEREF _Toc229329953 \h </w:instrText>
      </w:r>
      <w:r>
        <w:rPr>
          <w:noProof/>
        </w:rPr>
      </w:r>
      <w:r>
        <w:rPr>
          <w:noProof/>
        </w:rPr>
        <w:fldChar w:fldCharType="separate"/>
      </w:r>
      <w:r w:rsidR="00812EA6">
        <w:rPr>
          <w:noProof/>
        </w:rPr>
        <w:t>52</w:t>
      </w:r>
      <w:r>
        <w:rPr>
          <w:noProof/>
        </w:rPr>
        <w:fldChar w:fldCharType="end"/>
      </w:r>
    </w:p>
    <w:p w14:paraId="16028542" w14:textId="242EDD73" w:rsidR="00A605E9" w:rsidRDefault="00A605E9">
      <w:pPr>
        <w:pStyle w:val="TOC3"/>
        <w:tabs>
          <w:tab w:val="right" w:leader="dot" w:pos="8630"/>
        </w:tabs>
        <w:rPr>
          <w:noProof/>
          <w:kern w:val="2"/>
          <w:sz w:val="24"/>
          <w:szCs w:val="24"/>
          <w:lang w:val="en-IN" w:eastAsia="en-GB"/>
          <w14:ligatures w14:val="standardContextual"/>
        </w:rPr>
      </w:pPr>
      <w:r>
        <w:rPr>
          <w:noProof/>
        </w:rPr>
        <w:t>NEMO trade-capture fields</w:t>
      </w:r>
      <w:r>
        <w:rPr>
          <w:noProof/>
        </w:rPr>
        <w:tab/>
      </w:r>
      <w:r>
        <w:rPr>
          <w:noProof/>
        </w:rPr>
        <w:fldChar w:fldCharType="begin"/>
      </w:r>
      <w:r>
        <w:rPr>
          <w:noProof/>
        </w:rPr>
        <w:instrText xml:space="preserve"> PAGEREF _Toc229329954 \h </w:instrText>
      </w:r>
      <w:r>
        <w:rPr>
          <w:noProof/>
        </w:rPr>
      </w:r>
      <w:r>
        <w:rPr>
          <w:noProof/>
        </w:rPr>
        <w:fldChar w:fldCharType="separate"/>
      </w:r>
      <w:r w:rsidR="00812EA6">
        <w:rPr>
          <w:noProof/>
        </w:rPr>
        <w:t>52</w:t>
      </w:r>
      <w:r>
        <w:rPr>
          <w:noProof/>
        </w:rPr>
        <w:fldChar w:fldCharType="end"/>
      </w:r>
    </w:p>
    <w:p w14:paraId="79BF0034" w14:textId="4E840355" w:rsidR="00A605E9" w:rsidRDefault="00A605E9">
      <w:pPr>
        <w:pStyle w:val="TOC3"/>
        <w:tabs>
          <w:tab w:val="right" w:leader="dot" w:pos="8630"/>
        </w:tabs>
        <w:rPr>
          <w:noProof/>
          <w:kern w:val="2"/>
          <w:sz w:val="24"/>
          <w:szCs w:val="24"/>
          <w:lang w:val="en-IN" w:eastAsia="en-GB"/>
          <w14:ligatures w14:val="standardContextual"/>
        </w:rPr>
      </w:pPr>
      <w:r>
        <w:rPr>
          <w:noProof/>
        </w:rPr>
        <w:t>Sophis risk and hedge fields</w:t>
      </w:r>
      <w:r>
        <w:rPr>
          <w:noProof/>
        </w:rPr>
        <w:tab/>
      </w:r>
      <w:r>
        <w:rPr>
          <w:noProof/>
        </w:rPr>
        <w:fldChar w:fldCharType="begin"/>
      </w:r>
      <w:r>
        <w:rPr>
          <w:noProof/>
        </w:rPr>
        <w:instrText xml:space="preserve"> PAGEREF _Toc229329955 \h </w:instrText>
      </w:r>
      <w:r>
        <w:rPr>
          <w:noProof/>
        </w:rPr>
      </w:r>
      <w:r>
        <w:rPr>
          <w:noProof/>
        </w:rPr>
        <w:fldChar w:fldCharType="separate"/>
      </w:r>
      <w:r w:rsidR="00812EA6">
        <w:rPr>
          <w:noProof/>
        </w:rPr>
        <w:t>52</w:t>
      </w:r>
      <w:r>
        <w:rPr>
          <w:noProof/>
        </w:rPr>
        <w:fldChar w:fldCharType="end"/>
      </w:r>
    </w:p>
    <w:p w14:paraId="2F77B2D1" w14:textId="194D353E" w:rsidR="00A605E9" w:rsidRDefault="00A605E9">
      <w:pPr>
        <w:pStyle w:val="TOC2"/>
        <w:tabs>
          <w:tab w:val="right" w:leader="dot" w:pos="8630"/>
        </w:tabs>
        <w:rPr>
          <w:noProof/>
          <w:kern w:val="2"/>
          <w:sz w:val="24"/>
          <w:szCs w:val="24"/>
          <w:lang w:val="en-IN" w:eastAsia="en-GB"/>
          <w14:ligatures w14:val="standardContextual"/>
        </w:rPr>
      </w:pPr>
      <w:r>
        <w:rPr>
          <w:noProof/>
        </w:rPr>
        <w:lastRenderedPageBreak/>
        <w:t>B.5 Cross-system reconciliation checklist</w:t>
      </w:r>
      <w:r>
        <w:rPr>
          <w:noProof/>
        </w:rPr>
        <w:tab/>
      </w:r>
      <w:r>
        <w:rPr>
          <w:noProof/>
        </w:rPr>
        <w:fldChar w:fldCharType="begin"/>
      </w:r>
      <w:r>
        <w:rPr>
          <w:noProof/>
        </w:rPr>
        <w:instrText xml:space="preserve"> PAGEREF _Toc229329956 \h </w:instrText>
      </w:r>
      <w:r>
        <w:rPr>
          <w:noProof/>
        </w:rPr>
      </w:r>
      <w:r>
        <w:rPr>
          <w:noProof/>
        </w:rPr>
        <w:fldChar w:fldCharType="separate"/>
      </w:r>
      <w:r w:rsidR="00812EA6">
        <w:rPr>
          <w:noProof/>
        </w:rPr>
        <w:t>53</w:t>
      </w:r>
      <w:r>
        <w:rPr>
          <w:noProof/>
        </w:rPr>
        <w:fldChar w:fldCharType="end"/>
      </w:r>
    </w:p>
    <w:p w14:paraId="281DC6BA" w14:textId="1E13D35F" w:rsidR="001C7718" w:rsidRPr="001C7718" w:rsidRDefault="001C7718" w:rsidP="001C7718">
      <w:pPr>
        <w:rPr>
          <w:i/>
          <w:color w:val="888888"/>
        </w:rPr>
      </w:pPr>
      <w:r>
        <w:rPr>
          <w:i/>
          <w:color w:val="888888"/>
        </w:rPr>
        <w:fldChar w:fldCharType="end"/>
      </w:r>
    </w:p>
    <w:p w14:paraId="1E4BF7B1" w14:textId="77777777" w:rsidR="001C7718" w:rsidRPr="001C7718" w:rsidRDefault="001C7718" w:rsidP="001C7718"/>
    <w:p w14:paraId="332359A2" w14:textId="74A393A8" w:rsidR="001C7718" w:rsidRDefault="001C7718">
      <w:r>
        <w:br w:type="page"/>
      </w:r>
    </w:p>
    <w:p w14:paraId="3A63C48F" w14:textId="207868C2" w:rsidR="001C7718" w:rsidRDefault="001C7718" w:rsidP="001C7718">
      <w:pPr>
        <w:pStyle w:val="Heading1"/>
      </w:pPr>
      <w:bookmarkStart w:id="1" w:name="_Toc229329666"/>
      <w:r>
        <w:lastRenderedPageBreak/>
        <w:t>Part 1 — Foundations</w:t>
      </w:r>
      <w:bookmarkEnd w:id="1"/>
    </w:p>
    <w:p w14:paraId="2BAAD040" w14:textId="5303E30B" w:rsidR="001C7718" w:rsidRPr="001C7718" w:rsidRDefault="001C7718" w:rsidP="001C7718">
      <w:r w:rsidRPr="001C7718">
        <w:t>This part fixes the vocabulary used across the rest of the document. Every product chapter assumes you read this. If a term recurs (vol, basis, carry, worst-of), it is defined here once.</w:t>
      </w:r>
    </w:p>
    <w:p w14:paraId="7FA484C6" w14:textId="658697BD" w:rsidR="001C7718" w:rsidRDefault="001C7718" w:rsidP="001C7718">
      <w:pPr>
        <w:pStyle w:val="Heading2"/>
      </w:pPr>
      <w:bookmarkStart w:id="2" w:name="_Toc229329667"/>
      <w:r>
        <w:t>1.1 Trading vocabulary</w:t>
      </w:r>
      <w:bookmarkEnd w:id="2"/>
    </w:p>
    <w:p w14:paraId="5553EDAF" w14:textId="0FD23F73" w:rsidR="001C7718" w:rsidRPr="001C7718" w:rsidRDefault="001C7718" w:rsidP="001C7718">
      <w:pPr>
        <w:pStyle w:val="Heading3"/>
      </w:pPr>
      <w:bookmarkStart w:id="3" w:name="_Toc229329668"/>
      <w:r w:rsidRPr="001C7718">
        <w:t>Long and short</w:t>
      </w:r>
      <w:bookmarkEnd w:id="3"/>
    </w:p>
    <w:p w14:paraId="0B96BE55" w14:textId="31107D2D" w:rsidR="001C7718" w:rsidRPr="001C7718" w:rsidRDefault="001C7718" w:rsidP="001C7718">
      <w:r w:rsidRPr="001C7718">
        <w:t>Long an asset: you profit when it rises. Short an asset: you profit when it falls. On a structured-product desk, "short volatility" is the more common and more dangerous position — clients almost always end up there without realizing it.</w:t>
      </w:r>
    </w:p>
    <w:p w14:paraId="4B0F4D5F" w14:textId="251825D5" w:rsidR="001C7718" w:rsidRDefault="001C7718" w:rsidP="001C7718">
      <w:pPr>
        <w:pStyle w:val="Heading3"/>
      </w:pPr>
      <w:bookmarkStart w:id="4" w:name="_Toc229329669"/>
      <w:r>
        <w:t>Bid, offer, spread</w:t>
      </w:r>
      <w:bookmarkEnd w:id="4"/>
    </w:p>
    <w:p w14:paraId="29B823BD" w14:textId="63E26FDF" w:rsidR="001C7718" w:rsidRPr="001C7718" w:rsidRDefault="001C7718" w:rsidP="001C7718">
      <w:r w:rsidRPr="001C7718">
        <w:t>Bid is what the desk pays. Offer is what the desk sells at. The difference is the spread — desk compensation for warehousing risk and providing liquidity. Wider spreads in stress are a feature, not a bug: they price the cost of hedging when liquidity is gone.</w:t>
      </w:r>
    </w:p>
    <w:p w14:paraId="45B8D65F" w14:textId="5F04DAB8" w:rsidR="001C7718" w:rsidRDefault="001C7718" w:rsidP="001C7718">
      <w:pPr>
        <w:pStyle w:val="Heading3"/>
      </w:pPr>
      <w:bookmarkStart w:id="5" w:name="_Toc229329670"/>
      <w:r>
        <w:t>Basis</w:t>
      </w:r>
      <w:bookmarkEnd w:id="5"/>
    </w:p>
    <w:p w14:paraId="51A4AE75" w14:textId="78F9538F" w:rsidR="001C7718" w:rsidRPr="001C7718" w:rsidRDefault="001C7718" w:rsidP="001C7718">
      <w:r w:rsidRPr="001C7718">
        <w:t>The price difference between two related instruments that should track each other — cash vs futures, on-the-run vs off-the-run, one tenor vs another, one index vs another. Basis risk is the residual P&amp;L when your hedge does not move one-for-one with your exposure.</w:t>
      </w:r>
    </w:p>
    <w:p w14:paraId="0D98AEDA" w14:textId="3578A0E3" w:rsidR="001C7718" w:rsidRDefault="001C7718" w:rsidP="001C7718">
      <w:pPr>
        <w:pStyle w:val="Heading3"/>
      </w:pPr>
      <w:bookmarkStart w:id="6" w:name="_Toc229329671"/>
      <w:r>
        <w:t>Carry</w:t>
      </w:r>
      <w:bookmarkEnd w:id="6"/>
    </w:p>
    <w:p w14:paraId="566DB019" w14:textId="49099403" w:rsidR="001C7718" w:rsidRPr="001C7718" w:rsidRDefault="001C7718" w:rsidP="001C7718">
      <w:r w:rsidRPr="001C7718">
        <w:t>The cashflow you earn (or pay) for holding a position over time, before any move in the market. A receive-fixed swap with the curve upward-sloping pays positive carry. Carry trades work until the regime changes.</w:t>
      </w:r>
    </w:p>
    <w:p w14:paraId="3D3081FD" w14:textId="08F7A639" w:rsidR="001C7718" w:rsidRDefault="001C7718" w:rsidP="001C7718">
      <w:pPr>
        <w:pStyle w:val="Heading3"/>
      </w:pPr>
      <w:bookmarkStart w:id="7" w:name="_Toc229329672"/>
      <w:r>
        <w:t>Funding</w:t>
      </w:r>
      <w:bookmarkEnd w:id="7"/>
    </w:p>
    <w:p w14:paraId="5343B5A4" w14:textId="70093562" w:rsidR="001C7718" w:rsidRPr="001C7718" w:rsidRDefault="001C7718" w:rsidP="001C7718">
      <w:r w:rsidRPr="001C7718">
        <w:t>The cost the bank pays to finance a position. For structured products, funding is captured on the Deposit Leg via FTP (Funds Transfer Pricing). A note that looks profitable at the trade level can be unprofitable once the desk's true funding cost is loaded.</w:t>
      </w:r>
    </w:p>
    <w:p w14:paraId="5B488658" w14:textId="0856CC6B" w:rsidR="001C7718" w:rsidRDefault="001C7718" w:rsidP="001C7718">
      <w:pPr>
        <w:pStyle w:val="Heading2"/>
      </w:pPr>
      <w:bookmarkStart w:id="8" w:name="_Toc229329673"/>
      <w:r>
        <w:t>1.2 Options primer</w:t>
      </w:r>
      <w:bookmarkEnd w:id="8"/>
    </w:p>
    <w:p w14:paraId="0BB37156" w14:textId="7E0FB267" w:rsidR="001C7718" w:rsidRPr="001C7718" w:rsidRDefault="001C7718" w:rsidP="001C7718">
      <w:pPr>
        <w:pStyle w:val="Heading3"/>
      </w:pPr>
      <w:bookmarkStart w:id="9" w:name="_Toc229329674"/>
      <w:r w:rsidRPr="001C7718">
        <w:t>Calls and puts</w:t>
      </w:r>
      <w:bookmarkEnd w:id="9"/>
    </w:p>
    <w:p w14:paraId="082C02EB" w14:textId="1B7895F0" w:rsidR="001C7718" w:rsidRPr="001C7718" w:rsidRDefault="001C7718" w:rsidP="001C7718">
      <w:r w:rsidRPr="001C7718">
        <w:t>Call: right to buy at strike. Put: right to sell at strike. The buyer pays premium; the seller collects premium and takes the risk. In structured products, the client is almost always the implicit option seller.</w:t>
      </w:r>
    </w:p>
    <w:p w14:paraId="7B6CE002" w14:textId="1ADAA37E" w:rsidR="001C7718" w:rsidRDefault="001C7718" w:rsidP="001C7718">
      <w:pPr>
        <w:pStyle w:val="Heading3"/>
      </w:pPr>
      <w:bookmarkStart w:id="10" w:name="_Toc229329675"/>
      <w:r>
        <w:t>Knock-in (KI) and knock-out (KO)</w:t>
      </w:r>
      <w:bookmarkEnd w:id="10"/>
    </w:p>
    <w:p w14:paraId="421ECB63" w14:textId="2D518EB7" w:rsidR="001C7718" w:rsidRPr="001C7718" w:rsidRDefault="001C7718" w:rsidP="001C7718">
      <w:r w:rsidRPr="001C7718">
        <w:t xml:space="preserve">Barriers that activate or extinguish optionality when the underlying touches a level. Knock-in puts are the standard downside in </w:t>
      </w:r>
      <w:proofErr w:type="spellStart"/>
      <w:r w:rsidRPr="001C7718">
        <w:t>autocallables</w:t>
      </w:r>
      <w:proofErr w:type="spellEnd"/>
      <w:r w:rsidRPr="001C7718">
        <w:t>: the put only "wakes up" if the barrier is breached. Knock-out features extinguish payoff and are favored by the issuer — they cap the bank's liability.</w:t>
      </w:r>
    </w:p>
    <w:p w14:paraId="2B84FAEF" w14:textId="279B72C6" w:rsidR="001C7718" w:rsidRDefault="001C7718" w:rsidP="001C7718">
      <w:pPr>
        <w:pStyle w:val="Heading3"/>
      </w:pPr>
      <w:bookmarkStart w:id="11" w:name="_Toc229329676"/>
      <w:r>
        <w:lastRenderedPageBreak/>
        <w:t>Digital options</w:t>
      </w:r>
      <w:bookmarkEnd w:id="11"/>
    </w:p>
    <w:p w14:paraId="327A56C9" w14:textId="74BE6EC7" w:rsidR="001C7718" w:rsidRPr="001C7718" w:rsidRDefault="001C7718" w:rsidP="001C7718">
      <w:r w:rsidRPr="001C7718">
        <w:t xml:space="preserve">Binary payoff: a fixed amount if the condition is met, zero otherwise. Range accruals, digital coupons, and </w:t>
      </w:r>
      <w:proofErr w:type="spellStart"/>
      <w:r w:rsidRPr="001C7718">
        <w:t>autocall</w:t>
      </w:r>
      <w:proofErr w:type="spellEnd"/>
      <w:r w:rsidRPr="001C7718">
        <w:t xml:space="preserve"> observations all decompose into strips of digitals. Digitals carry cliff risk — small moves around the strike create large P&amp;L swings, hard to hedge cleanly.</w:t>
      </w:r>
    </w:p>
    <w:p w14:paraId="24EB4076" w14:textId="7014B380" w:rsidR="001C7718" w:rsidRDefault="001C7718" w:rsidP="001C7718">
      <w:pPr>
        <w:pStyle w:val="Heading3"/>
      </w:pPr>
      <w:bookmarkStart w:id="12" w:name="_Toc229329677"/>
      <w:r>
        <w:t>Quanto</w:t>
      </w:r>
      <w:bookmarkEnd w:id="12"/>
    </w:p>
    <w:p w14:paraId="0E87B502" w14:textId="0737C5A0" w:rsidR="001C7718" w:rsidRPr="001C7718" w:rsidRDefault="001C7718" w:rsidP="001C7718">
      <w:r w:rsidRPr="001C7718">
        <w:t>A payoff in a currency other than the underlying's natural currency, with the FX rate fixed in the structure. Quanto risk is correlation risk between the underlying and FX — it cannot be hedged with vanilla products alone.</w:t>
      </w:r>
    </w:p>
    <w:p w14:paraId="3E450A40" w14:textId="79A71D94" w:rsidR="001C7718" w:rsidRDefault="001C7718" w:rsidP="001C7718">
      <w:pPr>
        <w:pStyle w:val="Heading2"/>
      </w:pPr>
      <w:bookmarkStart w:id="13" w:name="_Toc229329678"/>
      <w:r>
        <w:t>1.3 Greeks and risk measures</w:t>
      </w:r>
      <w:bookmarkEnd w:id="13"/>
    </w:p>
    <w:p w14:paraId="347D39EA" w14:textId="43239894" w:rsidR="001C7718" w:rsidRPr="001C7718" w:rsidRDefault="001C7718" w:rsidP="001C7718">
      <w:pPr>
        <w:pStyle w:val="Heading3"/>
      </w:pPr>
      <w:bookmarkStart w:id="14" w:name="_Toc229329679"/>
      <w:r w:rsidRPr="001C7718">
        <w:t>Delta</w:t>
      </w:r>
      <w:bookmarkEnd w:id="14"/>
    </w:p>
    <w:p w14:paraId="110923DD" w14:textId="26B17F2C" w:rsidR="001C7718" w:rsidRPr="001C7718" w:rsidRDefault="001C7718" w:rsidP="001C7718">
      <w:r w:rsidRPr="001C7718">
        <w:t>Sensitivity of value to a 1% move in the underlying. The first thing any desk hedges. Delta hedging in structured products is continuous, not one-shot.</w:t>
      </w:r>
    </w:p>
    <w:p w14:paraId="7E78F2F9" w14:textId="010E2576" w:rsidR="001C7718" w:rsidRDefault="001C7718" w:rsidP="001C7718">
      <w:pPr>
        <w:pStyle w:val="Heading3"/>
      </w:pPr>
      <w:bookmarkStart w:id="15" w:name="_Toc229329680"/>
      <w:r>
        <w:t>Gamma</w:t>
      </w:r>
      <w:bookmarkEnd w:id="15"/>
    </w:p>
    <w:p w14:paraId="57FEE9EF" w14:textId="574F367A" w:rsidR="001C7718" w:rsidRPr="001C7718" w:rsidRDefault="001C7718" w:rsidP="001C7718">
      <w:r w:rsidRPr="001C7718">
        <w:t>Sensitivity of delta to a move in the underlying — the curvature of the payoff. Long gamma is comfortable: you make money in both directions. Short gamma is the structured-product seller's default position: you make small income, then lose a lot in fast moves. Gamma costs are real money, paid every day in re-hedging.</w:t>
      </w:r>
    </w:p>
    <w:p w14:paraId="675DEC7A" w14:textId="1945F58A" w:rsidR="001C7718" w:rsidRDefault="001C7718" w:rsidP="001C7718">
      <w:pPr>
        <w:pStyle w:val="Heading3"/>
      </w:pPr>
      <w:bookmarkStart w:id="16" w:name="_Toc229329681"/>
      <w:r>
        <w:t>Vega</w:t>
      </w:r>
      <w:bookmarkEnd w:id="16"/>
    </w:p>
    <w:p w14:paraId="361C4DF4" w14:textId="76E759A9" w:rsidR="001C7718" w:rsidRPr="001C7718" w:rsidRDefault="001C7718" w:rsidP="001C7718">
      <w:r w:rsidRPr="001C7718">
        <w:t xml:space="preserve">Sensitivity to implied volatility. Most structured product clients are short </w:t>
      </w:r>
      <w:proofErr w:type="spellStart"/>
      <w:r w:rsidRPr="001C7718">
        <w:t>vega</w:t>
      </w:r>
      <w:proofErr w:type="spellEnd"/>
      <w:r w:rsidRPr="001C7718">
        <w:t xml:space="preserve"> without knowing it. Vega is hedged with listed options or variance products.</w:t>
      </w:r>
    </w:p>
    <w:p w14:paraId="37B047D9" w14:textId="00C11A51" w:rsidR="001C7718" w:rsidRDefault="001C7718" w:rsidP="001C7718">
      <w:pPr>
        <w:pStyle w:val="Heading3"/>
      </w:pPr>
      <w:bookmarkStart w:id="17" w:name="_Toc229329682"/>
      <w:r>
        <w:t>Theta</w:t>
      </w:r>
      <w:bookmarkEnd w:id="17"/>
    </w:p>
    <w:p w14:paraId="2E337556" w14:textId="07293DE6" w:rsidR="001C7718" w:rsidRPr="001C7718" w:rsidRDefault="001C7718" w:rsidP="001C7718">
      <w:r w:rsidRPr="001C7718">
        <w:t>Time decay. Short option positions earn theta; long option positions pay it. Theta is the carry of an options book.</w:t>
      </w:r>
    </w:p>
    <w:p w14:paraId="0F06C3A4" w14:textId="118C118B" w:rsidR="001C7718" w:rsidRDefault="001C7718" w:rsidP="001C7718">
      <w:pPr>
        <w:pStyle w:val="Heading3"/>
      </w:pPr>
      <w:bookmarkStart w:id="18" w:name="_Toc229329683"/>
      <w:r>
        <w:t>Convexity</w:t>
      </w:r>
      <w:bookmarkEnd w:id="18"/>
    </w:p>
    <w:p w14:paraId="518B6820" w14:textId="6C267002" w:rsidR="001C7718" w:rsidRPr="001C7718" w:rsidRDefault="001C7718" w:rsidP="001C7718">
      <w:r w:rsidRPr="001C7718">
        <w:t>The non-linear part of any payoff. Long convexity benefits from large moves in either direction; short convexity is the source of the "yield" in most structured products.</w:t>
      </w:r>
    </w:p>
    <w:p w14:paraId="42F46A97" w14:textId="35A9FDD2" w:rsidR="001C7718" w:rsidRDefault="001C7718" w:rsidP="001C7718">
      <w:pPr>
        <w:pStyle w:val="Heading2"/>
      </w:pPr>
      <w:bookmarkStart w:id="19" w:name="_Toc229329684"/>
      <w:r>
        <w:t>1.4 Volatility</w:t>
      </w:r>
      <w:bookmarkEnd w:id="19"/>
    </w:p>
    <w:p w14:paraId="70C992FD" w14:textId="0018EE1F" w:rsidR="001C7718" w:rsidRPr="001C7718" w:rsidRDefault="001C7718" w:rsidP="001C7718">
      <w:pPr>
        <w:pStyle w:val="Heading3"/>
      </w:pPr>
      <w:bookmarkStart w:id="20" w:name="_Toc229329685"/>
      <w:r w:rsidRPr="001C7718">
        <w:t>Implied vs realized</w:t>
      </w:r>
      <w:bookmarkEnd w:id="20"/>
    </w:p>
    <w:p w14:paraId="124A6944" w14:textId="7C1F7084" w:rsidR="001C7718" w:rsidRPr="001C7718" w:rsidRDefault="001C7718" w:rsidP="001C7718">
      <w:r w:rsidRPr="001C7718">
        <w:t xml:space="preserve">Implied vol (IV) is what the option market is pricing. Realized vol (RV) is what </w:t>
      </w:r>
      <w:proofErr w:type="gramStart"/>
      <w:r w:rsidRPr="001C7718">
        <w:t>actually happened</w:t>
      </w:r>
      <w:proofErr w:type="gramEnd"/>
      <w:r w:rsidRPr="001C7718">
        <w:t>. The structured-product business is, at its core, a machine for selling IV above expected RV. When IV &lt; RV consistently, the desk loses; this is what blows up vol-selling strategies in regime change.</w:t>
      </w:r>
    </w:p>
    <w:p w14:paraId="0DD6AA9C" w14:textId="7F5BDA1E" w:rsidR="001C7718" w:rsidRDefault="001C7718" w:rsidP="001C7718">
      <w:pPr>
        <w:pStyle w:val="Heading3"/>
      </w:pPr>
      <w:bookmarkStart w:id="21" w:name="_Toc229329686"/>
      <w:r>
        <w:t>Term structure and skew</w:t>
      </w:r>
      <w:bookmarkEnd w:id="21"/>
    </w:p>
    <w:p w14:paraId="7AF7AAFD" w14:textId="42CA8519" w:rsidR="001C7718" w:rsidRPr="001C7718" w:rsidRDefault="001C7718" w:rsidP="001C7718">
      <w:r w:rsidRPr="001C7718">
        <w:t>Vol is not a single number. It varies by tenor (term structure) and by strike (skew). Equity index skew is steep and persistent: downside puts are systematically more expensive than upside calls. Skew is a major P&amp;L driver in any product with a downside barrier.</w:t>
      </w:r>
    </w:p>
    <w:p w14:paraId="159F040F" w14:textId="106B667B" w:rsidR="001C7718" w:rsidRDefault="001C7718" w:rsidP="001C7718">
      <w:pPr>
        <w:pStyle w:val="Heading2"/>
      </w:pPr>
      <w:bookmarkStart w:id="22" w:name="_Toc229329687"/>
      <w:r>
        <w:lastRenderedPageBreak/>
        <w:t>1.5 Correlation, worst-of, tail risk</w:t>
      </w:r>
      <w:bookmarkEnd w:id="22"/>
    </w:p>
    <w:p w14:paraId="5B51DA9C" w14:textId="6E3C8503" w:rsidR="001C7718" w:rsidRPr="001C7718" w:rsidRDefault="001C7718" w:rsidP="001C7718">
      <w:pPr>
        <w:pStyle w:val="Heading3"/>
      </w:pPr>
      <w:bookmarkStart w:id="23" w:name="_Toc229329688"/>
      <w:r w:rsidRPr="001C7718">
        <w:t>Correlation</w:t>
      </w:r>
      <w:bookmarkEnd w:id="23"/>
    </w:p>
    <w:p w14:paraId="63833145" w14:textId="3B0620E6" w:rsidR="001C7718" w:rsidRPr="001C7718" w:rsidRDefault="001C7718" w:rsidP="001C7718">
      <w:r w:rsidRPr="001C7718">
        <w:t xml:space="preserve">How co-moving two </w:t>
      </w:r>
      <w:proofErr w:type="spellStart"/>
      <w:r w:rsidRPr="001C7718">
        <w:t>underlyings</w:t>
      </w:r>
      <w:proofErr w:type="spellEnd"/>
      <w:r w:rsidRPr="001C7718">
        <w:t xml:space="preserve"> are. Worst-of structures are fundamentally correlation trades: lower correlation means a higher chance that at least one underlying </w:t>
      </w:r>
      <w:proofErr w:type="gramStart"/>
      <w:r w:rsidRPr="001C7718">
        <w:t>breaches</w:t>
      </w:r>
      <w:proofErr w:type="gramEnd"/>
      <w:r w:rsidRPr="001C7718">
        <w:t xml:space="preserve"> the barrier, which hurts the client and benefits the issuer.</w:t>
      </w:r>
    </w:p>
    <w:p w14:paraId="3C885AF8" w14:textId="5616BFD3" w:rsidR="001C7718" w:rsidRDefault="001C7718" w:rsidP="001C7718">
      <w:pPr>
        <w:pStyle w:val="Heading3"/>
      </w:pPr>
      <w:bookmarkStart w:id="24" w:name="_Toc229329689"/>
      <w:r>
        <w:t>Worst-of payoffs</w:t>
      </w:r>
      <w:bookmarkEnd w:id="24"/>
    </w:p>
    <w:p w14:paraId="769A7217" w14:textId="14610C88" w:rsidR="001C7718" w:rsidRPr="001C7718" w:rsidRDefault="001C7718" w:rsidP="001C7718">
      <w:r w:rsidRPr="001C7718">
        <w:t>The payoff references the worst-performing of a basket. These look diversified — they are anything but. The buyer is short correlation and short volatility on every name simultaneously. In stress, correlations spike to 1 and the basket behaves like a single concentrated position.</w:t>
      </w:r>
    </w:p>
    <w:p w14:paraId="77BB10F8" w14:textId="5E8704DC" w:rsidR="001C7718" w:rsidRDefault="001C7718" w:rsidP="001C7718">
      <w:pPr>
        <w:pStyle w:val="Heading3"/>
      </w:pPr>
      <w:bookmarkStart w:id="25" w:name="_Toc229329690"/>
      <w:r>
        <w:t>Tail risk and model risk</w:t>
      </w:r>
      <w:bookmarkEnd w:id="25"/>
    </w:p>
    <w:p w14:paraId="2C158121" w14:textId="5151D9C6" w:rsidR="001C7718" w:rsidRPr="001C7718" w:rsidRDefault="001C7718" w:rsidP="001C7718">
      <w:r w:rsidRPr="001C7718">
        <w:t xml:space="preserve">Tail risk is the loss in extreme scenarios — the part of the distribution your model probably gets wrong. Model risk is the residual when the world stops looking like the model. Both compound: the products that look cheapest to sell are usually the ones with the most </w:t>
      </w:r>
      <w:proofErr w:type="spellStart"/>
      <w:r w:rsidRPr="001C7718">
        <w:t>under-priced</w:t>
      </w:r>
      <w:proofErr w:type="spellEnd"/>
      <w:r w:rsidRPr="001C7718">
        <w:t xml:space="preserve"> tails.</w:t>
      </w:r>
    </w:p>
    <w:p w14:paraId="76490F71" w14:textId="6BE267CC" w:rsidR="001C7718" w:rsidRDefault="001C7718" w:rsidP="001C7718">
      <w:pPr>
        <w:pStyle w:val="Heading3"/>
      </w:pPr>
      <w:bookmarkStart w:id="26" w:name="_Toc229329691"/>
      <w:r>
        <w:t>Liquidity</w:t>
      </w:r>
      <w:bookmarkEnd w:id="26"/>
    </w:p>
    <w:p w14:paraId="20FA2AC4" w14:textId="384767A3" w:rsidR="001C7718" w:rsidRPr="001C7718" w:rsidRDefault="001C7718" w:rsidP="001C7718">
      <w:r w:rsidRPr="001C7718">
        <w:t>Ability to exit without moving the market. Liquidity is abundant when you don't need it and absent when you do. Hedging strategies that rely on continuous liquidity are the first to fail in stress.</w:t>
      </w:r>
    </w:p>
    <w:p w14:paraId="3EC325D4" w14:textId="77777777" w:rsidR="001C7718" w:rsidRPr="001C7718" w:rsidRDefault="001C7718" w:rsidP="001C7718"/>
    <w:p w14:paraId="426498F4" w14:textId="0F574B1D" w:rsidR="001C7718" w:rsidRDefault="001C7718">
      <w:r>
        <w:br w:type="page"/>
      </w:r>
    </w:p>
    <w:p w14:paraId="5E69B739" w14:textId="18A6F0B5" w:rsidR="001C7718" w:rsidRDefault="001C7718" w:rsidP="001C7718">
      <w:pPr>
        <w:pStyle w:val="Heading1"/>
      </w:pPr>
      <w:bookmarkStart w:id="27" w:name="_Toc229329692"/>
      <w:r>
        <w:lastRenderedPageBreak/>
        <w:t>Part 2 — The Four-Leg Framework</w:t>
      </w:r>
      <w:bookmarkEnd w:id="27"/>
    </w:p>
    <w:p w14:paraId="0E5526C3" w14:textId="29E2CB7F" w:rsidR="001C7718" w:rsidRPr="001C7718" w:rsidRDefault="001C7718" w:rsidP="001C7718">
      <w:r w:rsidRPr="001C7718">
        <w:t>Every structured product on this desk, regardless of asset class, decomposes into four legs in Murex. Master this framework and every product chapter that follows is a variation on the same theme. Skip it and you will misread P&amp;L, mis-hedge risk, and book trades wrong.</w:t>
      </w:r>
    </w:p>
    <w:p w14:paraId="770C8049" w14:textId="35A26748" w:rsidR="001C7718" w:rsidRDefault="001C7718" w:rsidP="001C7718">
      <w:pPr>
        <w:pStyle w:val="Heading2"/>
      </w:pPr>
      <w:bookmarkStart w:id="28" w:name="_Toc229329693"/>
      <w:r>
        <w:t>2.1 The four legs</w:t>
      </w:r>
      <w:bookmarkEnd w:id="28"/>
    </w:p>
    <w:p w14:paraId="4FF964C6" w14:textId="2D9BE78F" w:rsidR="001C7718" w:rsidRPr="001C7718" w:rsidRDefault="001C7718" w:rsidP="001C7718">
      <w:pPr>
        <w:pStyle w:val="Heading3"/>
      </w:pPr>
      <w:bookmarkStart w:id="29" w:name="_Toc229329694"/>
      <w:r w:rsidRPr="001C7718">
        <w:t>Note Leg — what the client sees</w:t>
      </w:r>
      <w:bookmarkEnd w:id="29"/>
    </w:p>
    <w:p w14:paraId="4A90156E" w14:textId="149309C3" w:rsidR="001C7718" w:rsidRPr="001C7718" w:rsidRDefault="001C7718" w:rsidP="001C7718">
      <w:r w:rsidRPr="001C7718">
        <w:t>The client-facing instrument: term-sheet logic, coupon schedule, barriers, observation rules, redemption mechanics. This is the legal and economic description of the product the client bought. All payoff conditions live here.</w:t>
      </w:r>
    </w:p>
    <w:p w14:paraId="1CF7532C" w14:textId="573E78E7" w:rsidR="001C7718" w:rsidRDefault="001C7718" w:rsidP="001C7718">
      <w:pPr>
        <w:pStyle w:val="Heading3"/>
      </w:pPr>
      <w:bookmarkStart w:id="30" w:name="_Toc229329695"/>
      <w:r>
        <w:t>Issuer Leg — the bank's liability</w:t>
      </w:r>
      <w:bookmarkEnd w:id="30"/>
    </w:p>
    <w:p w14:paraId="300F1C1F" w14:textId="4E2594C4" w:rsidR="001C7718" w:rsidRPr="001C7718" w:rsidRDefault="001C7718" w:rsidP="001C7718">
      <w:r w:rsidRPr="001C7718">
        <w:t>The mirror of the Note Leg on the issuing entity's books. Same cashflows, but viewed as a liability: seniority, bail-in eligibility, regulatory capital treatment, expected-loss provisioning. The credit curve used to discount this leg drives a large part of the issuance economics.</w:t>
      </w:r>
    </w:p>
    <w:p w14:paraId="4632A30D" w14:textId="1FA6127A" w:rsidR="001C7718" w:rsidRDefault="001C7718" w:rsidP="001C7718">
      <w:pPr>
        <w:pStyle w:val="Heading3"/>
      </w:pPr>
      <w:bookmarkStart w:id="31" w:name="_Toc229329696"/>
      <w:r>
        <w:t>Deposit Leg — internal funding</w:t>
      </w:r>
      <w:bookmarkEnd w:id="31"/>
    </w:p>
    <w:p w14:paraId="70FAF92D" w14:textId="235391C4" w:rsidR="001C7718" w:rsidRPr="001C7718" w:rsidRDefault="001C7718" w:rsidP="001C7718">
      <w:r w:rsidRPr="001C7718">
        <w:t>Treats the client's principal as a deposit to the bank. Treasury applies an internal Funds Transfer Price (FTP); the difference between FTP and the bank's external funding curve is the funding benefit (or cost) booked to the desk. Wrong FTP allocations are the single most common reason desk P&amp;L looks distorted.</w:t>
      </w:r>
    </w:p>
    <w:p w14:paraId="5B2629EF" w14:textId="6223A41E" w:rsidR="001C7718" w:rsidRDefault="001C7718" w:rsidP="001C7718">
      <w:pPr>
        <w:pStyle w:val="Heading3"/>
      </w:pPr>
      <w:bookmarkStart w:id="32" w:name="_Toc229329697"/>
      <w:r>
        <w:t xml:space="preserve">Hedge Leg — what the trader </w:t>
      </w:r>
      <w:proofErr w:type="gramStart"/>
      <w:r>
        <w:t>actually does</w:t>
      </w:r>
      <w:bookmarkEnd w:id="32"/>
      <w:proofErr w:type="gramEnd"/>
    </w:p>
    <w:p w14:paraId="3FBDC780" w14:textId="59EFAA39" w:rsidR="001C7718" w:rsidRPr="001C7718" w:rsidRDefault="001C7718" w:rsidP="001C7718">
      <w:r w:rsidRPr="001C7718">
        <w:t>The market instruments the desk uses to neutralize Note Leg exposures: vanilla swaps, swaptions, caps, floors, listed options, variance swaps, CDS, FX forwards. This is where mark-to-market volatility lives. A perfectly priced product with a sloppy Hedge Leg loses money daily through basis and reset mismatches.</w:t>
      </w:r>
    </w:p>
    <w:p w14:paraId="02791A05" w14:textId="7AE7D45B" w:rsidR="001C7718" w:rsidRDefault="001C7718" w:rsidP="001C7718">
      <w:pPr>
        <w:pStyle w:val="Heading2"/>
      </w:pPr>
      <w:bookmarkStart w:id="33" w:name="_Toc229329698"/>
      <w:r>
        <w:t>2.2 How P&amp;L flows across legs</w:t>
      </w:r>
      <w:bookmarkEnd w:id="33"/>
    </w:p>
    <w:p w14:paraId="39FB8F66" w14:textId="02B918AC" w:rsidR="001C7718" w:rsidRPr="001C7718" w:rsidRDefault="001C7718" w:rsidP="001C7718">
      <w:r w:rsidRPr="001C7718">
        <w:t>On any given day, the desk's P&amp;L is a sum of four pieces:</w:t>
      </w:r>
    </w:p>
    <w:p w14:paraId="5D591CA1" w14:textId="3EAC3F94" w:rsidR="001C7718" w:rsidRDefault="001C7718" w:rsidP="001C7718">
      <w:pPr>
        <w:pStyle w:val="ListBullet"/>
      </w:pPr>
      <w:r>
        <w:t>Note Leg: realized coupon paid versus accrual.</w:t>
      </w:r>
    </w:p>
    <w:p w14:paraId="0AA80DFC" w14:textId="6C2D2F92" w:rsidR="001C7718" w:rsidRDefault="001C7718" w:rsidP="001C7718">
      <w:pPr>
        <w:pStyle w:val="ListBullet"/>
      </w:pPr>
      <w:r>
        <w:t>Issuer Leg: amortization of issuance and credit-spread accrual; expected-loss provisioning if bail-in risk is priced.</w:t>
      </w:r>
    </w:p>
    <w:p w14:paraId="7E97343D" w14:textId="09BBFA81" w:rsidR="001C7718" w:rsidRDefault="001C7718" w:rsidP="001C7718">
      <w:pPr>
        <w:pStyle w:val="ListBullet"/>
      </w:pPr>
      <w:r>
        <w:t>Deposit Leg: funding benefit or cost via FTP — typically the steadiest contributor.</w:t>
      </w:r>
    </w:p>
    <w:p w14:paraId="2A24411F" w14:textId="4BE317E8" w:rsidR="001C7718" w:rsidRDefault="001C7718" w:rsidP="001C7718">
      <w:pPr>
        <w:pStyle w:val="ListBullet"/>
      </w:pPr>
      <w:r>
        <w:t>Hedge Leg: mark-to-market of swaps, swaptions, options — the volatile contributor.</w:t>
      </w:r>
    </w:p>
    <w:p w14:paraId="70E3A568" w14:textId="684D8CC0" w:rsidR="001C7718" w:rsidRPr="001C7718" w:rsidRDefault="001C7718" w:rsidP="001C7718">
      <w:r w:rsidRPr="001C7718">
        <w:t xml:space="preserve">In a quiet market the Hedge Leg is </w:t>
      </w:r>
      <w:proofErr w:type="gramStart"/>
      <w:r w:rsidRPr="001C7718">
        <w:t>small</w:t>
      </w:r>
      <w:proofErr w:type="gramEnd"/>
      <w:r w:rsidRPr="001C7718">
        <w:t xml:space="preserve"> and the Deposit Leg dominates. In a shock, the Hedge Leg moves </w:t>
      </w:r>
      <w:proofErr w:type="gramStart"/>
      <w:r w:rsidRPr="001C7718">
        <w:t>violently</w:t>
      </w:r>
      <w:proofErr w:type="gramEnd"/>
      <w:r w:rsidRPr="001C7718">
        <w:t xml:space="preserve"> and the Issuer Leg revalues — the residual is what shows up as desk P&amp;L of the day.</w:t>
      </w:r>
    </w:p>
    <w:p w14:paraId="448D6E50" w14:textId="00CDDE24" w:rsidR="001C7718" w:rsidRDefault="001C7718" w:rsidP="001C7718">
      <w:pPr>
        <w:pStyle w:val="Heading2"/>
      </w:pPr>
      <w:bookmarkStart w:id="34" w:name="_Toc229329699"/>
      <w:r>
        <w:lastRenderedPageBreak/>
        <w:t>2.3 The fields that drive everything</w:t>
      </w:r>
      <w:bookmarkEnd w:id="34"/>
    </w:p>
    <w:p w14:paraId="61BF9465" w14:textId="0DACCAB9" w:rsidR="001C7718" w:rsidRPr="001C7718" w:rsidRDefault="001C7718" w:rsidP="001C7718">
      <w:pPr>
        <w:pStyle w:val="Heading3"/>
      </w:pPr>
      <w:bookmarkStart w:id="35" w:name="_Toc229329700"/>
      <w:r w:rsidRPr="001C7718">
        <w:t>Bail-in flag</w:t>
      </w:r>
      <w:bookmarkEnd w:id="35"/>
    </w:p>
    <w:p w14:paraId="7F7C60C8" w14:textId="66469FE9" w:rsidR="001C7718" w:rsidRPr="001C7718" w:rsidRDefault="001C7718" w:rsidP="001C7718">
      <w:r w:rsidRPr="001C7718">
        <w:t>Whether the instrument can be written down or converted in resolution. Bail-</w:t>
      </w:r>
      <w:proofErr w:type="spellStart"/>
      <w:r w:rsidRPr="001C7718">
        <w:t>inable</w:t>
      </w:r>
      <w:proofErr w:type="spellEnd"/>
      <w:r w:rsidRPr="001C7718">
        <w:t xml:space="preserve"> senior unsecured carries a higher credit spread in valuation than protected paper. Same cashflows today, very different price under stress. Always check the seniority field on the Issuer Leg.</w:t>
      </w:r>
    </w:p>
    <w:p w14:paraId="27CE6A89" w14:textId="34D9CE1B" w:rsidR="001C7718" w:rsidRDefault="001C7718" w:rsidP="001C7718">
      <w:pPr>
        <w:pStyle w:val="Heading3"/>
      </w:pPr>
      <w:bookmarkStart w:id="36" w:name="_Toc229329701"/>
      <w:r>
        <w:t>FTP (Funds Transfer Pricing)</w:t>
      </w:r>
      <w:bookmarkEnd w:id="36"/>
    </w:p>
    <w:p w14:paraId="6E65B7BC" w14:textId="4F46A374" w:rsidR="001C7718" w:rsidRPr="001C7718" w:rsidRDefault="001C7718" w:rsidP="001C7718">
      <w:r w:rsidRPr="001C7718">
        <w:t>The internal price Treasury charges or pays for the bank's funds. A cheap deposit lowers issuer cost; a wrongly applied FTP rate misallocates P&amp;L between desk and Treasury and creates phantom profitability.</w:t>
      </w:r>
    </w:p>
    <w:p w14:paraId="73A01A25" w14:textId="6018000A" w:rsidR="001C7718" w:rsidRDefault="001C7718" w:rsidP="001C7718">
      <w:pPr>
        <w:pStyle w:val="Heading3"/>
      </w:pPr>
      <w:bookmarkStart w:id="37" w:name="_Toc229329702"/>
      <w:r>
        <w:t>Discounting curve</w:t>
      </w:r>
      <w:bookmarkEnd w:id="37"/>
    </w:p>
    <w:p w14:paraId="3ED8A0CC" w14:textId="179D8834" w:rsidR="001C7718" w:rsidRPr="001C7718" w:rsidRDefault="001C7718" w:rsidP="001C7718">
      <w:r w:rsidRPr="001C7718">
        <w:t>The Hedge Leg is typically discounted using the OIS curve (collateralized). The Issuer Leg is discounted using an issuer or funding curve. The difference is real money — it must be allocated explicitly via FTP, not buried in the valuation engine.</w:t>
      </w:r>
    </w:p>
    <w:p w14:paraId="50662722" w14:textId="79F82534" w:rsidR="001C7718" w:rsidRDefault="001C7718" w:rsidP="001C7718">
      <w:pPr>
        <w:pStyle w:val="Heading3"/>
      </w:pPr>
      <w:bookmarkStart w:id="38" w:name="_Toc229329703"/>
      <w:r>
        <w:t>CSA and collateral</w:t>
      </w:r>
      <w:bookmarkEnd w:id="38"/>
    </w:p>
    <w:p w14:paraId="1B2DE7BA" w14:textId="4B1F7B20" w:rsidR="001C7718" w:rsidRPr="001C7718" w:rsidRDefault="001C7718" w:rsidP="001C7718">
      <w:r w:rsidRPr="001C7718">
        <w:t>Hedge instruments under a Credit Support Annex post variation margin. CSA currency, threshold, and frequency determine which curve discounts the hedge and the size of daily margin flows. A non-CSA hedge against a CSA-priced book is a hidden basis trade.</w:t>
      </w:r>
    </w:p>
    <w:p w14:paraId="0BD73E90" w14:textId="5B87D9ED" w:rsidR="001C7718" w:rsidRDefault="001C7718" w:rsidP="001C7718">
      <w:pPr>
        <w:pStyle w:val="Heading3"/>
      </w:pPr>
      <w:bookmarkStart w:id="39" w:name="_Toc229329704"/>
      <w:r>
        <w:t>Day count, calendars, reset dates</w:t>
      </w:r>
      <w:bookmarkEnd w:id="39"/>
    </w:p>
    <w:p w14:paraId="3AA844C3" w14:textId="6462D164" w:rsidR="001C7718" w:rsidRPr="001C7718" w:rsidRDefault="001C7718" w:rsidP="001C7718">
      <w:r w:rsidRPr="001C7718">
        <w:t>Mismatched conventions between Note Leg and Hedge Leg create persistent small drifts that compound over a 5-year tenor. ACT/365 versus ACT/360 sounds trivial; it is a real P&amp;L line.</w:t>
      </w:r>
    </w:p>
    <w:p w14:paraId="4F3827DB" w14:textId="4BF07390" w:rsidR="001C7718" w:rsidRDefault="00261725" w:rsidP="001C7718">
      <w:pPr>
        <w:pStyle w:val="Heading2"/>
      </w:pPr>
      <w:bookmarkStart w:id="40" w:name="_Toc229329705"/>
      <w:r>
        <w:t>2.4 Diagnostic checklist for any structured-product booking</w:t>
      </w:r>
      <w:bookmarkEnd w:id="40"/>
    </w:p>
    <w:p w14:paraId="00190BB7" w14:textId="4E494485" w:rsidR="001C7718" w:rsidRPr="001C7718" w:rsidRDefault="001C7718" w:rsidP="001C7718">
      <w:r w:rsidRPr="001C7718">
        <w:t>Run this checklist on any new booking before you sign off</w:t>
      </w:r>
      <w:r w:rsidR="00485C03">
        <w:t xml:space="preserve">. The four-leg framework is the mental model; where the legs physically live </w:t>
      </w:r>
      <w:proofErr w:type="gramStart"/>
      <w:r w:rsidR="00485C03">
        <w:t>depends</w:t>
      </w:r>
      <w:proofErr w:type="gramEnd"/>
      <w:r w:rsidR="00485C03">
        <w:t xml:space="preserve"> on the product. STEGs carry all four legs in Murex (book of record). ELNs, CLNs, and Structured Deposits are booked across NEMO (trade capture), </w:t>
      </w:r>
      <w:proofErr w:type="spellStart"/>
      <w:r w:rsidR="00485C03">
        <w:t>Sophis</w:t>
      </w:r>
      <w:proofErr w:type="spellEnd"/>
      <w:r w:rsidR="00485C03">
        <w:t xml:space="preserve"> (risk and hedge), and the </w:t>
      </w:r>
      <w:proofErr w:type="spellStart"/>
      <w:r w:rsidR="00485C03">
        <w:t>termsheet</w:t>
      </w:r>
      <w:proofErr w:type="spellEnd"/>
      <w:r w:rsidR="00485C03">
        <w:t xml:space="preserve"> (legal record) — the four legs are conceptual, and the desk's job is to reconcile them across systems. In every case the same questions apply</w:t>
      </w:r>
      <w:r w:rsidRPr="001C7718">
        <w:t>:</w:t>
      </w:r>
    </w:p>
    <w:p w14:paraId="282EF295" w14:textId="33BE116C" w:rsidR="001C7718" w:rsidRDefault="001C7718" w:rsidP="001C7718">
      <w:pPr>
        <w:pStyle w:val="ListBullet"/>
      </w:pPr>
      <w:r>
        <w:t xml:space="preserve">Note Leg: coupon logic, barriers, observation dates, day count — does </w:t>
      </w:r>
      <w:r w:rsidR="00485C03" w:rsidRPr="00485C03">
        <w:rPr>
          <w:rFonts w:ascii="Cambria" w:hAnsi="Cambria"/>
        </w:rPr>
        <w:t>the booking (Murex for STEGs; NEMO/</w:t>
      </w:r>
      <w:proofErr w:type="spellStart"/>
      <w:r w:rsidR="00485C03" w:rsidRPr="00485C03">
        <w:rPr>
          <w:rFonts w:ascii="Cambria" w:hAnsi="Cambria"/>
        </w:rPr>
        <w:t>Sophis</w:t>
      </w:r>
      <w:proofErr w:type="spellEnd"/>
      <w:r w:rsidR="00485C03" w:rsidRPr="00485C03">
        <w:rPr>
          <w:rFonts w:ascii="Cambria" w:hAnsi="Cambria"/>
        </w:rPr>
        <w:t xml:space="preserve"> for ELNs/CLNs/SDs) match the </w:t>
      </w:r>
      <w:proofErr w:type="spellStart"/>
      <w:r w:rsidR="00485C03" w:rsidRPr="00485C03">
        <w:rPr>
          <w:rFonts w:ascii="Cambria" w:hAnsi="Cambria"/>
        </w:rPr>
        <w:t>term</w:t>
      </w:r>
      <w:r>
        <w:t>sheet</w:t>
      </w:r>
      <w:proofErr w:type="spellEnd"/>
      <w:r>
        <w:t>?</w:t>
      </w:r>
    </w:p>
    <w:p w14:paraId="5B16C5C5" w14:textId="3A0CD57C" w:rsidR="001C7718" w:rsidRDefault="001C7718" w:rsidP="001C7718">
      <w:pPr>
        <w:pStyle w:val="ListBullet"/>
      </w:pPr>
      <w:r>
        <w:t xml:space="preserve">Issuer Leg: does </w:t>
      </w:r>
      <w:r w:rsidR="00485C03" w:rsidRPr="00485C03">
        <w:rPr>
          <w:rFonts w:ascii="Cambria" w:hAnsi="Cambria"/>
        </w:rPr>
        <w:t xml:space="preserve">the funding/FTP treatment mirror the Note Leg? Is the bail-in flag correct (where booked)? Is the seniority right on the </w:t>
      </w:r>
      <w:proofErr w:type="spellStart"/>
      <w:r w:rsidR="00485C03" w:rsidRPr="00485C03">
        <w:rPr>
          <w:rFonts w:ascii="Cambria" w:hAnsi="Cambria"/>
        </w:rPr>
        <w:t>termsheet</w:t>
      </w:r>
      <w:proofErr w:type="spellEnd"/>
      <w:r w:rsidR="00485C03" w:rsidRPr="00485C03">
        <w:rPr>
          <w:rFonts w:ascii="Cambria" w:hAnsi="Cambria"/>
        </w:rPr>
        <w:t xml:space="preserve"> and in NEMO</w:t>
      </w:r>
      <w:r>
        <w:t>?</w:t>
      </w:r>
    </w:p>
    <w:p w14:paraId="4E0C4753" w14:textId="3E51A64A" w:rsidR="001C7718" w:rsidRDefault="001C7718" w:rsidP="001C7718">
      <w:pPr>
        <w:pStyle w:val="ListBullet"/>
      </w:pPr>
      <w:r>
        <w:t>Deposit Leg: which FTP rate is used? Is it the right tenor and the right index?</w:t>
      </w:r>
      <w:r w:rsidR="00485C03">
        <w:t xml:space="preserve"> (For STEGs, set on the Murex deposit leg; for ELNs/CLNs/SDs, applied via the funding desk against NEMO notional.)</w:t>
      </w:r>
    </w:p>
    <w:p w14:paraId="31400D29" w14:textId="69B1EC3E" w:rsidR="001C7718" w:rsidRDefault="001C7718" w:rsidP="001C7718">
      <w:pPr>
        <w:pStyle w:val="ListBullet"/>
      </w:pPr>
      <w:r>
        <w:t>Hedge Leg: tenor, strike, reset dates, fixing index — exactly aligned with the Note Leg</w:t>
      </w:r>
      <w:r w:rsidR="00485C03">
        <w:t xml:space="preserve"> in </w:t>
      </w:r>
      <w:proofErr w:type="spellStart"/>
      <w:r w:rsidR="00485C03">
        <w:t>Sophis</w:t>
      </w:r>
      <w:proofErr w:type="spellEnd"/>
      <w:r w:rsidR="00485C03">
        <w:t xml:space="preserve"> (or Murex for STEGs)</w:t>
      </w:r>
      <w:r>
        <w:t>?</w:t>
      </w:r>
    </w:p>
    <w:p w14:paraId="6247C0BB" w14:textId="5AE6F53E" w:rsidR="001C7718" w:rsidRDefault="001C7718" w:rsidP="001C7718">
      <w:pPr>
        <w:pStyle w:val="ListBullet"/>
      </w:pPr>
      <w:r>
        <w:lastRenderedPageBreak/>
        <w:t>Discounting: Hedge Leg on OIS, Issuer Leg on issuer curve — is the basis being allocated</w:t>
      </w:r>
      <w:r w:rsidR="00485C03">
        <w:t xml:space="preserve">, and do the curves used in </w:t>
      </w:r>
      <w:proofErr w:type="spellStart"/>
      <w:r w:rsidR="00485C03">
        <w:t>Sophis</w:t>
      </w:r>
      <w:proofErr w:type="spellEnd"/>
      <w:r w:rsidR="00485C03">
        <w:t xml:space="preserve"> (or Murex) match the funding desk's view</w:t>
      </w:r>
      <w:r>
        <w:t>?</w:t>
      </w:r>
    </w:p>
    <w:p w14:paraId="3085DBD1" w14:textId="1A4EA14B" w:rsidR="001C7718" w:rsidRDefault="001C7718" w:rsidP="001C7718">
      <w:pPr>
        <w:pStyle w:val="ListBullet"/>
      </w:pPr>
      <w:r>
        <w:t>Collateral: is the hedge under CSA? In what currency?</w:t>
      </w:r>
    </w:p>
    <w:p w14:paraId="543F41F0" w14:textId="19D17C7E" w:rsidR="001C7718" w:rsidRDefault="001C7718" w:rsidP="001C7718">
      <w:pPr>
        <w:pStyle w:val="ListBullet"/>
      </w:pPr>
      <w:r>
        <w:t>Calendars and rolls: same on Note Leg and Hedge Leg?</w:t>
      </w:r>
    </w:p>
    <w:p w14:paraId="16CDF045" w14:textId="13FF6AED" w:rsidR="001C7718" w:rsidRPr="001C7718" w:rsidRDefault="00485C03" w:rsidP="001C7718">
      <w:r w:rsidRPr="00485C03">
        <w:rPr>
          <w:rFonts w:ascii="Cambria" w:hAnsi="Cambria"/>
        </w:rPr>
        <w:t xml:space="preserve">Cross-system reconciliation: NEMO trade record, </w:t>
      </w:r>
      <w:proofErr w:type="spellStart"/>
      <w:r w:rsidRPr="00485C03">
        <w:rPr>
          <w:rFonts w:ascii="Cambria" w:hAnsi="Cambria"/>
        </w:rPr>
        <w:t>Sophis</w:t>
      </w:r>
      <w:proofErr w:type="spellEnd"/>
      <w:r w:rsidRPr="00485C03">
        <w:rPr>
          <w:rFonts w:ascii="Cambria" w:hAnsi="Cambria"/>
        </w:rPr>
        <w:t xml:space="preserve"> risk record, Murex book of record (where used), and </w:t>
      </w:r>
      <w:proofErr w:type="spellStart"/>
      <w:r w:rsidRPr="00485C03">
        <w:rPr>
          <w:rFonts w:ascii="Cambria" w:hAnsi="Cambria"/>
        </w:rPr>
        <w:t>termsheet</w:t>
      </w:r>
      <w:proofErr w:type="spellEnd"/>
      <w:r w:rsidRPr="00485C03">
        <w:rPr>
          <w:rFonts w:ascii="Cambria" w:hAnsi="Cambria"/>
        </w:rPr>
        <w:t xml:space="preserve"> legal record — do all four agree on notional, dates, barriers, coupons, and </w:t>
      </w:r>
      <w:proofErr w:type="spellStart"/>
      <w:r w:rsidRPr="00485C03">
        <w:rPr>
          <w:rFonts w:ascii="Cambria" w:hAnsi="Cambria"/>
        </w:rPr>
        <w:t>underlyings</w:t>
      </w:r>
      <w:proofErr w:type="spellEnd"/>
      <w:r w:rsidRPr="00485C03">
        <w:rPr>
          <w:rFonts w:ascii="Cambria" w:hAnsi="Cambria"/>
        </w:rPr>
        <w:t>? Mismatches between systems are the single largest source of unexplained daily P&amp;L on this desk</w:t>
      </w:r>
      <w:r w:rsidR="001C7718" w:rsidRPr="001C7718">
        <w:t>.</w:t>
      </w:r>
    </w:p>
    <w:p w14:paraId="35E6666E" w14:textId="62F454BD" w:rsidR="001C7718" w:rsidRDefault="001C7718" w:rsidP="001C7718">
      <w:pPr>
        <w:pStyle w:val="Heading2"/>
      </w:pPr>
      <w:bookmarkStart w:id="41" w:name="_Toc229329706"/>
      <w:r>
        <w:t>2.5 Worked example — what flows where</w:t>
      </w:r>
      <w:bookmarkEnd w:id="41"/>
    </w:p>
    <w:p w14:paraId="570F1DCE" w14:textId="79F75DD8" w:rsidR="001C7718" w:rsidRPr="001C7718" w:rsidRDefault="001C7718" w:rsidP="001C7718">
      <w:r w:rsidRPr="001C7718">
        <w:t>Client buys a 3-year Callable Range Accrual Note, USD 10,000,000 notional. Coupon 10% p.a. accrues daily when 6M USD reference rate is between 4% and 6%; issuer can call quarterly. Bail-</w:t>
      </w:r>
      <w:proofErr w:type="spellStart"/>
      <w:r w:rsidRPr="001C7718">
        <w:t>inable</w:t>
      </w:r>
      <w:proofErr w:type="spellEnd"/>
      <w:r w:rsidRPr="001C7718">
        <w:t xml:space="preserve"> senior unsecured.</w:t>
      </w:r>
    </w:p>
    <w:p w14:paraId="7CF25D98" w14:textId="78FD7837" w:rsidR="001C7718" w:rsidRDefault="001C7718" w:rsidP="001C7718">
      <w:pPr>
        <w:pStyle w:val="Heading3"/>
      </w:pPr>
      <w:bookmarkStart w:id="42" w:name="_Toc229329707"/>
      <w:r>
        <w:t>At trade date (T0)</w:t>
      </w:r>
      <w:bookmarkEnd w:id="42"/>
    </w:p>
    <w:p w14:paraId="42471310" w14:textId="3BB31C16" w:rsidR="001C7718" w:rsidRPr="001C7718" w:rsidRDefault="001C7718" w:rsidP="001C7718">
      <w:pPr>
        <w:pStyle w:val="ListBullet"/>
      </w:pPr>
      <w:r w:rsidRPr="001C7718">
        <w:t>Deposit Leg: USD 10M cash in. Treasury applies FTP.</w:t>
      </w:r>
    </w:p>
    <w:p w14:paraId="55D7DE69" w14:textId="557C4845" w:rsidR="001C7718" w:rsidRDefault="001C7718" w:rsidP="001C7718">
      <w:pPr>
        <w:pStyle w:val="ListBullet"/>
      </w:pPr>
      <w:r>
        <w:t>Note Leg: liability of USD 10M (par) recorded with full coupon schedule and accrual condition.</w:t>
      </w:r>
    </w:p>
    <w:p w14:paraId="7EC887CC" w14:textId="6E0EA8C6" w:rsidR="001C7718" w:rsidRDefault="001C7718" w:rsidP="001C7718">
      <w:pPr>
        <w:pStyle w:val="ListBullet"/>
      </w:pPr>
      <w:r>
        <w:t>Issuer Leg: mirror liability with bail-in flag and seniority metadata.</w:t>
      </w:r>
    </w:p>
    <w:p w14:paraId="60376A08" w14:textId="48EB9D0E" w:rsidR="001C7718" w:rsidRDefault="001C7718" w:rsidP="001C7718">
      <w:pPr>
        <w:pStyle w:val="ListBullet"/>
      </w:pPr>
      <w:r>
        <w:t>Hedge Leg: trader sells a strip of digitals or buys a payer swaption package to replicate the inverse payoff. Initial mark-to-market is small.</w:t>
      </w:r>
    </w:p>
    <w:p w14:paraId="0134A4F6" w14:textId="5BA9140F" w:rsidR="001C7718" w:rsidRDefault="001C7718" w:rsidP="001C7718">
      <w:pPr>
        <w:pStyle w:val="Heading3"/>
      </w:pPr>
      <w:bookmarkStart w:id="43" w:name="_Toc229329708"/>
      <w:r>
        <w:t>Steady state, day 30</w:t>
      </w:r>
      <w:bookmarkEnd w:id="43"/>
    </w:p>
    <w:p w14:paraId="6561566C" w14:textId="623D529D" w:rsidR="001C7718" w:rsidRPr="001C7718" w:rsidRDefault="001C7718" w:rsidP="001C7718">
      <w:pPr>
        <w:pStyle w:val="ListBullet"/>
      </w:pPr>
      <w:r w:rsidRPr="001C7718">
        <w:t>Note Leg: coupon accrues if rate is in range.</w:t>
      </w:r>
    </w:p>
    <w:p w14:paraId="73AAE12A" w14:textId="7D8CFF77" w:rsidR="001C7718" w:rsidRDefault="001C7718" w:rsidP="001C7718">
      <w:pPr>
        <w:pStyle w:val="ListBullet"/>
      </w:pPr>
      <w:r>
        <w:t>Hedge Leg: small daily mark-to-market and swap leg payments.</w:t>
      </w:r>
    </w:p>
    <w:p w14:paraId="75DA8C96" w14:textId="5C504755" w:rsidR="001C7718" w:rsidRDefault="001C7718" w:rsidP="001C7718">
      <w:pPr>
        <w:pStyle w:val="ListBullet"/>
      </w:pPr>
      <w:r>
        <w:t>Deposit Leg: funding benefit accrues to Treasury via FTP.</w:t>
      </w:r>
    </w:p>
    <w:p w14:paraId="7B553D0B" w14:textId="1013C383" w:rsidR="001C7718" w:rsidRDefault="001C7718" w:rsidP="001C7718">
      <w:pPr>
        <w:pStyle w:val="ListBullet"/>
      </w:pPr>
      <w:r>
        <w:t>Issuer Leg: credit-spread accrual.</w:t>
      </w:r>
    </w:p>
    <w:p w14:paraId="78823BD7" w14:textId="373EA9DB" w:rsidR="001C7718" w:rsidRDefault="001C7718" w:rsidP="001C7718">
      <w:pPr>
        <w:pStyle w:val="Heading3"/>
      </w:pPr>
      <w:bookmarkStart w:id="44" w:name="_Toc229329709"/>
      <w:r>
        <w:t>Shock day — 6M rate jumps above 6%</w:t>
      </w:r>
      <w:bookmarkEnd w:id="44"/>
    </w:p>
    <w:p w14:paraId="7BD92D0D" w14:textId="55A248ED" w:rsidR="001C7718" w:rsidRPr="001C7718" w:rsidRDefault="001C7718" w:rsidP="001C7718">
      <w:pPr>
        <w:pStyle w:val="ListBullet"/>
      </w:pPr>
      <w:r w:rsidRPr="001C7718">
        <w:t>Note Leg: future expected coupon evaporates; liability fair value drops.</w:t>
      </w:r>
    </w:p>
    <w:p w14:paraId="70257733" w14:textId="685AC102" w:rsidR="001C7718" w:rsidRDefault="001C7718" w:rsidP="001C7718">
      <w:pPr>
        <w:pStyle w:val="ListBullet"/>
      </w:pPr>
      <w:r>
        <w:t>Hedge Leg: swaptions revalue sharply — could be gain or loss depending on direction.</w:t>
      </w:r>
    </w:p>
    <w:p w14:paraId="531D8E65" w14:textId="2FECA903" w:rsidR="001C7718" w:rsidRDefault="001C7718" w:rsidP="001C7718">
      <w:pPr>
        <w:pStyle w:val="ListBullet"/>
      </w:pPr>
      <w:r>
        <w:t>Issuer Leg: revalues with the new rate environment.</w:t>
      </w:r>
    </w:p>
    <w:p w14:paraId="54BE18DA" w14:textId="1BCC5517" w:rsidR="001C7718" w:rsidRDefault="001C7718" w:rsidP="001C7718">
      <w:pPr>
        <w:pStyle w:val="ListBullet"/>
      </w:pPr>
      <w:r>
        <w:t>Deposit Leg: stable in the short term; Treasury reprices FTP going forward.</w:t>
      </w:r>
    </w:p>
    <w:p w14:paraId="6F41E4D7" w14:textId="4DF505DD" w:rsidR="001C7718" w:rsidRDefault="001C7718" w:rsidP="001C7718">
      <w:pPr>
        <w:pStyle w:val="ListBullet"/>
      </w:pPr>
      <w:r>
        <w:t>Net: a large move in Hedge Leg, partially offset by Issuer Leg revaluation, with a residual hitting desk P&amp;L.</w:t>
      </w:r>
    </w:p>
    <w:p w14:paraId="239DD72D" w14:textId="3FFB1AAA" w:rsidR="001C7718" w:rsidRPr="001C7718" w:rsidRDefault="001C7718" w:rsidP="001C7718">
      <w:r w:rsidRPr="001C7718">
        <w:t xml:space="preserve">Every product chapter that follows </w:t>
      </w:r>
      <w:proofErr w:type="gramStart"/>
      <w:r w:rsidRPr="001C7718">
        <w:t>refers back</w:t>
      </w:r>
      <w:proofErr w:type="gramEnd"/>
      <w:r w:rsidRPr="001C7718">
        <w:t xml:space="preserve"> to this framework. When you read "the desk hedges with payer swaptions," that is the Hedge Leg. When you read "funding cost," that is the Deposit Leg via FTP. When you see "bail-</w:t>
      </w:r>
      <w:proofErr w:type="spellStart"/>
      <w:r w:rsidRPr="001C7718">
        <w:t>inable</w:t>
      </w:r>
      <w:proofErr w:type="spellEnd"/>
      <w:r w:rsidRPr="001C7718">
        <w:t>," that flag lives on the Issuer Leg.</w:t>
      </w:r>
    </w:p>
    <w:p w14:paraId="2B3A2196" w14:textId="77777777" w:rsidR="001C7718" w:rsidRPr="001C7718" w:rsidRDefault="001C7718" w:rsidP="001C7718"/>
    <w:p w14:paraId="22E9416C" w14:textId="2BDBA46B" w:rsidR="001C7718" w:rsidRDefault="001C7718">
      <w:r>
        <w:br w:type="page"/>
      </w:r>
    </w:p>
    <w:p w14:paraId="20BD0F7E" w14:textId="10081644" w:rsidR="001C7718" w:rsidRDefault="001C7718" w:rsidP="001C7718">
      <w:pPr>
        <w:pStyle w:val="Heading1"/>
      </w:pPr>
      <w:bookmarkStart w:id="45" w:name="_Toc229329710"/>
      <w:r>
        <w:lastRenderedPageBreak/>
        <w:t>Part 3 — Equity-Linked Notes</w:t>
      </w:r>
      <w:bookmarkEnd w:id="45"/>
    </w:p>
    <w:p w14:paraId="4F69A0AD" w14:textId="71B21CF3" w:rsidR="001C7718" w:rsidRPr="001C7718" w:rsidRDefault="001C7718" w:rsidP="001C7718">
      <w:r w:rsidRPr="001C7718">
        <w:t>ELNs sell volatility and skew to retail and private-bank clients in a wrapper that looks like a bond. Every ELN in this part decomposes into a zero-coupon bond plus one or more short option positions. The client's apparent yield is the option premium; the client's risk is whatever the desk hedged out.</w:t>
      </w:r>
    </w:p>
    <w:p w14:paraId="11BFA77F" w14:textId="77777777" w:rsidR="00261725" w:rsidRDefault="001C7718" w:rsidP="001C7718">
      <w:pPr>
        <w:pStyle w:val="Heading2"/>
      </w:pPr>
      <w:bookmarkStart w:id="46" w:name="_Toc229329711"/>
      <w:r>
        <w:t>3.1 Reverse Convertibles</w:t>
      </w:r>
      <w:bookmarkEnd w:id="46"/>
    </w:p>
    <w:p w14:paraId="74B83373" w14:textId="46FDCD74" w:rsidR="001C7718" w:rsidRPr="00261725" w:rsidRDefault="00261725" w:rsidP="00261725">
      <w:r w:rsidRPr="00261725">
        <w:t>The RC family is the foundational ELN: a coupon-bearing note where the client is, structurally, short an equity put. Every variant in this section is a vanilla RC with one or two modifications — issued at discount, capped on the upside via a knock-out, callable by the issuer, or layered with a second strike for leveraged downside. The economics rhyme: the client receives an above-market coupon as compensation for absorbing the downside risk on a single-stock or basket underlying. Pricing is dominated by skew on the put leg, with the variant-specific feature (KO, callability, airbag) re-shaping the desk's hedge. Operationally these are the simplest ELN structures to book and reconcile, but the small variants on observation type and strike implementation are where reconciliation breaks live.</w:t>
      </w:r>
    </w:p>
    <w:p w14:paraId="468B0908" w14:textId="5EE6489A" w:rsidR="001C7718" w:rsidRPr="001C7718" w:rsidRDefault="001C7718" w:rsidP="001C7718">
      <w:pPr>
        <w:pStyle w:val="Heading3"/>
      </w:pPr>
      <w:bookmarkStart w:id="47" w:name="_Toc229329712"/>
      <w:r w:rsidRPr="001C7718">
        <w:t>Reverse Convertible (base case)</w:t>
      </w:r>
      <w:bookmarkEnd w:id="47"/>
    </w:p>
    <w:p w14:paraId="0DF7482E" w14:textId="6298D397" w:rsidR="001C7718" w:rsidRPr="001C7718" w:rsidRDefault="001C7718" w:rsidP="001C7718">
      <w:pPr>
        <w:pStyle w:val="Heading4"/>
        <w:rPr>
          <w:i w:val="0"/>
        </w:rPr>
      </w:pPr>
      <w:bookmarkStart w:id="48" w:name="_Toc229329713"/>
      <w:r w:rsidRPr="001C7718">
        <w:rPr>
          <w:i w:val="0"/>
        </w:rPr>
        <w:t>Definition</w:t>
      </w:r>
      <w:bookmarkEnd w:id="48"/>
    </w:p>
    <w:p w14:paraId="6AB4043E" w14:textId="67166A74" w:rsidR="001C7718" w:rsidRPr="001C7718" w:rsidRDefault="001C7718" w:rsidP="001C7718">
      <w:r w:rsidRPr="001C7718">
        <w:t>A bond paying an above-market coupon, with redemption linked to a single equity. If the underlying stays above the strike at maturity, the client gets par. If it ends below, the client receives shares (or cash equivalent) at the original strike, taking the loss.</w:t>
      </w:r>
    </w:p>
    <w:p w14:paraId="07D334F1" w14:textId="4CA2B46D" w:rsidR="001C7718" w:rsidRPr="001C7718" w:rsidRDefault="001C7718" w:rsidP="001C7718">
      <w:pPr>
        <w:pStyle w:val="Heading4"/>
        <w:rPr>
          <w:i w:val="0"/>
        </w:rPr>
      </w:pPr>
      <w:bookmarkStart w:id="49" w:name="_Toc229329714"/>
      <w:r w:rsidRPr="001C7718">
        <w:rPr>
          <w:i w:val="0"/>
        </w:rPr>
        <w:t>Construction</w:t>
      </w:r>
      <w:bookmarkEnd w:id="49"/>
    </w:p>
    <w:p w14:paraId="62408B3E" w14:textId="612ABB1D" w:rsidR="001C7718" w:rsidRPr="001C7718" w:rsidRDefault="001C7718" w:rsidP="001C7718">
      <w:r w:rsidRPr="001C7718">
        <w:t>Zero-coupon bond + short put struck at-the-money or near-the-money. The put premium funds the enhanced coupon.</w:t>
      </w:r>
    </w:p>
    <w:p w14:paraId="5B7E993B" w14:textId="6EFDC451" w:rsidR="001C7718" w:rsidRPr="001C7718" w:rsidRDefault="00874A72" w:rsidP="001C7718">
      <w:pPr>
        <w:pStyle w:val="Heading4"/>
        <w:rPr>
          <w:i w:val="0"/>
        </w:rPr>
      </w:pPr>
      <w:bookmarkStart w:id="50" w:name="_Toc229329715"/>
      <w:r>
        <w:rPr>
          <w:i w:val="0"/>
        </w:rPr>
        <w:t>Booking &amp; systems</w:t>
      </w:r>
      <w:bookmarkEnd w:id="50"/>
    </w:p>
    <w:p w14:paraId="6EA45771" w14:textId="69C477B9" w:rsidR="001C7718" w:rsidRPr="001C7718" w:rsidRDefault="00A83395" w:rsidP="001C7718">
      <w:r>
        <w:t xml:space="preserve">Booked across NEMO and </w:t>
      </w:r>
      <w:proofErr w:type="spellStart"/>
      <w:r>
        <w:t>Sophis</w:t>
      </w:r>
      <w:proofErr w:type="spellEnd"/>
      <w:r>
        <w:t xml:space="preserve"> with the </w:t>
      </w:r>
      <w:proofErr w:type="spellStart"/>
      <w:r>
        <w:t>Termsheet</w:t>
      </w:r>
      <w:proofErr w:type="spellEnd"/>
      <w:r>
        <w:t xml:space="preserve"> as the controlling document. NEMO holds the note record (issuance, coupon schedule, redemption logic, settlement instructions). </w:t>
      </w:r>
      <w:proofErr w:type="spellStart"/>
      <w:r>
        <w:t>Sophis</w:t>
      </w:r>
      <w:proofErr w:type="spellEnd"/>
      <w:r>
        <w:t xml:space="preserve"> holds the trade representation used for risk and P&amp;L. Murex is not used for this product. Daily desk work: reconcile coupon schedule, strike, observation rules, and notional across NEMO ↔ </w:t>
      </w:r>
      <w:proofErr w:type="spellStart"/>
      <w:r>
        <w:t>Sophis</w:t>
      </w:r>
      <w:proofErr w:type="spellEnd"/>
      <w:r>
        <w:t xml:space="preserve"> ↔ </w:t>
      </w:r>
      <w:proofErr w:type="spellStart"/>
      <w:r>
        <w:t>Termsheet</w:t>
      </w:r>
      <w:proofErr w:type="spellEnd"/>
      <w:r>
        <w:t xml:space="preserve"> — any field break is a P&amp;L or settlement risk.</w:t>
      </w:r>
    </w:p>
    <w:p w14:paraId="45383B45" w14:textId="77777777" w:rsidR="00B170B3" w:rsidRPr="007038D0" w:rsidRDefault="00B170B3" w:rsidP="00B170B3">
      <w:pPr>
        <w:pStyle w:val="Heading4"/>
        <w:rPr>
          <w:i w:val="0"/>
        </w:rPr>
      </w:pPr>
      <w:bookmarkStart w:id="51" w:name="_Toc229329716"/>
      <w:r w:rsidRPr="007038D0">
        <w:rPr>
          <w:i w:val="0"/>
        </w:rPr>
        <w:t>Pricing intuition</w:t>
      </w:r>
      <w:bookmarkEnd w:id="51"/>
    </w:p>
    <w:p w14:paraId="3B1EFA45" w14:textId="77777777" w:rsidR="00B170B3" w:rsidRPr="00B170B3" w:rsidRDefault="00B170B3" w:rsidP="00B170B3">
      <w:r w:rsidRPr="00B170B3">
        <w:t xml:space="preserve">The headline coupon equals the at-the-money put premium minus desk margin minus FTP, annualized over the tenor. Vega is the primary risk: a 1-vol uplift on a 1y ATM put on a 25-vol underlying adds roughly 35–40 bps to the put premium, which the desk passes through as either a higher coupon or wider margin. Skew matters more than ATM vol for sub-strike puts: a 90% strike put trades at a meaningful premium to ATM because realized downside fattens the left tail. Term structure is largely passed through — longer tenor, higher absolute premium, but lower annualized coupon as the put theta effect kicks in. Dominant </w:t>
      </w:r>
      <w:r w:rsidRPr="00B170B3">
        <w:lastRenderedPageBreak/>
        <w:t xml:space="preserve">Greek: </w:t>
      </w:r>
      <w:proofErr w:type="spellStart"/>
      <w:r w:rsidRPr="00B170B3">
        <w:t>vega</w:t>
      </w:r>
      <w:proofErr w:type="spellEnd"/>
      <w:r w:rsidRPr="00B170B3">
        <w:t xml:space="preserve"> at issuance, then gamma close to maturity if the underlying drifts toward the strike.</w:t>
      </w:r>
    </w:p>
    <w:p w14:paraId="6EEF585C" w14:textId="77777777" w:rsidR="00B170B3" w:rsidRPr="007038D0" w:rsidRDefault="00B170B3" w:rsidP="00B170B3">
      <w:pPr>
        <w:pStyle w:val="Heading4"/>
        <w:rPr>
          <w:i w:val="0"/>
        </w:rPr>
      </w:pPr>
      <w:bookmarkStart w:id="52" w:name="_Toc229329717"/>
      <w:r w:rsidRPr="007038D0">
        <w:rPr>
          <w:i w:val="0"/>
        </w:rPr>
        <w:t>Worked example (USD 10M)</w:t>
      </w:r>
      <w:bookmarkEnd w:id="52"/>
    </w:p>
    <w:p w14:paraId="66A8F0D6" w14:textId="77777777" w:rsidR="00B170B3" w:rsidRPr="00B170B3" w:rsidRDefault="00B170B3" w:rsidP="00B170B3">
      <w:r w:rsidRPr="00B170B3">
        <w:t>USD 10M, 1y, single-stock RC on a 25-vol name, ATM strike. ATM 1y put trades around 9.5% of spot. Of that 9.5%: roughly 1.2% goes to FTP on the issuer leg, 0.8% is desk margin, leaving 7.5% as the headline coupon to the client. Client receives a 1y note paying 7.5% versus a 1y issuer senior unsecured around 4.5% — the 3.0% pickup is the put premium, net of fees. If the stock ends 20% below strike, client takes a 20% loss on principal (or receives shares at the original strike) plus the 7.5% coupon — net loss ~12.5%.</w:t>
      </w:r>
    </w:p>
    <w:p w14:paraId="3571EC81" w14:textId="77777777" w:rsidR="00B170B3" w:rsidRPr="007038D0" w:rsidRDefault="00B170B3" w:rsidP="00B170B3">
      <w:pPr>
        <w:pStyle w:val="Heading4"/>
        <w:rPr>
          <w:i w:val="0"/>
        </w:rPr>
      </w:pPr>
      <w:bookmarkStart w:id="53" w:name="_Toc229329718"/>
      <w:r w:rsidRPr="007038D0">
        <w:rPr>
          <w:i w:val="0"/>
        </w:rPr>
        <w:t>Reconciliation specifics</w:t>
      </w:r>
      <w:bookmarkEnd w:id="53"/>
    </w:p>
    <w:p w14:paraId="02499071" w14:textId="77777777" w:rsidR="00B170B3" w:rsidRPr="00B170B3" w:rsidRDefault="00B170B3" w:rsidP="00B170B3">
      <w:r w:rsidRPr="00B170B3">
        <w:t xml:space="preserve">Strike level (NEMO ↔ </w:t>
      </w:r>
      <w:proofErr w:type="spellStart"/>
      <w:r w:rsidRPr="00B170B3">
        <w:t>Sophis</w:t>
      </w:r>
      <w:proofErr w:type="spellEnd"/>
      <w:r w:rsidRPr="00B170B3">
        <w:t xml:space="preserve"> ↔ </w:t>
      </w:r>
      <w:proofErr w:type="spellStart"/>
      <w:r w:rsidRPr="00B170B3">
        <w:t>Termsheet</w:t>
      </w:r>
      <w:proofErr w:type="spellEnd"/>
      <w:r w:rsidRPr="00B170B3">
        <w:t xml:space="preserve">) — most common break is rounding: </w:t>
      </w:r>
      <w:proofErr w:type="spellStart"/>
      <w:r w:rsidRPr="00B170B3">
        <w:t>termsheet</w:t>
      </w:r>
      <w:proofErr w:type="spellEnd"/>
      <w:r w:rsidRPr="00B170B3">
        <w:t xml:space="preserve"> quotes strike as a percentage of initial fixing, NEMO often stores absolute level. Confirm the initial fixing date and source (closing vs intraday). Settlement convention on physical delivery: cash-settled vs share-settled vs cash-equivalent — small </w:t>
      </w:r>
      <w:proofErr w:type="spellStart"/>
      <w:r w:rsidRPr="00B170B3">
        <w:t>termsheet</w:t>
      </w:r>
      <w:proofErr w:type="spellEnd"/>
      <w:r w:rsidRPr="00B170B3">
        <w:t xml:space="preserve"> language differences ("the Issuer may elect") versus NEMO's binary flag drive operational risk at maturity. Coupon day count: 30/360 vs ACT/365 on a 1y note is a </w:t>
      </w:r>
      <w:proofErr w:type="gramStart"/>
      <w:r w:rsidRPr="00B170B3">
        <w:t>14 bps</w:t>
      </w:r>
      <w:proofErr w:type="gramEnd"/>
      <w:r w:rsidRPr="00B170B3">
        <w:t xml:space="preserve"> difference on a 7.5% coupon.</w:t>
      </w:r>
    </w:p>
    <w:p w14:paraId="17DA83CC" w14:textId="49B00F58" w:rsidR="001C7718" w:rsidRPr="001C7718" w:rsidRDefault="001C7718" w:rsidP="001C7718">
      <w:pPr>
        <w:pStyle w:val="Heading4"/>
        <w:rPr>
          <w:i w:val="0"/>
        </w:rPr>
      </w:pPr>
      <w:bookmarkStart w:id="54" w:name="_Toc229329719"/>
      <w:r w:rsidRPr="001C7718">
        <w:rPr>
          <w:i w:val="0"/>
        </w:rPr>
        <w:t>Desk view</w:t>
      </w:r>
      <w:bookmarkEnd w:id="54"/>
    </w:p>
    <w:p w14:paraId="424CC725" w14:textId="1680A711" w:rsidR="001C7718" w:rsidRPr="001C7718" w:rsidRDefault="001C7718" w:rsidP="001C7718">
      <w:r w:rsidRPr="001C7718">
        <w:t>Client is short a put. Yield comes from put premium. Skew makes downside puts expensive, which is why the headline coupon is large. The risk is gap risk at and below the strike.</w:t>
      </w:r>
    </w:p>
    <w:p w14:paraId="74E73CDA" w14:textId="66166410" w:rsidR="001C7718" w:rsidRPr="001C7718" w:rsidRDefault="001C7718" w:rsidP="001C7718">
      <w:pPr>
        <w:pStyle w:val="Heading4"/>
        <w:rPr>
          <w:i w:val="0"/>
        </w:rPr>
      </w:pPr>
      <w:bookmarkStart w:id="55" w:name="_Toc229329720"/>
      <w:r w:rsidRPr="001C7718">
        <w:rPr>
          <w:i w:val="0"/>
        </w:rPr>
        <w:t>Desk shorthand</w:t>
      </w:r>
      <w:bookmarkEnd w:id="55"/>
    </w:p>
    <w:p w14:paraId="03C4C20B" w14:textId="2E54D62C" w:rsidR="001C7718" w:rsidRPr="001C7718" w:rsidRDefault="001C7718" w:rsidP="001C7718">
      <w:pPr>
        <w:rPr>
          <w:i/>
        </w:rPr>
      </w:pPr>
      <w:r w:rsidRPr="001C7718">
        <w:rPr>
          <w:i/>
        </w:rPr>
        <w:t>Bond minus a put.</w:t>
      </w:r>
    </w:p>
    <w:p w14:paraId="7CBCCFF0" w14:textId="72822C43" w:rsidR="001C7718" w:rsidRPr="001C7718" w:rsidRDefault="001C7718" w:rsidP="001C7718">
      <w:pPr>
        <w:pStyle w:val="Heading3"/>
      </w:pPr>
      <w:bookmarkStart w:id="56" w:name="_Toc229329721"/>
      <w:r w:rsidRPr="001C7718">
        <w:t>Discounted Reverse Convertible</w:t>
      </w:r>
      <w:bookmarkEnd w:id="56"/>
    </w:p>
    <w:p w14:paraId="30D000BB" w14:textId="36B8E47E" w:rsidR="001C7718" w:rsidRPr="001C7718" w:rsidRDefault="001C7718" w:rsidP="001C7718">
      <w:pPr>
        <w:pStyle w:val="Heading4"/>
        <w:rPr>
          <w:i w:val="0"/>
        </w:rPr>
      </w:pPr>
      <w:bookmarkStart w:id="57" w:name="_Toc229329722"/>
      <w:r w:rsidRPr="001C7718">
        <w:rPr>
          <w:i w:val="0"/>
        </w:rPr>
        <w:t>Definition</w:t>
      </w:r>
      <w:bookmarkEnd w:id="57"/>
    </w:p>
    <w:p w14:paraId="403F7C72" w14:textId="5E96073D" w:rsidR="001C7718" w:rsidRPr="001C7718" w:rsidRDefault="001C7718" w:rsidP="001C7718">
      <w:r w:rsidRPr="001C7718">
        <w:t>Same payoff as a vanilla RC, but the note is issued at a discount to par instead of paying explicit coupons. The discount captures the option premium up front.</w:t>
      </w:r>
    </w:p>
    <w:p w14:paraId="7A96FE69" w14:textId="0DAB0C51" w:rsidR="001C7718" w:rsidRPr="001C7718" w:rsidRDefault="001C7718" w:rsidP="001C7718">
      <w:pPr>
        <w:pStyle w:val="Heading4"/>
        <w:rPr>
          <w:i w:val="0"/>
        </w:rPr>
      </w:pPr>
      <w:bookmarkStart w:id="58" w:name="_Toc229329723"/>
      <w:r w:rsidRPr="001C7718">
        <w:rPr>
          <w:i w:val="0"/>
        </w:rPr>
        <w:t>Construction</w:t>
      </w:r>
      <w:bookmarkEnd w:id="58"/>
    </w:p>
    <w:p w14:paraId="19D11D37" w14:textId="065A7A4F" w:rsidR="001C7718" w:rsidRPr="001C7718" w:rsidRDefault="001C7718" w:rsidP="001C7718">
      <w:r w:rsidRPr="001C7718">
        <w:t>Zero-coupon bond purchased at discount + short put. The discount equals the put premium plus the desk margin.</w:t>
      </w:r>
    </w:p>
    <w:p w14:paraId="69053FF4" w14:textId="21E9B4DD" w:rsidR="001C7718" w:rsidRPr="001C7718" w:rsidRDefault="00874A72" w:rsidP="001C7718">
      <w:pPr>
        <w:pStyle w:val="Heading4"/>
        <w:rPr>
          <w:i w:val="0"/>
        </w:rPr>
      </w:pPr>
      <w:bookmarkStart w:id="59" w:name="_Toc229329724"/>
      <w:r>
        <w:rPr>
          <w:i w:val="0"/>
        </w:rPr>
        <w:t>Booking &amp; systems</w:t>
      </w:r>
      <w:bookmarkEnd w:id="59"/>
    </w:p>
    <w:p w14:paraId="10C6B983" w14:textId="1F8DEB8C" w:rsidR="001C7718" w:rsidRPr="001C7718" w:rsidRDefault="00A83395" w:rsidP="001C7718">
      <w:r>
        <w:t xml:space="preserve">Same system footprint as vanilla RC: NEMO + </w:t>
      </w:r>
      <w:proofErr w:type="spellStart"/>
      <w:r>
        <w:t>Sophis</w:t>
      </w:r>
      <w:proofErr w:type="spellEnd"/>
      <w:r>
        <w:t xml:space="preserve"> + </w:t>
      </w:r>
      <w:proofErr w:type="spellStart"/>
      <w:r>
        <w:t>Termsheet</w:t>
      </w:r>
      <w:proofErr w:type="spellEnd"/>
      <w:r>
        <w:t xml:space="preserve">, no Murex. The discounted issue price is a NEMO field that must reconcile to the implied yield representation in </w:t>
      </w:r>
      <w:proofErr w:type="spellStart"/>
      <w:r>
        <w:t>Sophis</w:t>
      </w:r>
      <w:proofErr w:type="spellEnd"/>
      <w:r>
        <w:t xml:space="preserve"> and the headline price on the </w:t>
      </w:r>
      <w:proofErr w:type="spellStart"/>
      <w:r>
        <w:t>termsheet</w:t>
      </w:r>
      <w:proofErr w:type="spellEnd"/>
      <w:r>
        <w:t xml:space="preserve"> — a common reconciliation break is the discount being recorded gross vs net of fees.</w:t>
      </w:r>
    </w:p>
    <w:p w14:paraId="4A15E1BA" w14:textId="77777777" w:rsidR="00B170B3" w:rsidRPr="007038D0" w:rsidRDefault="00B170B3" w:rsidP="00B170B3">
      <w:pPr>
        <w:pStyle w:val="Heading4"/>
        <w:rPr>
          <w:i w:val="0"/>
        </w:rPr>
      </w:pPr>
      <w:bookmarkStart w:id="60" w:name="_Toc229329725"/>
      <w:r w:rsidRPr="007038D0">
        <w:rPr>
          <w:i w:val="0"/>
        </w:rPr>
        <w:t>Pricing intuition</w:t>
      </w:r>
      <w:bookmarkEnd w:id="60"/>
    </w:p>
    <w:p w14:paraId="3039B19B" w14:textId="77777777" w:rsidR="00B170B3" w:rsidRPr="00B170B3" w:rsidRDefault="00B170B3" w:rsidP="00B170B3">
      <w:r w:rsidRPr="00B170B3">
        <w:t xml:space="preserve">Same option position as a vanilla RC (short ATM put), but the put premium is monetized as an issue discount rather than a periodic coupon. Pricing math is identical; the difference is </w:t>
      </w:r>
      <w:r w:rsidRPr="00B170B3">
        <w:lastRenderedPageBreak/>
        <w:t>in the implied yield representation. A 1y RC paying 7.5% coupon at par is economically equivalent to issuing the same note at ~93.0 with par redemption — the 7% discount is the same put premium plus the same fees, just delivered up-front. Vega and skew sensitivities are unchanged from vanilla RC.</w:t>
      </w:r>
    </w:p>
    <w:p w14:paraId="73031AC0" w14:textId="77777777" w:rsidR="00B170B3" w:rsidRPr="007038D0" w:rsidRDefault="00B170B3" w:rsidP="00B170B3">
      <w:pPr>
        <w:pStyle w:val="Heading4"/>
        <w:rPr>
          <w:i w:val="0"/>
        </w:rPr>
      </w:pPr>
      <w:bookmarkStart w:id="61" w:name="_Toc229329726"/>
      <w:r w:rsidRPr="007038D0">
        <w:rPr>
          <w:i w:val="0"/>
        </w:rPr>
        <w:t>Worked example (USD 10M)</w:t>
      </w:r>
      <w:bookmarkEnd w:id="61"/>
    </w:p>
    <w:p w14:paraId="03E6FF40" w14:textId="77777777" w:rsidR="00B170B3" w:rsidRPr="00B170B3" w:rsidRDefault="00B170B3" w:rsidP="00B170B3">
      <w:r w:rsidRPr="00B170B3">
        <w:t xml:space="preserve">USD 10M notional, 1y, same 25-vol underlying, ATM strike. Note issued at 92.5 — client pays USD 9.25M, receives par USD 10M at maturity (if not put). The 7.5 points of discount = same 7.5% premium less FTP and margin as the vanilla RC. If the underlying ends below strike, redemption follows the same put logic as vanilla — client loses on principal </w:t>
      </w:r>
      <w:proofErr w:type="gramStart"/>
      <w:r w:rsidRPr="00B170B3">
        <w:t>recovery, but</w:t>
      </w:r>
      <w:proofErr w:type="gramEnd"/>
      <w:r w:rsidRPr="00B170B3">
        <w:t xml:space="preserve"> received the discount as upfront yield.</w:t>
      </w:r>
    </w:p>
    <w:p w14:paraId="102FEB20" w14:textId="77777777" w:rsidR="00B170B3" w:rsidRPr="007038D0" w:rsidRDefault="00B170B3" w:rsidP="00B170B3">
      <w:pPr>
        <w:pStyle w:val="Heading4"/>
        <w:rPr>
          <w:i w:val="0"/>
        </w:rPr>
      </w:pPr>
      <w:bookmarkStart w:id="62" w:name="_Toc229329727"/>
      <w:r w:rsidRPr="007038D0">
        <w:rPr>
          <w:i w:val="0"/>
        </w:rPr>
        <w:t>Reconciliation specifics</w:t>
      </w:r>
      <w:bookmarkEnd w:id="62"/>
    </w:p>
    <w:p w14:paraId="6B6EFB9C" w14:textId="77777777" w:rsidR="00B170B3" w:rsidRPr="00B170B3" w:rsidRDefault="00B170B3" w:rsidP="00B170B3">
      <w:r w:rsidRPr="00B170B3">
        <w:t>Issue price field (NEMO) versus headline yield representation (</w:t>
      </w:r>
      <w:proofErr w:type="spellStart"/>
      <w:r w:rsidRPr="00B170B3">
        <w:t>Sophis</w:t>
      </w:r>
      <w:proofErr w:type="spellEnd"/>
      <w:r w:rsidRPr="00B170B3">
        <w:t xml:space="preserve">). Common break: the discount being booked gross of fees in NEMO and net of fees in </w:t>
      </w:r>
      <w:proofErr w:type="spellStart"/>
      <w:r w:rsidRPr="00B170B3">
        <w:t>Sophis</w:t>
      </w:r>
      <w:proofErr w:type="spellEnd"/>
      <w:r w:rsidRPr="00B170B3">
        <w:t xml:space="preserve">. Reconcile against the </w:t>
      </w:r>
      <w:proofErr w:type="spellStart"/>
      <w:r w:rsidRPr="00B170B3">
        <w:t>termsheet's</w:t>
      </w:r>
      <w:proofErr w:type="spellEnd"/>
      <w:r w:rsidRPr="00B170B3">
        <w:t xml:space="preserve"> "issue price" line. Tax treatment also drives client-side reconciliation: discounted issuance is taxed as original-issue discount in many jurisdictions versus a coupon under vanilla RC — the desk does not opine on this, but operational fields (issue price, redemption price, accrual schedule) must be unambiguous in case of client tax queries.</w:t>
      </w:r>
    </w:p>
    <w:p w14:paraId="5137B469" w14:textId="5379318E" w:rsidR="001C7718" w:rsidRPr="001C7718" w:rsidRDefault="001C7718" w:rsidP="001C7718">
      <w:pPr>
        <w:pStyle w:val="Heading4"/>
        <w:rPr>
          <w:i w:val="0"/>
        </w:rPr>
      </w:pPr>
      <w:bookmarkStart w:id="63" w:name="_Toc229329728"/>
      <w:r w:rsidRPr="001C7718">
        <w:rPr>
          <w:i w:val="0"/>
        </w:rPr>
        <w:t>Desk view</w:t>
      </w:r>
      <w:bookmarkEnd w:id="63"/>
    </w:p>
    <w:p w14:paraId="039CC2A1" w14:textId="2FE35AB4" w:rsidR="001C7718" w:rsidRPr="001C7718" w:rsidRDefault="001C7718" w:rsidP="001C7718">
      <w:r w:rsidRPr="001C7718">
        <w:t>Functionally identical to RC; tax and accounting treatment differ for some clients. Same skew and gap risk.</w:t>
      </w:r>
    </w:p>
    <w:p w14:paraId="78E77038" w14:textId="61C8FBE5" w:rsidR="001C7718" w:rsidRPr="001C7718" w:rsidRDefault="001C7718" w:rsidP="001C7718">
      <w:pPr>
        <w:pStyle w:val="Heading4"/>
        <w:rPr>
          <w:i w:val="0"/>
        </w:rPr>
      </w:pPr>
      <w:bookmarkStart w:id="64" w:name="_Toc229329729"/>
      <w:r w:rsidRPr="001C7718">
        <w:rPr>
          <w:i w:val="0"/>
        </w:rPr>
        <w:t>Desk shorthand</w:t>
      </w:r>
      <w:bookmarkEnd w:id="64"/>
    </w:p>
    <w:p w14:paraId="68D6F4C4" w14:textId="1978EFA1" w:rsidR="001C7718" w:rsidRPr="001C7718" w:rsidRDefault="001C7718" w:rsidP="001C7718">
      <w:pPr>
        <w:rPr>
          <w:i/>
        </w:rPr>
      </w:pPr>
      <w:r w:rsidRPr="001C7718">
        <w:rPr>
          <w:i/>
        </w:rPr>
        <w:t>RC, repackaged for the tax line.</w:t>
      </w:r>
    </w:p>
    <w:p w14:paraId="0756CE66" w14:textId="2838D71A" w:rsidR="001C7718" w:rsidRPr="001C7718" w:rsidRDefault="001C7718" w:rsidP="001C7718">
      <w:pPr>
        <w:pStyle w:val="Heading3"/>
      </w:pPr>
      <w:bookmarkStart w:id="65" w:name="_Toc229329730"/>
      <w:r w:rsidRPr="001C7718">
        <w:t>Knock-Out Discounted RC</w:t>
      </w:r>
      <w:bookmarkEnd w:id="65"/>
    </w:p>
    <w:p w14:paraId="601F7CFC" w14:textId="330AB4A0" w:rsidR="001C7718" w:rsidRPr="001C7718" w:rsidRDefault="001C7718" w:rsidP="001C7718">
      <w:pPr>
        <w:pStyle w:val="Heading4"/>
        <w:rPr>
          <w:i w:val="0"/>
        </w:rPr>
      </w:pPr>
      <w:bookmarkStart w:id="66" w:name="_Toc229329731"/>
      <w:r w:rsidRPr="001C7718">
        <w:rPr>
          <w:i w:val="0"/>
        </w:rPr>
        <w:t>Definition</w:t>
      </w:r>
      <w:bookmarkEnd w:id="66"/>
    </w:p>
    <w:p w14:paraId="3560AE34" w14:textId="5907E0F3" w:rsidR="001C7718" w:rsidRPr="001C7718" w:rsidRDefault="001C7718" w:rsidP="001C7718">
      <w:r w:rsidRPr="001C7718">
        <w:t>Discounted RC with a knock-out: if the underlying touches a high barrier, the note redeems early at par. The KO caps the desk's downside on the short put as the underlying rises.</w:t>
      </w:r>
    </w:p>
    <w:p w14:paraId="22D4ADA0" w14:textId="54159A15" w:rsidR="001C7718" w:rsidRPr="001C7718" w:rsidRDefault="001C7718" w:rsidP="001C7718">
      <w:pPr>
        <w:pStyle w:val="Heading4"/>
        <w:rPr>
          <w:i w:val="0"/>
        </w:rPr>
      </w:pPr>
      <w:bookmarkStart w:id="67" w:name="_Toc229329732"/>
      <w:r w:rsidRPr="001C7718">
        <w:rPr>
          <w:i w:val="0"/>
        </w:rPr>
        <w:t>Construction</w:t>
      </w:r>
      <w:bookmarkEnd w:id="67"/>
    </w:p>
    <w:p w14:paraId="2D84795D" w14:textId="4E30A154" w:rsidR="001C7718" w:rsidRPr="001C7718" w:rsidRDefault="001C7718" w:rsidP="001C7718">
      <w:r w:rsidRPr="001C7718">
        <w:t>Discounted bond + short put + long up-and-out call (the KO trigger).</w:t>
      </w:r>
    </w:p>
    <w:p w14:paraId="22AA9D40" w14:textId="6A071ECF" w:rsidR="001C7718" w:rsidRPr="001C7718" w:rsidRDefault="00874A72" w:rsidP="001C7718">
      <w:pPr>
        <w:pStyle w:val="Heading4"/>
        <w:rPr>
          <w:i w:val="0"/>
        </w:rPr>
      </w:pPr>
      <w:bookmarkStart w:id="68" w:name="_Toc229329733"/>
      <w:r>
        <w:rPr>
          <w:i w:val="0"/>
        </w:rPr>
        <w:t>Booking &amp; systems</w:t>
      </w:r>
      <w:bookmarkEnd w:id="68"/>
    </w:p>
    <w:p w14:paraId="2909BEB7" w14:textId="2820B689" w:rsidR="001C7718" w:rsidRPr="001C7718" w:rsidRDefault="00A83395" w:rsidP="001C7718">
      <w:r>
        <w:t xml:space="preserve">NEMO + </w:t>
      </w:r>
      <w:proofErr w:type="spellStart"/>
      <w:r>
        <w:t>Sophis</w:t>
      </w:r>
      <w:proofErr w:type="spellEnd"/>
      <w:r>
        <w:t xml:space="preserve"> + </w:t>
      </w:r>
      <w:proofErr w:type="spellStart"/>
      <w:r>
        <w:t>Termsheet</w:t>
      </w:r>
      <w:proofErr w:type="spellEnd"/>
      <w:r>
        <w:t>. The KO barrier, observation frequency (continuous vs discrete), and barrier-touch settlement rules must agree across all three. Discrete-vs-continuous is the most frequent reconciliation error on this product — a single mismatch changes the price by basis points and the hedge by orders of magnitude.</w:t>
      </w:r>
    </w:p>
    <w:p w14:paraId="0405E2F2" w14:textId="77777777" w:rsidR="00B170B3" w:rsidRPr="007038D0" w:rsidRDefault="00B170B3" w:rsidP="00B170B3">
      <w:pPr>
        <w:pStyle w:val="Heading4"/>
        <w:rPr>
          <w:i w:val="0"/>
        </w:rPr>
      </w:pPr>
      <w:bookmarkStart w:id="69" w:name="_Toc229329734"/>
      <w:r w:rsidRPr="007038D0">
        <w:rPr>
          <w:i w:val="0"/>
        </w:rPr>
        <w:t>Pricing intuition</w:t>
      </w:r>
      <w:bookmarkEnd w:id="69"/>
    </w:p>
    <w:p w14:paraId="60054AAF" w14:textId="77777777" w:rsidR="00B170B3" w:rsidRPr="00B170B3" w:rsidRDefault="00B170B3" w:rsidP="00B170B3">
      <w:r w:rsidRPr="00B170B3">
        <w:t xml:space="preserve">The KO trigger is a long up-and-out call from the desk's perspective: it caps the desk's exposure to a rising underlying because the note redeems early at par. Pricing is the </w:t>
      </w:r>
      <w:r w:rsidRPr="00B170B3">
        <w:lastRenderedPageBreak/>
        <w:t xml:space="preserve">discounted RC less the KO option value. Discrete versus continuous KO observation is the single largest pricing parameter: continuous observation is materially more expensive (the barrier is touched any moment) and harder to hedge; discrete (typically daily close) is cheaper and standard. Vega profile is non-monotonic: long </w:t>
      </w:r>
      <w:proofErr w:type="spellStart"/>
      <w:r w:rsidRPr="00B170B3">
        <w:t>vega</w:t>
      </w:r>
      <w:proofErr w:type="spellEnd"/>
      <w:r w:rsidRPr="00B170B3">
        <w:t xml:space="preserve"> around the KO, short </w:t>
      </w:r>
      <w:proofErr w:type="spellStart"/>
      <w:r w:rsidRPr="00B170B3">
        <w:t>vega</w:t>
      </w:r>
      <w:proofErr w:type="spellEnd"/>
      <w:r w:rsidRPr="00B170B3">
        <w:t xml:space="preserve"> around the put strike. Gamma spikes near the KO barrier as the underlying approaches.</w:t>
      </w:r>
    </w:p>
    <w:p w14:paraId="49F827D5" w14:textId="77777777" w:rsidR="00B170B3" w:rsidRPr="007038D0" w:rsidRDefault="00B170B3" w:rsidP="00B170B3">
      <w:pPr>
        <w:pStyle w:val="Heading4"/>
        <w:rPr>
          <w:i w:val="0"/>
        </w:rPr>
      </w:pPr>
      <w:bookmarkStart w:id="70" w:name="_Toc229329735"/>
      <w:r w:rsidRPr="007038D0">
        <w:rPr>
          <w:i w:val="0"/>
        </w:rPr>
        <w:t>Worked example (USD 10M)</w:t>
      </w:r>
      <w:bookmarkEnd w:id="70"/>
    </w:p>
    <w:p w14:paraId="115E2207" w14:textId="77777777" w:rsidR="00B170B3" w:rsidRPr="00B170B3" w:rsidRDefault="00B170B3" w:rsidP="00B170B3">
      <w:r w:rsidRPr="00B170B3">
        <w:t>USD 10M, 1y, same 25-vol underlying. Discounted RC alone would price at 92.5. Adding a 130% KO with daily-close observation reduces the desk's effective short put exposure (because the note redeems before the underlying can recover deep underwater), which lets the desk tighten the issue price to ~93.0. Client gives up the chance of the high coupon over the full year if the underlying rallies fast — but historically, KOs trigger in the first 6 months on most live products. Daily-close vs continuous would shift the price by another ~25–35 bps.</w:t>
      </w:r>
    </w:p>
    <w:p w14:paraId="74A5E028" w14:textId="77777777" w:rsidR="00B170B3" w:rsidRPr="007038D0" w:rsidRDefault="00B170B3" w:rsidP="00B170B3">
      <w:pPr>
        <w:pStyle w:val="Heading4"/>
        <w:rPr>
          <w:i w:val="0"/>
        </w:rPr>
      </w:pPr>
      <w:bookmarkStart w:id="71" w:name="_Toc229329736"/>
      <w:r w:rsidRPr="007038D0">
        <w:rPr>
          <w:i w:val="0"/>
        </w:rPr>
        <w:t>Reconciliation specifics</w:t>
      </w:r>
      <w:bookmarkEnd w:id="71"/>
    </w:p>
    <w:p w14:paraId="587C4EF1" w14:textId="77777777" w:rsidR="00B170B3" w:rsidRPr="00B170B3" w:rsidRDefault="00B170B3" w:rsidP="00B170B3">
      <w:r w:rsidRPr="00B170B3">
        <w:t xml:space="preserve">Barrier observation type (continuous vs discrete) is the most-broken field in the RC family. </w:t>
      </w:r>
      <w:proofErr w:type="spellStart"/>
      <w:r w:rsidRPr="00B170B3">
        <w:t>Termsheet</w:t>
      </w:r>
      <w:proofErr w:type="spellEnd"/>
      <w:r w:rsidRPr="00B170B3">
        <w:t xml:space="preserve"> language matters: "observed daily on each Trading Day at the Closing Level" is discrete; "observed continuously" or "at any time" is continuous. NEMO and </w:t>
      </w:r>
      <w:proofErr w:type="spellStart"/>
      <w:r w:rsidRPr="00B170B3">
        <w:t>Sophis</w:t>
      </w:r>
      <w:proofErr w:type="spellEnd"/>
      <w:r w:rsidRPr="00B170B3">
        <w:t xml:space="preserve"> must encode the same observation type — a discrete-vs-continuous mismatch shows up as systematic Sophis-vs-Murex-equivalent P&amp;L drift. Barrier level rounding and intraday-vs-close fixing rules are the next layer of reconciliation risk.</w:t>
      </w:r>
    </w:p>
    <w:p w14:paraId="2B46AC2D" w14:textId="60528319" w:rsidR="001C7718" w:rsidRPr="001C7718" w:rsidRDefault="001C7718" w:rsidP="001C7718">
      <w:pPr>
        <w:pStyle w:val="Heading4"/>
        <w:rPr>
          <w:i w:val="0"/>
        </w:rPr>
      </w:pPr>
      <w:bookmarkStart w:id="72" w:name="_Toc229329737"/>
      <w:r w:rsidRPr="001C7718">
        <w:rPr>
          <w:i w:val="0"/>
        </w:rPr>
        <w:t>Desk view</w:t>
      </w:r>
      <w:bookmarkEnd w:id="72"/>
    </w:p>
    <w:p w14:paraId="56E59DA0" w14:textId="41DCEBCD" w:rsidR="001C7718" w:rsidRPr="001C7718" w:rsidRDefault="001C7718" w:rsidP="001C7718">
      <w:r w:rsidRPr="001C7718">
        <w:t>Desk is long volatility around the KO barrier. Discrete observation is materially cheaper to hedge than continuous.</w:t>
      </w:r>
    </w:p>
    <w:p w14:paraId="151F4C29" w14:textId="6CB98C92" w:rsidR="001C7718" w:rsidRPr="001C7718" w:rsidRDefault="001C7718" w:rsidP="001C7718">
      <w:pPr>
        <w:pStyle w:val="Heading4"/>
        <w:rPr>
          <w:i w:val="0"/>
        </w:rPr>
      </w:pPr>
      <w:bookmarkStart w:id="73" w:name="_Toc229329738"/>
      <w:r w:rsidRPr="001C7718">
        <w:rPr>
          <w:i w:val="0"/>
        </w:rPr>
        <w:t>Desk shorthand</w:t>
      </w:r>
      <w:bookmarkEnd w:id="73"/>
    </w:p>
    <w:p w14:paraId="6F13A938" w14:textId="604FCAD1" w:rsidR="001C7718" w:rsidRPr="001C7718" w:rsidRDefault="001C7718" w:rsidP="001C7718">
      <w:pPr>
        <w:rPr>
          <w:i/>
        </w:rPr>
      </w:pPr>
      <w:r w:rsidRPr="001C7718">
        <w:rPr>
          <w:i/>
        </w:rPr>
        <w:t>RC with an exit ramp.</w:t>
      </w:r>
    </w:p>
    <w:p w14:paraId="4A672FF0" w14:textId="73A6DEC7" w:rsidR="001C7718" w:rsidRPr="001C7718" w:rsidRDefault="001C7718" w:rsidP="001C7718">
      <w:pPr>
        <w:pStyle w:val="Heading3"/>
      </w:pPr>
      <w:bookmarkStart w:id="74" w:name="_Toc229329739"/>
      <w:r w:rsidRPr="001C7718">
        <w:t>Callable Reverse Convertible</w:t>
      </w:r>
      <w:bookmarkEnd w:id="74"/>
    </w:p>
    <w:p w14:paraId="772ECD05" w14:textId="597C398B" w:rsidR="001C7718" w:rsidRPr="001C7718" w:rsidRDefault="001C7718" w:rsidP="001C7718">
      <w:pPr>
        <w:pStyle w:val="Heading4"/>
        <w:rPr>
          <w:i w:val="0"/>
        </w:rPr>
      </w:pPr>
      <w:bookmarkStart w:id="75" w:name="_Toc229329740"/>
      <w:r w:rsidRPr="001C7718">
        <w:rPr>
          <w:i w:val="0"/>
        </w:rPr>
        <w:t>Definition</w:t>
      </w:r>
      <w:bookmarkEnd w:id="75"/>
    </w:p>
    <w:p w14:paraId="761DE808" w14:textId="745B721D" w:rsidR="001C7718" w:rsidRPr="001C7718" w:rsidRDefault="001C7718" w:rsidP="001C7718">
      <w:r w:rsidRPr="001C7718">
        <w:t>RC with an issuer call right at scheduled dates. The issuer redeems early when the structure is profitable to call — i.e., when the put is well out-of-the-money.</w:t>
      </w:r>
    </w:p>
    <w:p w14:paraId="70711EEC" w14:textId="3EBC34A7" w:rsidR="001C7718" w:rsidRPr="001C7718" w:rsidRDefault="001C7718" w:rsidP="001C7718">
      <w:pPr>
        <w:pStyle w:val="Heading4"/>
        <w:rPr>
          <w:i w:val="0"/>
        </w:rPr>
      </w:pPr>
      <w:bookmarkStart w:id="76" w:name="_Toc229329741"/>
      <w:r w:rsidRPr="001C7718">
        <w:rPr>
          <w:i w:val="0"/>
        </w:rPr>
        <w:t>Construction</w:t>
      </w:r>
      <w:bookmarkEnd w:id="76"/>
    </w:p>
    <w:p w14:paraId="15C4927D" w14:textId="31348FD1" w:rsidR="001C7718" w:rsidRPr="001C7718" w:rsidRDefault="001C7718" w:rsidP="001C7718">
      <w:r w:rsidRPr="001C7718">
        <w:t>Zero-coupon bond + short put + long Bermudan call (issuer's call right).</w:t>
      </w:r>
    </w:p>
    <w:p w14:paraId="25CEA0A6" w14:textId="3EA36D93" w:rsidR="001C7718" w:rsidRPr="001C7718" w:rsidRDefault="00874A72" w:rsidP="001C7718">
      <w:pPr>
        <w:pStyle w:val="Heading4"/>
        <w:rPr>
          <w:i w:val="0"/>
        </w:rPr>
      </w:pPr>
      <w:bookmarkStart w:id="77" w:name="_Toc229329742"/>
      <w:r>
        <w:rPr>
          <w:i w:val="0"/>
        </w:rPr>
        <w:t>Booking &amp; systems</w:t>
      </w:r>
      <w:bookmarkEnd w:id="77"/>
    </w:p>
    <w:p w14:paraId="4B3C8C88" w14:textId="304674EC" w:rsidR="001C7718" w:rsidRPr="001C7718" w:rsidRDefault="00A83395" w:rsidP="001C7718">
      <w:r>
        <w:t xml:space="preserve">NEMO + </w:t>
      </w:r>
      <w:proofErr w:type="spellStart"/>
      <w:r>
        <w:t>Sophis</w:t>
      </w:r>
      <w:proofErr w:type="spellEnd"/>
      <w:r>
        <w:t xml:space="preserve"> + </w:t>
      </w:r>
      <w:proofErr w:type="spellStart"/>
      <w:r>
        <w:t>Termsheet</w:t>
      </w:r>
      <w:proofErr w:type="spellEnd"/>
      <w:r>
        <w:t xml:space="preserve">. The call schedule is rules-based and lives on NEMO; </w:t>
      </w:r>
      <w:proofErr w:type="spellStart"/>
      <w:r>
        <w:t>Sophis</w:t>
      </w:r>
      <w:proofErr w:type="spellEnd"/>
      <w:r>
        <w:t xml:space="preserve"> carries the same schedule for risk. The desk's reconciliation focus is the call notice mechanics (notice period, business-day convention, call price including any accrued coupon) — </w:t>
      </w:r>
      <w:proofErr w:type="spellStart"/>
      <w:r>
        <w:t>termsheet</w:t>
      </w:r>
      <w:proofErr w:type="spellEnd"/>
      <w:r>
        <w:t xml:space="preserve"> language drives the system fields, not the other way around.</w:t>
      </w:r>
    </w:p>
    <w:p w14:paraId="2F6F5F1A" w14:textId="77777777" w:rsidR="00B170B3" w:rsidRPr="007038D0" w:rsidRDefault="00B170B3" w:rsidP="00B170B3">
      <w:pPr>
        <w:pStyle w:val="Heading4"/>
        <w:rPr>
          <w:i w:val="0"/>
        </w:rPr>
      </w:pPr>
      <w:bookmarkStart w:id="78" w:name="_Toc229329743"/>
      <w:r w:rsidRPr="007038D0">
        <w:rPr>
          <w:i w:val="0"/>
        </w:rPr>
        <w:lastRenderedPageBreak/>
        <w:t>Pricing intuition</w:t>
      </w:r>
      <w:bookmarkEnd w:id="78"/>
    </w:p>
    <w:p w14:paraId="4E5FF8E4" w14:textId="77777777" w:rsidR="00B170B3" w:rsidRPr="00B170B3" w:rsidRDefault="00B170B3" w:rsidP="00B170B3">
      <w:r w:rsidRPr="00B170B3">
        <w:t xml:space="preserve">The Bermudan issuer call is structurally a long Bermudan from the desk's view (the issuer/desk benefits from optionality). Bermudan call pricing is a tree/Monte-Carlo problem — the call is exercised when continuation value falls below the call price, which happens when the put has decayed to near-zero (underlying well above strike). Pricing increment over a vanilla RC: </w:t>
      </w:r>
      <w:proofErr w:type="gramStart"/>
      <w:r w:rsidRPr="00B170B3">
        <w:t>typically</w:t>
      </w:r>
      <w:proofErr w:type="gramEnd"/>
      <w:r w:rsidRPr="00B170B3">
        <w:t xml:space="preserve"> 50–150 bps additional headline coupon for retail Bermudan call schedules, depending on call frequency and notice period. Dominant sensitivity: rates (the issuer calls when refinancing is cheaper) and forward vol surface.</w:t>
      </w:r>
    </w:p>
    <w:p w14:paraId="024A76CB" w14:textId="77777777" w:rsidR="00B170B3" w:rsidRPr="007038D0" w:rsidRDefault="00B170B3" w:rsidP="00B170B3">
      <w:pPr>
        <w:pStyle w:val="Heading4"/>
        <w:rPr>
          <w:i w:val="0"/>
        </w:rPr>
      </w:pPr>
      <w:bookmarkStart w:id="79" w:name="_Toc229329744"/>
      <w:r w:rsidRPr="007038D0">
        <w:rPr>
          <w:i w:val="0"/>
        </w:rPr>
        <w:t>Worked example (USD 10M)</w:t>
      </w:r>
      <w:bookmarkEnd w:id="79"/>
    </w:p>
    <w:p w14:paraId="6A9C4C7A" w14:textId="77777777" w:rsidR="00B170B3" w:rsidRPr="00B170B3" w:rsidRDefault="00B170B3" w:rsidP="00B170B3">
      <w:r w:rsidRPr="00B170B3">
        <w:t>USD 10M, 2y RC on a 25-vol underlying, with quarterly issuer call rights starting at 6 months. Vanilla 2y RC pays ~8.5% coupon. Adding the Bermudan call schedule allows the desk to extract another ~75 bps of optionality — final coupon to client ~9.25%. If rates fall 100bps in the first year and the underlying is well above strike, the issuer is highly likely to call at the 12-month observation; the client receives par plus the 9.25% accrued and loses the rest of the structure.</w:t>
      </w:r>
    </w:p>
    <w:p w14:paraId="4856E816" w14:textId="77777777" w:rsidR="00B170B3" w:rsidRPr="007038D0" w:rsidRDefault="00B170B3" w:rsidP="00B170B3">
      <w:pPr>
        <w:pStyle w:val="Heading4"/>
        <w:rPr>
          <w:i w:val="0"/>
        </w:rPr>
      </w:pPr>
      <w:bookmarkStart w:id="80" w:name="_Toc229329745"/>
      <w:r w:rsidRPr="007038D0">
        <w:rPr>
          <w:i w:val="0"/>
        </w:rPr>
        <w:t>Reconciliation specifics</w:t>
      </w:r>
      <w:bookmarkEnd w:id="80"/>
    </w:p>
    <w:p w14:paraId="4C4E4666" w14:textId="77777777" w:rsidR="00B170B3" w:rsidRPr="00B170B3" w:rsidRDefault="00B170B3" w:rsidP="00B170B3">
      <w:r w:rsidRPr="00B170B3">
        <w:t xml:space="preserve">Call schedule — exact dates, notice period (typically 5–10 business days), call price (par vs par-plus-accrued), and business-day convention. NEMO holds the schedule; </w:t>
      </w:r>
      <w:proofErr w:type="spellStart"/>
      <w:r w:rsidRPr="00B170B3">
        <w:t>Sophis</w:t>
      </w:r>
      <w:proofErr w:type="spellEnd"/>
      <w:r w:rsidRPr="00B170B3">
        <w:t xml:space="preserve"> must replicate. Reconciliation breaks here are usually </w:t>
      </w:r>
      <w:proofErr w:type="spellStart"/>
      <w:r w:rsidRPr="00B170B3">
        <w:t>termsheet</w:t>
      </w:r>
      <w:proofErr w:type="spellEnd"/>
      <w:r w:rsidRPr="00B170B3">
        <w:t>-driven: ambiguous notice language ("not less than five business days prior") is implemented differently in different sites. Confirm: notice mechanics (calendar days vs business days), call price treatment of accrued coupon, fallback if call notice falls on a non-business day.</w:t>
      </w:r>
    </w:p>
    <w:p w14:paraId="0770FDD5" w14:textId="2CB23955" w:rsidR="001C7718" w:rsidRPr="001C7718" w:rsidRDefault="001C7718" w:rsidP="001C7718">
      <w:pPr>
        <w:pStyle w:val="Heading4"/>
        <w:rPr>
          <w:i w:val="0"/>
        </w:rPr>
      </w:pPr>
      <w:bookmarkStart w:id="81" w:name="_Toc229329746"/>
      <w:r w:rsidRPr="001C7718">
        <w:rPr>
          <w:i w:val="0"/>
        </w:rPr>
        <w:t>Desk view</w:t>
      </w:r>
      <w:bookmarkEnd w:id="81"/>
    </w:p>
    <w:p w14:paraId="101734BA" w14:textId="654E7EFD" w:rsidR="001C7718" w:rsidRPr="001C7718" w:rsidRDefault="001C7718" w:rsidP="001C7718">
      <w:r w:rsidRPr="001C7718">
        <w:t>Issuer call adds optionality value to the desk; client gives up upside-protection in exchange for a higher headline coupon.</w:t>
      </w:r>
    </w:p>
    <w:p w14:paraId="056FB9B6" w14:textId="2A342454" w:rsidR="001C7718" w:rsidRPr="001C7718" w:rsidRDefault="001C7718" w:rsidP="001C7718">
      <w:pPr>
        <w:pStyle w:val="Heading4"/>
        <w:rPr>
          <w:i w:val="0"/>
        </w:rPr>
      </w:pPr>
      <w:bookmarkStart w:id="82" w:name="_Toc229329747"/>
      <w:r w:rsidRPr="001C7718">
        <w:rPr>
          <w:i w:val="0"/>
        </w:rPr>
        <w:t>Desk shorthand</w:t>
      </w:r>
      <w:bookmarkEnd w:id="82"/>
    </w:p>
    <w:p w14:paraId="36ECAF33" w14:textId="3109F8CB" w:rsidR="001C7718" w:rsidRPr="001C7718" w:rsidRDefault="001C7718" w:rsidP="001C7718">
      <w:pPr>
        <w:rPr>
          <w:i/>
        </w:rPr>
      </w:pPr>
      <w:r w:rsidRPr="001C7718">
        <w:rPr>
          <w:i/>
        </w:rPr>
        <w:t>RC with the issuer's foot on the brake.</w:t>
      </w:r>
    </w:p>
    <w:p w14:paraId="4678E98A" w14:textId="27A43FEE" w:rsidR="001C7718" w:rsidRPr="001C7718" w:rsidRDefault="001C7718" w:rsidP="001C7718">
      <w:pPr>
        <w:pStyle w:val="Heading3"/>
      </w:pPr>
      <w:bookmarkStart w:id="83" w:name="_Toc229329748"/>
      <w:r w:rsidRPr="001C7718">
        <w:t>Airbag / Leveraged Reverse Convertible</w:t>
      </w:r>
      <w:bookmarkEnd w:id="83"/>
    </w:p>
    <w:p w14:paraId="114D57B8" w14:textId="5F2AE7C3" w:rsidR="001C7718" w:rsidRPr="001C7718" w:rsidRDefault="001C7718" w:rsidP="001C7718">
      <w:pPr>
        <w:pStyle w:val="Heading4"/>
        <w:rPr>
          <w:i w:val="0"/>
        </w:rPr>
      </w:pPr>
      <w:bookmarkStart w:id="84" w:name="_Toc229329749"/>
      <w:r w:rsidRPr="001C7718">
        <w:rPr>
          <w:i w:val="0"/>
        </w:rPr>
        <w:t>Definition</w:t>
      </w:r>
      <w:bookmarkEnd w:id="84"/>
    </w:p>
    <w:p w14:paraId="78AE92DA" w14:textId="5C44A3A3" w:rsidR="001C7718" w:rsidRPr="001C7718" w:rsidRDefault="001C7718" w:rsidP="001C7718">
      <w:r w:rsidRPr="001C7718">
        <w:t>RC with two strikes: an upper strike defining the par redemption zone, and a lower ("airbag") strike below which the loss accelerates. Between the strikes the client takes a partial loss; below the lower strike, leveraged loss.</w:t>
      </w:r>
    </w:p>
    <w:p w14:paraId="3F9D3FDF" w14:textId="0EA8368A" w:rsidR="001C7718" w:rsidRPr="001C7718" w:rsidRDefault="001C7718" w:rsidP="001C7718">
      <w:pPr>
        <w:pStyle w:val="Heading4"/>
        <w:rPr>
          <w:i w:val="0"/>
        </w:rPr>
      </w:pPr>
      <w:bookmarkStart w:id="85" w:name="_Toc229329750"/>
      <w:r w:rsidRPr="001C7718">
        <w:rPr>
          <w:i w:val="0"/>
        </w:rPr>
        <w:t>Construction</w:t>
      </w:r>
      <w:bookmarkEnd w:id="85"/>
    </w:p>
    <w:p w14:paraId="68D6DB9B" w14:textId="15B3BA9A" w:rsidR="001C7718" w:rsidRPr="001C7718" w:rsidRDefault="001C7718" w:rsidP="001C7718">
      <w:r w:rsidRPr="001C7718">
        <w:t>Zero-coupon bond + short put strike1 + short additional put strike2 (the leverage).</w:t>
      </w:r>
    </w:p>
    <w:p w14:paraId="4AC42B7D" w14:textId="5ED4E93B" w:rsidR="001C7718" w:rsidRPr="001C7718" w:rsidRDefault="00874A72" w:rsidP="001C7718">
      <w:pPr>
        <w:pStyle w:val="Heading4"/>
        <w:rPr>
          <w:i w:val="0"/>
        </w:rPr>
      </w:pPr>
      <w:bookmarkStart w:id="86" w:name="_Toc229329751"/>
      <w:r>
        <w:rPr>
          <w:i w:val="0"/>
        </w:rPr>
        <w:t>Booking &amp; systems</w:t>
      </w:r>
      <w:bookmarkEnd w:id="86"/>
    </w:p>
    <w:p w14:paraId="6F55B4E6" w14:textId="13D8B224" w:rsidR="001C7718" w:rsidRPr="001C7718" w:rsidRDefault="00A83395" w:rsidP="001C7718">
      <w:r>
        <w:t xml:space="preserve">NEMO + </w:t>
      </w:r>
      <w:proofErr w:type="spellStart"/>
      <w:r>
        <w:t>Sophis</w:t>
      </w:r>
      <w:proofErr w:type="spellEnd"/>
      <w:r>
        <w:t xml:space="preserve"> + </w:t>
      </w:r>
      <w:proofErr w:type="spellStart"/>
      <w:r>
        <w:t>Termsheet</w:t>
      </w:r>
      <w:proofErr w:type="spellEnd"/>
      <w:r>
        <w:t xml:space="preserve">. Both strikes (the par-redemption strike and the airbag/leverage strike) must reconcile across all three sources, along with the leverage </w:t>
      </w:r>
      <w:r>
        <w:lastRenderedPageBreak/>
        <w:t xml:space="preserve">factor below the airbag. Airbag products generate the most </w:t>
      </w:r>
      <w:proofErr w:type="spellStart"/>
      <w:r>
        <w:t>termsheet</w:t>
      </w:r>
      <w:proofErr w:type="spellEnd"/>
      <w:r>
        <w:t>-vs-system reconciliation queries because of the two-strike payoff diagram.</w:t>
      </w:r>
    </w:p>
    <w:p w14:paraId="7E40D7C3" w14:textId="77777777" w:rsidR="00B170B3" w:rsidRPr="007038D0" w:rsidRDefault="00B170B3" w:rsidP="00B170B3">
      <w:pPr>
        <w:pStyle w:val="Heading4"/>
        <w:rPr>
          <w:i w:val="0"/>
        </w:rPr>
      </w:pPr>
      <w:bookmarkStart w:id="87" w:name="_Toc229329752"/>
      <w:r w:rsidRPr="007038D0">
        <w:rPr>
          <w:i w:val="0"/>
        </w:rPr>
        <w:t>Pricing intuition</w:t>
      </w:r>
      <w:bookmarkEnd w:id="87"/>
    </w:p>
    <w:p w14:paraId="5B52F30D" w14:textId="77777777" w:rsidR="00B170B3" w:rsidRPr="00B170B3" w:rsidRDefault="00B170B3" w:rsidP="00B170B3">
      <w:r w:rsidRPr="00B170B3">
        <w:t>Two strikes mean two short puts. The structure is short an upper-strike (par-redemption) put plus short an additional lower-strike (airbag) put — the second put gives leveraged downside below the airbag level. The leverage factor is the most differentiating pricing parameter; a 1.5x leverage below the airbag adds materially to put premium, which the desk monetizes as a higher coupon. Skew is critical because the airbag put is well out-of-the-money: skew steepening makes airbag products meaningfully more expensive to issue and harder to hedge.</w:t>
      </w:r>
    </w:p>
    <w:p w14:paraId="423630BE" w14:textId="77777777" w:rsidR="00B170B3" w:rsidRPr="007038D0" w:rsidRDefault="00B170B3" w:rsidP="00B170B3">
      <w:pPr>
        <w:pStyle w:val="Heading4"/>
        <w:rPr>
          <w:i w:val="0"/>
        </w:rPr>
      </w:pPr>
      <w:bookmarkStart w:id="88" w:name="_Toc229329753"/>
      <w:r w:rsidRPr="007038D0">
        <w:rPr>
          <w:i w:val="0"/>
        </w:rPr>
        <w:t>Worked example (USD 10M)</w:t>
      </w:r>
      <w:bookmarkEnd w:id="88"/>
    </w:p>
    <w:p w14:paraId="0D8950AB" w14:textId="77777777" w:rsidR="00B170B3" w:rsidRPr="00B170B3" w:rsidRDefault="00B170B3" w:rsidP="00B170B3">
      <w:r w:rsidRPr="00B170B3">
        <w:t>USD 10M, 1y airbag RC, 100%/70% strike pair, 1.5x leverage below 70%. The 100% put trades around 9.5%; the 70% put trades around 4.5% (well below ATM, but with 1.5x leverage = 6.75% effective short put exposure). Combined short-put exposure ~16.25% of spot. Net of FTP and margin, client coupon ~13.5% on a 1y note. If underlying ends at 60% (10% below the airbag), client loses 40% × 1.5 = 60% on principal — receives just 40% back, plus the 13.5% coupon, net loss ~46.5%.</w:t>
      </w:r>
    </w:p>
    <w:p w14:paraId="5CF7867F" w14:textId="77777777" w:rsidR="00B170B3" w:rsidRPr="007038D0" w:rsidRDefault="00B170B3" w:rsidP="00B170B3">
      <w:pPr>
        <w:pStyle w:val="Heading4"/>
        <w:rPr>
          <w:i w:val="0"/>
        </w:rPr>
      </w:pPr>
      <w:bookmarkStart w:id="89" w:name="_Toc229329754"/>
      <w:r w:rsidRPr="007038D0">
        <w:rPr>
          <w:i w:val="0"/>
        </w:rPr>
        <w:t>Reconciliation specifics</w:t>
      </w:r>
      <w:bookmarkEnd w:id="89"/>
    </w:p>
    <w:p w14:paraId="5FF5F979" w14:textId="77777777" w:rsidR="00B170B3" w:rsidRPr="00B170B3" w:rsidRDefault="00B170B3" w:rsidP="00B170B3">
      <w:r w:rsidRPr="00B170B3">
        <w:t>Both strike levels and the leverage factor are NEMO/</w:t>
      </w:r>
      <w:proofErr w:type="spellStart"/>
      <w:r w:rsidRPr="00B170B3">
        <w:t>Sophis</w:t>
      </w:r>
      <w:proofErr w:type="spellEnd"/>
      <w:r w:rsidRPr="00B170B3">
        <w:t>/</w:t>
      </w:r>
      <w:proofErr w:type="spellStart"/>
      <w:r w:rsidRPr="00B170B3">
        <w:t>Termsheet</w:t>
      </w:r>
      <w:proofErr w:type="spellEnd"/>
      <w:r w:rsidRPr="00B170B3">
        <w:t xml:space="preserve"> fields with three-way reconciliation. Most frequent break: leverage factor implementation — </w:t>
      </w:r>
      <w:proofErr w:type="spellStart"/>
      <w:r w:rsidRPr="00B170B3">
        <w:t>termsheet</w:t>
      </w:r>
      <w:proofErr w:type="spellEnd"/>
      <w:r w:rsidRPr="00B170B3">
        <w:t xml:space="preserve"> says "loss accelerated by 1.5x below the Lower Strike" and the systems differ on whether the 1.5x applies to the entire fall from the upper strike or only the fall from the lower strike. These are mathematically very different payoffs; the </w:t>
      </w:r>
      <w:proofErr w:type="spellStart"/>
      <w:r w:rsidRPr="00B170B3">
        <w:t>termsheet</w:t>
      </w:r>
      <w:proofErr w:type="spellEnd"/>
      <w:r w:rsidRPr="00B170B3">
        <w:t xml:space="preserve"> language must be resolved unambiguously and the systems verified to match.</w:t>
      </w:r>
    </w:p>
    <w:p w14:paraId="4177660B" w14:textId="03B8B49F" w:rsidR="001C7718" w:rsidRPr="001C7718" w:rsidRDefault="001C7718" w:rsidP="001C7718">
      <w:pPr>
        <w:pStyle w:val="Heading4"/>
        <w:rPr>
          <w:i w:val="0"/>
        </w:rPr>
      </w:pPr>
      <w:bookmarkStart w:id="90" w:name="_Toc229329755"/>
      <w:r w:rsidRPr="001C7718">
        <w:rPr>
          <w:i w:val="0"/>
        </w:rPr>
        <w:t>Desk view</w:t>
      </w:r>
      <w:bookmarkEnd w:id="90"/>
    </w:p>
    <w:p w14:paraId="5ED56D51" w14:textId="3CCF9F08" w:rsidR="001C7718" w:rsidRPr="001C7718" w:rsidRDefault="001C7718" w:rsidP="001C7718">
      <w:r w:rsidRPr="001C7718">
        <w:t>Marketed as "protection" because of the upper strike cushion. Reality: leveraged downside below the airbag.</w:t>
      </w:r>
    </w:p>
    <w:p w14:paraId="2DAC2179" w14:textId="3F8CF2A7" w:rsidR="001C7718" w:rsidRPr="001C7718" w:rsidRDefault="001C7718" w:rsidP="001C7718">
      <w:pPr>
        <w:pStyle w:val="Heading4"/>
        <w:rPr>
          <w:i w:val="0"/>
        </w:rPr>
      </w:pPr>
      <w:bookmarkStart w:id="91" w:name="_Toc229329756"/>
      <w:r w:rsidRPr="001C7718">
        <w:rPr>
          <w:i w:val="0"/>
        </w:rPr>
        <w:t>Desk shorthand</w:t>
      </w:r>
      <w:bookmarkEnd w:id="91"/>
    </w:p>
    <w:p w14:paraId="18D89604" w14:textId="47FFC6F5" w:rsidR="001C7718" w:rsidRPr="001C7718" w:rsidRDefault="001C7718" w:rsidP="001C7718">
      <w:pPr>
        <w:rPr>
          <w:i/>
        </w:rPr>
      </w:pPr>
      <w:r w:rsidRPr="001C7718">
        <w:rPr>
          <w:i/>
        </w:rPr>
        <w:t>Soft floor, hard fall.</w:t>
      </w:r>
    </w:p>
    <w:p w14:paraId="0D584D77" w14:textId="77777777" w:rsidR="00261725" w:rsidRDefault="001C7718" w:rsidP="001C7718">
      <w:pPr>
        <w:pStyle w:val="Heading2"/>
      </w:pPr>
      <w:bookmarkStart w:id="92" w:name="_Toc229329757"/>
      <w:r w:rsidRPr="001C7718">
        <w:t xml:space="preserve">3.2 </w:t>
      </w:r>
      <w:proofErr w:type="spellStart"/>
      <w:r w:rsidRPr="001C7718">
        <w:t>Autocallables</w:t>
      </w:r>
      <w:bookmarkEnd w:id="92"/>
      <w:proofErr w:type="spellEnd"/>
    </w:p>
    <w:p w14:paraId="2C4FB945" w14:textId="0BF9E87A" w:rsidR="001C7718" w:rsidRPr="00261725" w:rsidRDefault="00261725" w:rsidP="00261725">
      <w:proofErr w:type="spellStart"/>
      <w:r w:rsidRPr="00261725">
        <w:t>Autocallables</w:t>
      </w:r>
      <w:proofErr w:type="spellEnd"/>
      <w:r w:rsidRPr="00261725">
        <w:t xml:space="preserve"> emerged in the 2000s and now dominate retail structured-product flow globally. The economic innovation is the </w:t>
      </w:r>
      <w:proofErr w:type="spellStart"/>
      <w:r w:rsidRPr="00261725">
        <w:t>autocall</w:t>
      </w:r>
      <w:proofErr w:type="spellEnd"/>
      <w:r w:rsidRPr="00261725">
        <w:t xml:space="preserve"> barrier itself — a knock-out trigger that lets the issuer redeem early when the structure is profitable to call, capping the desk's risk while still delivering a high headline coupon to the client. Phoenix is the flagship: it layers a digital coupon strip with memory feature, an </w:t>
      </w:r>
      <w:proofErr w:type="spellStart"/>
      <w:r w:rsidRPr="00261725">
        <w:t>autocall</w:t>
      </w:r>
      <w:proofErr w:type="spellEnd"/>
      <w:r w:rsidRPr="00261725">
        <w:t xml:space="preserve"> barrier, and a European down-and-in put at maturity to produce coupons that read as 12% to retail clients but compensate the desk for selling a complex set of options. Variants strip out features for simpler hedging (Fixed Coupon Auto: no digital strip) or add equity range accrual logic (Callable RA ELN). Pricing is heavily Monte-Carlo dependent and surface-sensitive; reconciliation across NEMO </w:t>
      </w:r>
      <w:r w:rsidRPr="00261725">
        <w:lastRenderedPageBreak/>
        <w:t xml:space="preserve">and </w:t>
      </w:r>
      <w:proofErr w:type="spellStart"/>
      <w:r w:rsidRPr="00261725">
        <w:t>Sophis</w:t>
      </w:r>
      <w:proofErr w:type="spellEnd"/>
      <w:r w:rsidRPr="00261725">
        <w:t xml:space="preserve"> is the dominant operational risk because of the path-dependent features (memory, </w:t>
      </w:r>
      <w:proofErr w:type="spellStart"/>
      <w:r w:rsidRPr="00261725">
        <w:t>autocall</w:t>
      </w:r>
      <w:proofErr w:type="spellEnd"/>
      <w:r w:rsidRPr="00261725">
        <w:t>, multi-asset worst-of).</w:t>
      </w:r>
    </w:p>
    <w:p>
      <w:pPr>
        <w:pStyle w:val="Heading3"/>
      </w:pPr>
      <w:r>
        <w:t xml:space="preserve">Phoenix Autocallable</w:t>
      </w:r>
    </w:p>
    <w:p>
      <w:pPr>
        <w:pStyle w:val="Heading4"/>
      </w:pPr>
      <w:r>
        <w:t xml:space="preserve">Definition</w:t>
      </w:r>
    </w:p>
    <w:p>
      <w:pPr>
        <w:pStyle w:val="Normal"/>
      </w:pPr>
      <w:r>
        <w:t xml:space="preserve">The Phoenix Autocallable is a multi-year structured note, issued as an equity-linked note (ELN) under an ISDA or MTN wrapper, that pays a periodic conditional coupon and embeds an early-redemption mechanism tied to the performance of a single equity underlying or a worst-of multi-asset basket. The note is governed by three barrier levels observed on a discrete schedule: an autocall barrier (typically set at 100% of initial fixing), a coupon barrier (typically 65–75% of initial fixing), and a downside barrier (typically 55–65% of initial fixing). On each observation date, if the underlying closes at or above the autocall barrier, the note redeems at par plus any accrued coupon; if the underlying is below the autocall barrier but at or above the coupon barrier, a conditional coupon is paid; if the underlying is below the coupon barrier, the coupon is forfeited for that period but stored under a memory feature, which pays all previously missed coupons retroactively once a subsequent observation clears the coupon barrier. At final maturity, if the downside barrier has been breached, the client suffers a principal loss linked to the underlying’s decline from its initial fixing level; if the downside barrier has not been breached, par is returned. Capital protection is conditional — the client’s principal is at risk only upon breach of the downside barrier at final maturity.</w:t>
      </w:r>
    </w:p>
    <w:p>
      <w:pPr>
        <w:pStyle w:val="Heading4"/>
      </w:pPr>
      <w:r>
        <w:t xml:space="preserve">Construction</w:t>
      </w:r>
    </w:p>
    <w:p>
      <w:pPr>
        <w:pStyle w:val="Normal"/>
      </w:pPr>
      <w:r>
        <w:t xml:space="preserve">The note decomposes into four primitive instruments and one path-dependent overlay. The desk is long a zero-coupon bond funded at the issuer’s credit curve, which provides the funding leg and the par redemption at maturity. Against this, the desk is short a down-and-in put struck at 100% with a knock-in at the downside barrier level (European observation in the standard case, American observation if specified), which generates the contingent principal loss on barrier breach. The desk is short a strip of digital coupons, each conditional on the underlying fixing above the coupon barrier on the relevant observation date, which funds the periodic conditional coupon payments. The desk is long an autocall knock-out call that extinguishes the structure on early redemption, returning par plus accrued coupon to the client and terminating all remaining legs. Layered across the digital coupon strip is the memory feature, a path-dependent overlay that accumulates missed coupon payments and releases them when a subsequent observation satisfies the coupon barrier condition. The autocall barrier is set near 100% of initial fixing, the coupon barrier near 65–75%, and the downside barrier near 55–65%.</w:t>
      </w:r>
    </w:p>
    <w:p>
      <w:pPr>
        <w:pStyle w:val="Heading4"/>
      </w:pPr>
      <w:r>
        <w:t xml:space="preserve">Booking &amp; systems</w:t>
      </w:r>
    </w:p>
    <w:p>
      <w:pPr>
        <w:pStyle w:val="Normal"/>
      </w:pPr>
      <w:r>
        <w:t xml:space="preserve">The book of record is NEMO, which carries the trade lifecycle, coupon schedule, barrier levels, observation dates, and memory-feature logic. Risk and P&amp;L run through Sophis, which prices the embedded options, computes Greeks, and generates daily mark-to-market. The legal document is the Termsheet, which defines barrier types, observation conventions, memory-feature language, and fallback fixing rules. Murex is not used. The dominant operational risk is divergence in memory-feature implementation between NEMO and Sophis: if the two systems disagree on which missed coupons qualify for retroactive payment, the coupon cash flow on a memory-trigger event will not reconcile, and the break will compound across every subsequent observation period until detected.</w:t>
      </w:r>
    </w:p>
    <w:p>
      <w:pPr>
        <w:pStyle w:val="Heading4"/>
      </w:pPr>
      <w:r>
        <w:t xml:space="preserve">Pricing intuition</w:t>
      </w:r>
    </w:p>
    <w:p>
      <w:pPr>
        <w:pStyle w:val="Normal"/>
      </w:pPr>
      <w:r>
        <w:t xml:space="preserve">The dominant Greeks are short vega and short skew. The structure’s value to the desk derives primarily from the sale of a deep out-of-the-money down-and-in put, which sits on the steep portion of the volatility skew surface; the client is implicitly selling this put and receiving the conditional coupon as compensation. In a worst-of basket, the structure is additionally short correlation — decorrelation between basket constituents increases the probability that the worst performer breaches the downside barrier, widening the put premium embedded in the coupon. The desk is long autocall optionality, which is predominantly issuer-friendly: early redemption terminates the structure when the underlying has appreciated, forcing the client to reinvest in a potentially lower-yielding environment while freeing the desk’s hedging capital.</w:t>
      </w:r>
    </w:p>
    <w:p>
      <w:pPr>
        <w:pStyle w:val="Normal"/>
      </w:pPr>
      <w:r>
        <w:t xml:space="preserve">Headline coupon is driven by three primary levers: longer tenor increases the time value of the embedded put and expands the digital strip, permitting a higher coupon; a deeper (lower) coupon barrier reduces the probability of coupon payment on each observation, reducing the cost of the digital strip and therefore reducing the coupon the desk can offer; a lower downside barrier reduces the probability of knock-in, reducing the put premium collected and therefore reducing the coupon. Pricing is heavily Monte Carlo dependent — the path-dependent memory feature and discrete autocall observations preclude closed-form solutions, and small differences in the local volatility surface or correlation matrix drive multi-basis-point price differences across competing models. A 1-vol-point shift in implied volatility moves the embedded put value by approximately 30–50 bps on a 3-year tenor, flowing directly into the headline coupon.</w:t>
      </w:r>
    </w:p>
    <w:p>
      <w:pPr>
        <w:pStyle w:val="Heading4"/>
      </w:pPr>
      <w:r>
        <w:t xml:space="preserve">Worked example (USD 10M)</w:t>
      </w:r>
    </w:p>
    <w:p>
      <w:pPr>
        <w:pStyle w:val="Normal"/>
      </w:pPr>
      <w:r>
        <w:rPr>
          <w:b/>
        </w:rPr>
        <w:t xml:space="preserve">Trade parameters.</w:t>
      </w:r>
      <w:r>
        <w:t xml:space="preserve"> Notional: USD 10M. Tenor: 3 years, quarterly observation (12 observation dates). Underlying: single stock, 30% implied volatility at inception. Autocall barrier: 100% of initial fixing. Coupon barrier: 70% of initial fixing. Downside barrier: 60% of initial fixing (European, observed at final maturity only). Memory feature: on. Conditional coupon: 12.0% per annum, paid quarterly (3.0% per quarter).</w:t>
      </w:r>
    </w:p>
    <w:p>
      <w:pPr>
        <w:pStyle w:val="Normal"/>
      </w:pPr>
      <w:r>
        <w:rPr>
          <w:b/>
        </w:rPr>
        <w:t xml:space="preserve">Economic decomposition.</w:t>
      </w:r>
      <w:r>
        <w:t xml:space="preserve"> The 12.0% headline coupon reconciles as follows. The digital coupon strip (12 quarterly digitals conditional on the 70% coupon barrier) prices at 8.5% per annum of notional, or USD 850K per annum on USD 10M. The autocall knock-out call costs the desk 1.5% per annum (USD 150K per annum), reflecting the value of early-redemption optionality ceded to the issuer. The down-and-in put (60% European barrier, 30-vol, 3-year) costs 3.0% per annum (USD 300K per annum), representing the contingent principal-loss leg. Summing the option components: 8.5% digital strip minus 1.5% autocall call minus 3.0% put equals 4.0% per annum net option value. Issuer funding at the credit curve contributes 3.5% per annum (USD 350K per annum). Funds transfer pricing absorbs 2.0% per annum (USD 200K per annum). The residual desk margin is 1.0% per annum (USD 100K per annum, or USD 300K over the life of the trade). Arithmetic check: net option value 4.0% plus issuer funding 3.5% plus FTP 2.0% plus desk margin 1.0% plus cost-of-carry rounding 1.5% equals 12.0% per annum headline coupon.</w:t>
      </w:r>
    </w:p>
    <w:p>
      <w:pPr>
        <w:pStyle w:val="Normal"/>
      </w:pPr>
      <w:r>
        <w:rPr>
          <w:b/>
        </w:rPr>
        <w:t xml:space="preserve">Good scenario.</w:t>
      </w:r>
      <w:r>
        <w:t xml:space="preserve"> The underlying closes at 105% of initial fixing on the fourth quarterly observation (month 12). The autocall barrier (100%) is breached. The note redeems at par (USD 10M) plus four quarterly coupons at 3.0% per quarter (USD 300K per quarter; four coupons = USD 1.2M). The client receives USD 11.2M after one year, realizing a 12.0% return. The desk retains the margin embedded at inception and terminates hedges.</w:t>
      </w:r>
    </w:p>
    <w:p>
      <w:pPr>
        <w:pStyle w:val="Normal"/>
      </w:pPr>
      <w:r>
        <w:rPr>
          <w:b/>
        </w:rPr>
        <w:t xml:space="preserve">Bad scenario.</w:t>
      </w:r>
      <w:r>
        <w:t xml:space="preserve"> The underlying declines steadily over three years. At final maturity, the underlying fixes at 50% of initial fixing. The downside barrier (60%) is breached. No coupons were paid during the life (the underlying remained below the 70% coupon barrier at every observation). The memory feature is irrelevant because the coupon barrier was never cleared to trigger retroactive payment. The client receives 50% of notional: USD 5M. Principal loss: USD 5M, or 50% of notional. The client’s total return is negative 50%.</w:t>
      </w:r>
    </w:p>
    <w:p>
      <w:pPr>
        <w:pStyle w:val="Heading4"/>
      </w:pPr>
      <w:r>
        <w:t xml:space="preserve">Reconciliation specifics</w:t>
      </w:r>
    </w:p>
    <w:p>
      <w:pPr>
        <w:pStyle w:val="Normal"/>
      </w:pPr>
      <w:r>
        <w:rPr>
          <w:b/>
        </w:rPr>
        <w:t xml:space="preserve">Autocall barrier</w:t>
      </w:r>
      <w:r>
        <w:t xml:space="preserve"> — NEMO defaults to “greater than or equal to” vs Sophis “strictly greater than” — a fixing at exactly 100% will trigger autocall in one system and not the other, producing a full par-plus-coupon cash flow break on the redemption date.</w:t>
      </w:r>
    </w:p>
    <w:p>
      <w:pPr>
        <w:pStyle w:val="Normal"/>
      </w:pPr>
      <w:r>
        <w:rPr>
          <w:b/>
        </w:rPr>
        <w:t xml:space="preserve">Coupon barrier</w:t>
      </w:r>
      <w:r>
        <w:t xml:space="preserve"> — NEMO carries the barrier as a percentage of initial fixing vs Sophis carries an absolute price level — if the initial fixing is amended post-trade, the Sophis absolute level must be manually recalculated or the coupon trigger will be evaluated against a stale strike.</w:t>
      </w:r>
    </w:p>
    <w:p>
      <w:pPr>
        <w:pStyle w:val="Normal"/>
      </w:pPr>
      <w:r>
        <w:rPr>
          <w:b/>
        </w:rPr>
        <w:t xml:space="preserve">Downside barrier observation type</w:t>
      </w:r>
      <w:r>
        <w:t xml:space="preserve"> — Termsheet may specify European (final maturity only) vs American (continuous or daily) — if Sophis defaults to American observation while NEMO books European, the knock-in probability diverges and daily P&amp;L will not reconcile.</w:t>
      </w:r>
    </w:p>
    <w:p>
      <w:pPr>
        <w:pStyle w:val="Normal"/>
      </w:pPr>
      <w:r>
        <w:rPr>
          <w:b/>
        </w:rPr>
        <w:t xml:space="preserve">Memory feature logic</w:t>
      </w:r>
      <w:r>
        <w:t xml:space="preserve"> — NEMO implements memory as “pay all unpaid coupons” vs a possible Sophis implementation of “pay only the most recent unpaid coupon” — on a memory-trigger event following three consecutive missed coupons, the cash flow difference is the value of two additional coupon payments (USD 580K on USD 10M at 12.0% per annum quarterly).</w:t>
      </w:r>
    </w:p>
    <w:p>
      <w:pPr>
        <w:pStyle w:val="Normal"/>
      </w:pPr>
      <w:r>
        <w:rPr>
          <w:b/>
        </w:rPr>
        <w:t xml:space="preserve">Observation schedule</w:t>
      </w:r>
      <w:r>
        <w:t xml:space="preserve"> — NEMO uses a skip convention for non-business-day observations vs Sophis may use a roll (modified following) convention — a holiday on an observation date will produce different observation dates across systems, potentially evaluating the underlying at different closing prices.</w:t>
      </w:r>
    </w:p>
    <w:p>
      <w:pPr>
        <w:pStyle w:val="Normal"/>
      </w:pPr>
      <w:r>
        <w:rPr>
          <w:b/>
        </w:rPr>
        <w:t xml:space="preserve">Basket-correlation field</w:t>
      </w:r>
      <w:r>
        <w:t xml:space="preserve"> — for worst-of structures, Sophis requires an explicit correlation matrix input; if this field defaults to zero or to a stale historical estimate, the worst-of pricing diverges from NEMO, and the daily P&amp;L attribution to correlation will not reconcile.</w:t>
      </w:r>
    </w:p>
    <w:p>
      <w:pPr>
        <w:pStyle w:val="Normal"/>
      </w:pPr>
      <w:r>
        <w:rPr>
          <w:b/>
        </w:rPr>
        <w:t xml:space="preserve">Fixing fallback</w:t>
      </w:r>
      <w:r>
        <w:t xml:space="preserve"> — the Termsheet may specify a disrupted-day fallback (postponement up to eight business days, then dealer-poll determination) that neither NEMO nor Sophis implements automatically; if a fixing disruption occurs, manual intervention is required or the observation will use an incorrect price.</w:t>
      </w:r>
    </w:p>
    <w:p>
      <w:pPr>
        <w:pStyle w:val="Heading4"/>
      </w:pPr>
      <w:r>
        <w:t xml:space="preserve">Desk view</w:t>
      </w:r>
    </w:p>
    <w:p>
      <w:pPr>
        <w:pStyle w:val="Normal"/>
      </w:pPr>
      <w:r>
        <w:t xml:space="preserve">The Phoenix Autocallable is the flagship retail ELN globally, accounting for the majority of autocallable issuance volume across private-bank and wealth-management distribution channels. Clients buy the product because they perceive a 12% annual coupon with a 60% downside buffer as a conservative income-generating position. In practice, the client is short volatility skew, short correlation (in worst-of variants), short realized volatility, and long autocall optionality that is predominantly issuer-friendly — the structure redeems early precisely when the underlying has performed well, capping the client’s upside and forcing reinvestment. The client perceives a high-yield bond; the desk sees a digital coupon strip funded by a sold knock-in put, with early-termination optionality that asymmetrically benefits the issuer.</w:t>
      </w:r>
    </w:p>
    <w:p>
      <w:pPr>
        <w:pStyle w:val="Normal"/>
      </w:pPr>
      <w:r>
        <w:t xml:space="preserve">The product is appropriate when the client has a genuinely neutral-to-moderately-bullish view on the underlying, is willing to accept contingent principal loss below a defined barrier, and values periodic income over capital appreciation. It is not appropriate when the client cannot absorb a 40–50% principal loss, when implied volatility is at cyclical lows (compressing the coupon and reducing compensation for the embedded put risk), or when the client misunderstands autocall optionality as a protective feature rather than an issuer-favorable early-termination right.</w:t>
      </w:r>
    </w:p>
    <w:p>
      <w:pPr>
        <w:pStyle w:val="Heading4"/>
      </w:pPr>
      <w:r>
        <w:t xml:space="preserve">Desk shorthand</w:t>
      </w:r>
    </w:p>
    <w:p>
      <w:pPr>
        <w:pStyle w:val="Normal"/>
      </w:pPr>
      <w:r>
        <w:rPr>
          <w:i/>
        </w:rPr>
        <w:t xml:space="preserve">12% headline; sold puts in the basement.</w:t>
      </w:r>
    </w:p>
    <w:p w14:paraId="16F5C84E" w14:textId="6E120597" w:rsidR="001C7718" w:rsidRPr="001C7718" w:rsidRDefault="001C7718" w:rsidP="001C7718">
      <w:pPr>
        <w:pStyle w:val="Heading3"/>
      </w:pPr>
      <w:bookmarkStart w:id="102" w:name="_Toc229329767"/>
      <w:r w:rsidRPr="001C7718">
        <w:t xml:space="preserve">Fixed Coupon </w:t>
      </w:r>
      <w:proofErr w:type="spellStart"/>
      <w:r w:rsidRPr="001C7718">
        <w:t>Autocallable</w:t>
      </w:r>
      <w:bookmarkEnd w:id="102"/>
      <w:proofErr w:type="spellEnd"/>
    </w:p>
    <w:p w14:paraId="34140E56" w14:textId="0076D5B5" w:rsidR="001C7718" w:rsidRPr="001C7718" w:rsidRDefault="001C7718" w:rsidP="001C7718">
      <w:pPr>
        <w:pStyle w:val="Heading4"/>
        <w:rPr>
          <w:i w:val="0"/>
        </w:rPr>
      </w:pPr>
      <w:bookmarkStart w:id="103" w:name="_Toc229329768"/>
      <w:r w:rsidRPr="001C7718">
        <w:rPr>
          <w:i w:val="0"/>
        </w:rPr>
        <w:t>Definition</w:t>
      </w:r>
      <w:bookmarkEnd w:id="103"/>
    </w:p>
    <w:p w14:paraId="66424389" w14:textId="1725C593" w:rsidR="001C7718" w:rsidRPr="001C7718" w:rsidRDefault="001C7718" w:rsidP="001C7718">
      <w:proofErr w:type="spellStart"/>
      <w:r w:rsidRPr="001C7718">
        <w:t>Autocallable</w:t>
      </w:r>
      <w:proofErr w:type="spellEnd"/>
      <w:r w:rsidRPr="001C7718">
        <w:t xml:space="preserve"> variant where coupons are paid unconditionally regardless of the underlying, until </w:t>
      </w:r>
      <w:proofErr w:type="spellStart"/>
      <w:r w:rsidRPr="001C7718">
        <w:t>autocall</w:t>
      </w:r>
      <w:proofErr w:type="spellEnd"/>
      <w:r w:rsidRPr="001C7718">
        <w:t xml:space="preserve"> or maturity. The </w:t>
      </w:r>
      <w:proofErr w:type="spellStart"/>
      <w:r w:rsidRPr="001C7718">
        <w:t>autocall</w:t>
      </w:r>
      <w:proofErr w:type="spellEnd"/>
      <w:r w:rsidRPr="001C7718">
        <w:t xml:space="preserve"> trigger and downside barrier remain.</w:t>
      </w:r>
    </w:p>
    <w:p w14:paraId="29B73A72" w14:textId="7549E9B9" w:rsidR="001C7718" w:rsidRPr="001C7718" w:rsidRDefault="001C7718" w:rsidP="001C7718">
      <w:pPr>
        <w:pStyle w:val="Heading4"/>
        <w:rPr>
          <w:i w:val="0"/>
        </w:rPr>
      </w:pPr>
      <w:bookmarkStart w:id="104" w:name="_Toc229329769"/>
      <w:r w:rsidRPr="001C7718">
        <w:rPr>
          <w:i w:val="0"/>
        </w:rPr>
        <w:t>Construction</w:t>
      </w:r>
      <w:bookmarkEnd w:id="104"/>
    </w:p>
    <w:p w14:paraId="01FDA43F" w14:textId="7A92AA33" w:rsidR="001C7718" w:rsidRPr="001C7718" w:rsidRDefault="001C7718" w:rsidP="001C7718">
      <w:r w:rsidRPr="001C7718">
        <w:t>Bond + fixed coupon stream + short knock-</w:t>
      </w:r>
      <w:proofErr w:type="spellStart"/>
      <w:r w:rsidRPr="001C7718">
        <w:t>in put</w:t>
      </w:r>
      <w:proofErr w:type="spellEnd"/>
      <w:r w:rsidRPr="001C7718">
        <w:t xml:space="preserve"> + </w:t>
      </w:r>
      <w:proofErr w:type="spellStart"/>
      <w:r w:rsidRPr="001C7718">
        <w:t>autocall</w:t>
      </w:r>
      <w:proofErr w:type="spellEnd"/>
      <w:r w:rsidRPr="001C7718">
        <w:t xml:space="preserve"> knock-out.</w:t>
      </w:r>
    </w:p>
    <w:p w14:paraId="598AE08F" w14:textId="118FF327" w:rsidR="001C7718" w:rsidRPr="001C7718" w:rsidRDefault="00874A72" w:rsidP="001C7718">
      <w:pPr>
        <w:pStyle w:val="Heading4"/>
        <w:rPr>
          <w:i w:val="0"/>
        </w:rPr>
      </w:pPr>
      <w:bookmarkStart w:id="105" w:name="_Toc229329770"/>
      <w:r>
        <w:rPr>
          <w:i w:val="0"/>
        </w:rPr>
        <w:t>Booking &amp; systems</w:t>
      </w:r>
      <w:bookmarkEnd w:id="105"/>
    </w:p>
    <w:p w14:paraId="03CFB80A" w14:textId="48005136" w:rsidR="001C7718" w:rsidRPr="001C7718" w:rsidRDefault="00A83395" w:rsidP="001C7718">
      <w:r>
        <w:t xml:space="preserve">Same NEMO + </w:t>
      </w:r>
      <w:proofErr w:type="spellStart"/>
      <w:r>
        <w:t>Sophis</w:t>
      </w:r>
      <w:proofErr w:type="spellEnd"/>
      <w:r>
        <w:t xml:space="preserve"> + </w:t>
      </w:r>
      <w:proofErr w:type="spellStart"/>
      <w:r>
        <w:t>Termsheet</w:t>
      </w:r>
      <w:proofErr w:type="spellEnd"/>
      <w:r>
        <w:t xml:space="preserve"> footprint as Phoenix, but the coupon schedule is unconditional rather than digital. Reconciliation simpler than Phoenix because there is no memory logic; the </w:t>
      </w:r>
      <w:proofErr w:type="spellStart"/>
      <w:r>
        <w:t>autocall</w:t>
      </w:r>
      <w:proofErr w:type="spellEnd"/>
      <w:r>
        <w:t xml:space="preserve"> barrier and downside barrier remain the key fields to verify across systems.</w:t>
      </w:r>
    </w:p>
    <w:p w14:paraId="2E6004F4" w14:textId="77777777" w:rsidR="002A397E" w:rsidRPr="007038D0" w:rsidRDefault="002A397E" w:rsidP="002A397E">
      <w:pPr>
        <w:pStyle w:val="Heading4"/>
        <w:rPr>
          <w:i w:val="0"/>
        </w:rPr>
      </w:pPr>
      <w:bookmarkStart w:id="106" w:name="_Toc229329771"/>
      <w:r w:rsidRPr="007038D0">
        <w:rPr>
          <w:i w:val="0"/>
        </w:rPr>
        <w:lastRenderedPageBreak/>
        <w:t>Pricing intuition</w:t>
      </w:r>
      <w:bookmarkEnd w:id="106"/>
    </w:p>
    <w:p w14:paraId="78577617" w14:textId="77777777" w:rsidR="002A397E" w:rsidRPr="002A397E" w:rsidRDefault="002A397E" w:rsidP="002A397E">
      <w:r w:rsidRPr="002A397E">
        <w:t xml:space="preserve">Coupon stream is unconditional: the digital strip is replaced by fixed payments. The </w:t>
      </w:r>
      <w:proofErr w:type="spellStart"/>
      <w:r w:rsidRPr="002A397E">
        <w:t>autocall</w:t>
      </w:r>
      <w:proofErr w:type="spellEnd"/>
      <w:r w:rsidRPr="002A397E">
        <w:t xml:space="preserve"> and downside barrier remain, so the desk is still short a knock-out call and a European down-and-</w:t>
      </w:r>
      <w:proofErr w:type="spellStart"/>
      <w:r w:rsidRPr="002A397E">
        <w:t>in put</w:t>
      </w:r>
      <w:proofErr w:type="spellEnd"/>
      <w:r w:rsidRPr="002A397E">
        <w:t xml:space="preserve"> — but no longer short the digital coupon strip. This makes the headline coupon necessarily lower than Phoenix because the client is buying back the digital uncertainty. Pricing is simpler: bond + fixed coupon stream + short knock-</w:t>
      </w:r>
      <w:proofErr w:type="spellStart"/>
      <w:r w:rsidRPr="002A397E">
        <w:t>in put</w:t>
      </w:r>
      <w:proofErr w:type="spellEnd"/>
      <w:r w:rsidRPr="002A397E">
        <w:t xml:space="preserve"> + </w:t>
      </w:r>
      <w:proofErr w:type="spellStart"/>
      <w:r w:rsidRPr="002A397E">
        <w:t>autocall</w:t>
      </w:r>
      <w:proofErr w:type="spellEnd"/>
      <w:r w:rsidRPr="002A397E">
        <w:t xml:space="preserve"> knock-out. Vega and skew sensitivities mirror Phoenix on the put leg only.</w:t>
      </w:r>
    </w:p>
    <w:p w14:paraId="34836381" w14:textId="77777777" w:rsidR="002A397E" w:rsidRPr="007038D0" w:rsidRDefault="002A397E" w:rsidP="002A397E">
      <w:pPr>
        <w:pStyle w:val="Heading4"/>
        <w:rPr>
          <w:i w:val="0"/>
        </w:rPr>
      </w:pPr>
      <w:bookmarkStart w:id="107" w:name="_Toc229329772"/>
      <w:r w:rsidRPr="007038D0">
        <w:rPr>
          <w:i w:val="0"/>
        </w:rPr>
        <w:t>Worked example (USD 10M)</w:t>
      </w:r>
      <w:bookmarkEnd w:id="107"/>
    </w:p>
    <w:p w14:paraId="14EF19AB" w14:textId="77777777" w:rsidR="002A397E" w:rsidRPr="002A397E" w:rsidRDefault="002A397E" w:rsidP="002A397E">
      <w:r w:rsidRPr="002A397E">
        <w:t xml:space="preserve">USD 10M, 3y, same 30-vol underlying, </w:t>
      </w:r>
      <w:proofErr w:type="spellStart"/>
      <w:r w:rsidRPr="002A397E">
        <w:t>autocall</w:t>
      </w:r>
      <w:proofErr w:type="spellEnd"/>
      <w:r w:rsidRPr="002A397E">
        <w:t xml:space="preserve"> 100%, downside 60%. With fixed coupons (no digital uncertainty), the client effectively pays a premium versus Phoenix to lock in coupons. Decomposing: 3y issuer cost 3.5%, </w:t>
      </w:r>
      <w:proofErr w:type="spellStart"/>
      <w:r w:rsidRPr="002A397E">
        <w:t>autocall</w:t>
      </w:r>
      <w:proofErr w:type="spellEnd"/>
      <w:r w:rsidRPr="002A397E">
        <w:t xml:space="preserve"> optionality returns ~1.5% per annum to desk, DI put expected cost 3.0% per annum, FTP and margin 3.5% per annum combined. Headline coupon to client lands around 8.0–8.5% — versus Phoenix's 12% — because the desk is no longer monetizing the digital coupon volatility.</w:t>
      </w:r>
    </w:p>
    <w:p w14:paraId="70CAC740" w14:textId="77777777" w:rsidR="002A397E" w:rsidRPr="007038D0" w:rsidRDefault="002A397E" w:rsidP="002A397E">
      <w:pPr>
        <w:pStyle w:val="Heading4"/>
        <w:rPr>
          <w:i w:val="0"/>
        </w:rPr>
      </w:pPr>
      <w:bookmarkStart w:id="108" w:name="_Toc229329773"/>
      <w:r w:rsidRPr="007038D0">
        <w:rPr>
          <w:i w:val="0"/>
        </w:rPr>
        <w:t>Reconciliation specifics</w:t>
      </w:r>
      <w:bookmarkEnd w:id="108"/>
    </w:p>
    <w:p w14:paraId="3AE78CA6" w14:textId="77777777" w:rsidR="002A397E" w:rsidRPr="002A397E" w:rsidRDefault="002A397E" w:rsidP="002A397E">
      <w:r w:rsidRPr="002A397E">
        <w:t xml:space="preserve">Simpler than Phoenix: no memory logic to verify, no conditional coupon observations to break. Key reconciliation points: </w:t>
      </w:r>
      <w:proofErr w:type="spellStart"/>
      <w:r w:rsidRPr="002A397E">
        <w:t>autocall</w:t>
      </w:r>
      <w:proofErr w:type="spellEnd"/>
      <w:r w:rsidRPr="002A397E">
        <w:t xml:space="preserve"> observation schedule (NEMO is the source of truth, </w:t>
      </w:r>
      <w:proofErr w:type="spellStart"/>
      <w:r w:rsidRPr="002A397E">
        <w:t>Sophis</w:t>
      </w:r>
      <w:proofErr w:type="spellEnd"/>
      <w:r w:rsidRPr="002A397E">
        <w:t xml:space="preserve"> must match exactly), downside barrier type (European at maturity is standard), and the unconditional coupon schedule including business-day convention and accrual treatment if </w:t>
      </w:r>
      <w:proofErr w:type="spellStart"/>
      <w:r w:rsidRPr="002A397E">
        <w:t>autocall</w:t>
      </w:r>
      <w:proofErr w:type="spellEnd"/>
      <w:r w:rsidRPr="002A397E">
        <w:t xml:space="preserve"> fires mid-period. Test the </w:t>
      </w:r>
      <w:proofErr w:type="spellStart"/>
      <w:r w:rsidRPr="002A397E">
        <w:t>autocall</w:t>
      </w:r>
      <w:proofErr w:type="spellEnd"/>
      <w:r w:rsidRPr="002A397E">
        <w:t xml:space="preserve"> trigger arithmetic at the first observation date — a frequent operational issue is the </w:t>
      </w:r>
      <w:proofErr w:type="spellStart"/>
      <w:r w:rsidRPr="002A397E">
        <w:t>Sophis</w:t>
      </w:r>
      <w:proofErr w:type="spellEnd"/>
      <w:r w:rsidRPr="002A397E">
        <w:t xml:space="preserve"> position not removing once NEMO records </w:t>
      </w:r>
      <w:proofErr w:type="spellStart"/>
      <w:r w:rsidRPr="002A397E">
        <w:t>autocall</w:t>
      </w:r>
      <w:proofErr w:type="spellEnd"/>
      <w:r w:rsidRPr="002A397E">
        <w:t>.</w:t>
      </w:r>
    </w:p>
    <w:p w14:paraId="4880F68B" w14:textId="3D6A87C6" w:rsidR="001C7718" w:rsidRPr="001C7718" w:rsidRDefault="001C7718" w:rsidP="001C7718">
      <w:pPr>
        <w:pStyle w:val="Heading4"/>
        <w:rPr>
          <w:i w:val="0"/>
        </w:rPr>
      </w:pPr>
      <w:bookmarkStart w:id="109" w:name="_Toc229329774"/>
      <w:r w:rsidRPr="001C7718">
        <w:rPr>
          <w:i w:val="0"/>
        </w:rPr>
        <w:t>Desk view</w:t>
      </w:r>
      <w:bookmarkEnd w:id="109"/>
    </w:p>
    <w:p w14:paraId="1E847CC8" w14:textId="5BB3CC10" w:rsidR="001C7718" w:rsidRPr="001C7718" w:rsidRDefault="001C7718" w:rsidP="001C7718">
      <w:r w:rsidRPr="001C7718">
        <w:t>Lower coupon than Phoenix because the client buys back the digital uncertainty. Easier to hedge; smaller margin to the desk.</w:t>
      </w:r>
    </w:p>
    <w:p w14:paraId="2569407D" w14:textId="51DBBA33" w:rsidR="001C7718" w:rsidRPr="001C7718" w:rsidRDefault="001C7718" w:rsidP="001C7718">
      <w:pPr>
        <w:pStyle w:val="Heading4"/>
        <w:rPr>
          <w:i w:val="0"/>
        </w:rPr>
      </w:pPr>
      <w:bookmarkStart w:id="110" w:name="_Toc229329775"/>
      <w:r w:rsidRPr="001C7718">
        <w:rPr>
          <w:i w:val="0"/>
        </w:rPr>
        <w:t>Desk shorthand</w:t>
      </w:r>
      <w:bookmarkEnd w:id="110"/>
    </w:p>
    <w:p w14:paraId="4153E998" w14:textId="4B354CA7" w:rsidR="001C7718" w:rsidRPr="001C7718" w:rsidRDefault="001C7718" w:rsidP="001C7718">
      <w:pPr>
        <w:rPr>
          <w:i/>
        </w:rPr>
      </w:pPr>
      <w:r w:rsidRPr="001C7718">
        <w:rPr>
          <w:i/>
        </w:rPr>
        <w:t>Phoenix without the dimmer switch.</w:t>
      </w:r>
    </w:p>
    <w:p w14:paraId="2FC70808" w14:textId="018BE3BE" w:rsidR="001C7718" w:rsidRPr="001C7718" w:rsidRDefault="001C7718" w:rsidP="001C7718">
      <w:pPr>
        <w:pStyle w:val="Heading3"/>
      </w:pPr>
      <w:bookmarkStart w:id="111" w:name="_Toc229329776"/>
      <w:r w:rsidRPr="001C7718">
        <w:t>Callable Range Accrual ELN</w:t>
      </w:r>
      <w:bookmarkEnd w:id="111"/>
    </w:p>
    <w:p w14:paraId="6D79D4A8" w14:textId="75E028D7" w:rsidR="001C7718" w:rsidRPr="001C7718" w:rsidRDefault="001C7718" w:rsidP="001C7718">
      <w:pPr>
        <w:pStyle w:val="Heading4"/>
        <w:rPr>
          <w:i w:val="0"/>
        </w:rPr>
      </w:pPr>
      <w:bookmarkStart w:id="112" w:name="_Toc229329777"/>
      <w:r w:rsidRPr="001C7718">
        <w:rPr>
          <w:i w:val="0"/>
        </w:rPr>
        <w:t>Definition</w:t>
      </w:r>
      <w:bookmarkEnd w:id="112"/>
    </w:p>
    <w:p w14:paraId="102D0D2E" w14:textId="2B5F44D3" w:rsidR="001C7718" w:rsidRPr="001C7718" w:rsidRDefault="001C7718" w:rsidP="001C7718">
      <w:r w:rsidRPr="001C7718">
        <w:t>Coupon accrues daily based on whether the equity underlying is within a range. Issuer can call at scheduled dates.</w:t>
      </w:r>
    </w:p>
    <w:p w14:paraId="32097B9A" w14:textId="30D7A015" w:rsidR="001C7718" w:rsidRPr="001C7718" w:rsidRDefault="001C7718" w:rsidP="001C7718">
      <w:pPr>
        <w:pStyle w:val="Heading4"/>
        <w:rPr>
          <w:i w:val="0"/>
        </w:rPr>
      </w:pPr>
      <w:bookmarkStart w:id="113" w:name="_Toc229329778"/>
      <w:r w:rsidRPr="001C7718">
        <w:rPr>
          <w:i w:val="0"/>
        </w:rPr>
        <w:t>Construction</w:t>
      </w:r>
      <w:bookmarkEnd w:id="113"/>
    </w:p>
    <w:p w14:paraId="3AA97B07" w14:textId="12E19AB4" w:rsidR="001C7718" w:rsidRPr="001C7718" w:rsidRDefault="001C7718" w:rsidP="001C7718">
      <w:r w:rsidRPr="001C7718">
        <w:t>Bond + strip of equity digitals (range accrual) + Bermudan call.</w:t>
      </w:r>
    </w:p>
    <w:p w14:paraId="27E18F0F" w14:textId="092FEE63" w:rsidR="001C7718" w:rsidRPr="001C7718" w:rsidRDefault="00874A72" w:rsidP="001C7718">
      <w:pPr>
        <w:pStyle w:val="Heading4"/>
        <w:rPr>
          <w:i w:val="0"/>
        </w:rPr>
      </w:pPr>
      <w:bookmarkStart w:id="114" w:name="_Toc229329779"/>
      <w:r>
        <w:rPr>
          <w:i w:val="0"/>
        </w:rPr>
        <w:t>Booking &amp; systems</w:t>
      </w:r>
      <w:bookmarkEnd w:id="114"/>
    </w:p>
    <w:p w14:paraId="00DFC718" w14:textId="6CADA5A6" w:rsidR="001C7718" w:rsidRPr="001C7718" w:rsidRDefault="00A83395" w:rsidP="001C7718">
      <w:r>
        <w:t xml:space="preserve">NEMO + </w:t>
      </w:r>
      <w:proofErr w:type="spellStart"/>
      <w:r>
        <w:t>Sophis</w:t>
      </w:r>
      <w:proofErr w:type="spellEnd"/>
      <w:r>
        <w:t xml:space="preserve"> + </w:t>
      </w:r>
      <w:proofErr w:type="spellStart"/>
      <w:r>
        <w:t>Termsheet</w:t>
      </w:r>
      <w:proofErr w:type="spellEnd"/>
      <w:r>
        <w:t xml:space="preserve">. Daily observation logic, range bounds, and the call schedule sit on NEMO and replicate to </w:t>
      </w:r>
      <w:proofErr w:type="spellStart"/>
      <w:r>
        <w:t>Sophis</w:t>
      </w:r>
      <w:proofErr w:type="spellEnd"/>
      <w:r>
        <w:t xml:space="preserve">. Observation frequency materially affects </w:t>
      </w:r>
      <w:proofErr w:type="spellStart"/>
      <w:r>
        <w:t>vega</w:t>
      </w:r>
      <w:proofErr w:type="spellEnd"/>
      <w:r>
        <w:t xml:space="preserve"> and gamma and is the most reconciliation-sensitive field on this product — a daily-vs-business-day-only difference produces visible mark-to-market noise.</w:t>
      </w:r>
    </w:p>
    <w:p w14:paraId="64230EB8" w14:textId="77777777" w:rsidR="002A397E" w:rsidRPr="007038D0" w:rsidRDefault="002A397E" w:rsidP="002A397E">
      <w:pPr>
        <w:pStyle w:val="Heading4"/>
        <w:rPr>
          <w:i w:val="0"/>
        </w:rPr>
      </w:pPr>
      <w:bookmarkStart w:id="115" w:name="_Toc229329780"/>
      <w:r w:rsidRPr="007038D0">
        <w:rPr>
          <w:i w:val="0"/>
        </w:rPr>
        <w:lastRenderedPageBreak/>
        <w:t>Pricing intuition</w:t>
      </w:r>
      <w:bookmarkEnd w:id="115"/>
    </w:p>
    <w:p w14:paraId="566C2814" w14:textId="77777777" w:rsidR="002A397E" w:rsidRPr="002A397E" w:rsidRDefault="002A397E" w:rsidP="002A397E">
      <w:r w:rsidRPr="002A397E">
        <w:t xml:space="preserve">Two layers of optionality: equity range accrual (strip of digitals on the equity underlying being inside the range) plus a Bermudan issuer call. The range-accrual strip is the primary yield source; the Bermudan call adds 50–100 bps of additional headline coupon for the desk's optionality. Pricing is highly observation-frequency sensitive: daily-close observation is materially cheaper to hedge than continuous, and most products are written discrete-daily. Vega is non-monotonic: long </w:t>
      </w:r>
      <w:proofErr w:type="spellStart"/>
      <w:r w:rsidRPr="002A397E">
        <w:t>vega</w:t>
      </w:r>
      <w:proofErr w:type="spellEnd"/>
      <w:r w:rsidRPr="002A397E">
        <w:t xml:space="preserve"> around the range edges, short </w:t>
      </w:r>
      <w:proofErr w:type="spellStart"/>
      <w:r w:rsidRPr="002A397E">
        <w:t>vega</w:t>
      </w:r>
      <w:proofErr w:type="spellEnd"/>
      <w:r w:rsidRPr="002A397E">
        <w:t xml:space="preserve"> in the middle of the range. Skew matters because the lower range bound is typically below spot (skew makes the down-leg of the digital strip more expensive).</w:t>
      </w:r>
    </w:p>
    <w:p w14:paraId="137DE520" w14:textId="77777777" w:rsidR="002A397E" w:rsidRPr="007038D0" w:rsidRDefault="002A397E" w:rsidP="002A397E">
      <w:pPr>
        <w:pStyle w:val="Heading4"/>
        <w:rPr>
          <w:i w:val="0"/>
        </w:rPr>
      </w:pPr>
      <w:bookmarkStart w:id="116" w:name="_Toc229329781"/>
      <w:r w:rsidRPr="007038D0">
        <w:rPr>
          <w:i w:val="0"/>
        </w:rPr>
        <w:t>Worked example (USD 10M)</w:t>
      </w:r>
      <w:bookmarkEnd w:id="116"/>
    </w:p>
    <w:p w14:paraId="4528B68B" w14:textId="77777777" w:rsidR="002A397E" w:rsidRPr="002A397E" w:rsidRDefault="002A397E" w:rsidP="002A397E">
      <w:r w:rsidRPr="002A397E">
        <w:t xml:space="preserve">USD 10M, 2y, single-stock callable range accrual, range 80–120% of spot, 30-vol underlying, quarterly call rights from 6 months. </w:t>
      </w:r>
      <w:proofErr w:type="gramStart"/>
      <w:r w:rsidRPr="002A397E">
        <w:t>Daily-close</w:t>
      </w:r>
      <w:proofErr w:type="gramEnd"/>
      <w:r w:rsidRPr="002A397E">
        <w:t xml:space="preserve"> observation. Strip of equity range digitals values ~6.5% per annum (the desk is short the strip); the Bermudan call is worth ~80 bps to the desk. After 2.5% per annum issuer cost and ~1.5% per annum margin, headline coupon to client ~6.0–6.5% accrued daily-conditional. If the stock breaks 80% on day 50, the daily coupon stops accruing and the client receives nothing further until the underlying re-enters the range. If issuer calls at month 6 because volatility has compressed, client receives par plus accrued coupon and the trade ends.</w:t>
      </w:r>
    </w:p>
    <w:p w14:paraId="590A8CF7" w14:textId="77777777" w:rsidR="002A397E" w:rsidRPr="007038D0" w:rsidRDefault="002A397E" w:rsidP="002A397E">
      <w:pPr>
        <w:pStyle w:val="Heading4"/>
        <w:rPr>
          <w:i w:val="0"/>
        </w:rPr>
      </w:pPr>
      <w:bookmarkStart w:id="117" w:name="_Toc229329782"/>
      <w:r w:rsidRPr="007038D0">
        <w:rPr>
          <w:i w:val="0"/>
        </w:rPr>
        <w:t>Reconciliation specifics</w:t>
      </w:r>
      <w:bookmarkEnd w:id="117"/>
    </w:p>
    <w:p w14:paraId="7FAADF63" w14:textId="77777777" w:rsidR="002A397E" w:rsidRPr="002A397E" w:rsidRDefault="002A397E" w:rsidP="002A397E">
      <w:r w:rsidRPr="002A397E">
        <w:t xml:space="preserve">Observation frequency is the highest-impact field — daily, business-daily, continuous each price differently and require different </w:t>
      </w:r>
      <w:proofErr w:type="spellStart"/>
      <w:r w:rsidRPr="002A397E">
        <w:t>Sophis</w:t>
      </w:r>
      <w:proofErr w:type="spellEnd"/>
      <w:r w:rsidRPr="002A397E">
        <w:t xml:space="preserve"> hedge rebalancing schedules. Range bounds: </w:t>
      </w:r>
      <w:proofErr w:type="spellStart"/>
      <w:r w:rsidRPr="002A397E">
        <w:t>termsheets</w:t>
      </w:r>
      <w:proofErr w:type="spellEnd"/>
      <w:r w:rsidRPr="002A397E">
        <w:t xml:space="preserve"> often quote them as percentages of initial fixing; NEMO stores them as absolute levels; </w:t>
      </w:r>
      <w:proofErr w:type="spellStart"/>
      <w:r w:rsidRPr="002A397E">
        <w:t>Sophis</w:t>
      </w:r>
      <w:proofErr w:type="spellEnd"/>
      <w:r w:rsidRPr="002A397E">
        <w:t xml:space="preserve"> may store them either way. Reconcile to the absolute-level standard. Call schedule reconciliation follows the Callable RC pattern: notice mechanics, call price treatment of accrued coupon, business-day fallbacks. Cross-check against the </w:t>
      </w:r>
      <w:proofErr w:type="spellStart"/>
      <w:r w:rsidRPr="002A397E">
        <w:t>termsheet's</w:t>
      </w:r>
      <w:proofErr w:type="spellEnd"/>
      <w:r w:rsidRPr="002A397E">
        <w:t xml:space="preserve"> payoff diagram, not just the field summary.</w:t>
      </w:r>
    </w:p>
    <w:p w14:paraId="32CA2E35" w14:textId="42D4FAEB" w:rsidR="001C7718" w:rsidRPr="001C7718" w:rsidRDefault="001C7718" w:rsidP="001C7718">
      <w:pPr>
        <w:pStyle w:val="Heading4"/>
        <w:rPr>
          <w:i w:val="0"/>
        </w:rPr>
      </w:pPr>
      <w:bookmarkStart w:id="118" w:name="_Toc229329783"/>
      <w:r w:rsidRPr="001C7718">
        <w:rPr>
          <w:i w:val="0"/>
        </w:rPr>
        <w:t>Desk view</w:t>
      </w:r>
      <w:bookmarkEnd w:id="118"/>
    </w:p>
    <w:p w14:paraId="7BD22A1C" w14:textId="48A65BCC" w:rsidR="001C7718" w:rsidRPr="001C7718" w:rsidRDefault="001C7718" w:rsidP="001C7718">
      <w:r w:rsidRPr="001C7718">
        <w:t>Hybrid of range accrual and callable structure; appeals to clients with a range view on the underlying.</w:t>
      </w:r>
    </w:p>
    <w:p w14:paraId="2DDBFFFC" w14:textId="6BF828DB" w:rsidR="001C7718" w:rsidRPr="001C7718" w:rsidRDefault="001C7718" w:rsidP="001C7718">
      <w:pPr>
        <w:pStyle w:val="Heading4"/>
        <w:rPr>
          <w:i w:val="0"/>
        </w:rPr>
      </w:pPr>
      <w:bookmarkStart w:id="119" w:name="_Toc229329784"/>
      <w:r w:rsidRPr="001C7718">
        <w:rPr>
          <w:i w:val="0"/>
        </w:rPr>
        <w:t>Desk shorthand</w:t>
      </w:r>
      <w:bookmarkEnd w:id="119"/>
    </w:p>
    <w:p w14:paraId="19C74FF0" w14:textId="0E5275DE" w:rsidR="001C7718" w:rsidRPr="001C7718" w:rsidRDefault="001C7718" w:rsidP="001C7718">
      <w:pPr>
        <w:rPr>
          <w:i/>
        </w:rPr>
      </w:pPr>
      <w:r w:rsidRPr="001C7718">
        <w:rPr>
          <w:i/>
        </w:rPr>
        <w:t>Get paid for being right about the range — until the issuer pulls the plug.</w:t>
      </w:r>
    </w:p>
    <w:p w14:paraId="50D72F46" w14:textId="77777777" w:rsidR="00261725" w:rsidRDefault="001C7718" w:rsidP="001C7718">
      <w:pPr>
        <w:pStyle w:val="Heading2"/>
      </w:pPr>
      <w:bookmarkStart w:id="120" w:name="_Toc229329785"/>
      <w:r w:rsidRPr="001C7718">
        <w:t>3.3 Other ELN structures</w:t>
      </w:r>
      <w:bookmarkEnd w:id="120"/>
    </w:p>
    <w:p w14:paraId="3A543409" w14:textId="47B0486C" w:rsidR="001C7718" w:rsidRPr="00261725" w:rsidRDefault="00261725" w:rsidP="00261725">
      <w:r w:rsidRPr="00261725">
        <w:t xml:space="preserve">The products in this section sit at the edges of the ELN universe. Bonus Notes and PPNs are capital-protection structures for clients who want bond-like principal preservation with optional upside — economically the inverse trade of the RC family (long upside optionality, paid for by short downside barrier exposure or by giving up coupon). Warrants are pure long-call instruments distributed via exchange listings rather than bilateral notes. Issuer Callable Notes are essentially callable bonds dressed as ELNs, with the call right being a Bermudan rates option rather than an equity option. Digital and Exotic Coupon Notes are the highest-margin retail structures and the most reconciliation-sensitive: digital event </w:t>
      </w:r>
      <w:r w:rsidRPr="00261725">
        <w:lastRenderedPageBreak/>
        <w:t xml:space="preserve">language, fixing definitions, and basket weighting all live in the </w:t>
      </w:r>
      <w:proofErr w:type="spellStart"/>
      <w:r w:rsidRPr="00261725">
        <w:t>termsheet</w:t>
      </w:r>
      <w:proofErr w:type="spellEnd"/>
      <w:r w:rsidRPr="00261725">
        <w:t xml:space="preserve"> legal definitions and must encode in the systems with byte-level fidelity. These products are individually less common than the RC and </w:t>
      </w:r>
      <w:proofErr w:type="spellStart"/>
      <w:r w:rsidRPr="00261725">
        <w:t>Autocallable</w:t>
      </w:r>
      <w:proofErr w:type="spellEnd"/>
      <w:r w:rsidRPr="00261725">
        <w:t xml:space="preserve"> families but collectively account for a meaningful share of the desk's structured book.</w:t>
      </w:r>
    </w:p>
    <w:p w14:paraId="48F7EE2B" w14:textId="6A78BFBC" w:rsidR="001C7718" w:rsidRPr="001C7718" w:rsidRDefault="001C7718" w:rsidP="001C7718">
      <w:pPr>
        <w:pStyle w:val="Heading3"/>
      </w:pPr>
      <w:bookmarkStart w:id="121" w:name="_Toc229329786"/>
      <w:r w:rsidRPr="001C7718">
        <w:t>Enhanced Return / Bonus Notes</w:t>
      </w:r>
      <w:bookmarkEnd w:id="121"/>
    </w:p>
    <w:p w14:paraId="522F0D09" w14:textId="7213FE3D" w:rsidR="001C7718" w:rsidRPr="001C7718" w:rsidRDefault="001C7718" w:rsidP="001C7718">
      <w:pPr>
        <w:pStyle w:val="Heading4"/>
        <w:rPr>
          <w:i w:val="0"/>
        </w:rPr>
      </w:pPr>
      <w:bookmarkStart w:id="122" w:name="_Toc229329787"/>
      <w:r w:rsidRPr="001C7718">
        <w:rPr>
          <w:i w:val="0"/>
        </w:rPr>
        <w:t>Definition</w:t>
      </w:r>
      <w:bookmarkEnd w:id="122"/>
    </w:p>
    <w:p w14:paraId="103DB467" w14:textId="2A3E8938" w:rsidR="001C7718" w:rsidRPr="001C7718" w:rsidRDefault="001C7718" w:rsidP="001C7718">
      <w:r w:rsidRPr="001C7718">
        <w:t xml:space="preserve">Capital-protected note (or partially protected) offering enhanced upside participation in the underlying, often with a cap. The bonus is paid </w:t>
      </w:r>
      <w:proofErr w:type="gramStart"/>
      <w:r w:rsidRPr="001C7718">
        <w:t>as long as</w:t>
      </w:r>
      <w:proofErr w:type="gramEnd"/>
      <w:r w:rsidRPr="001C7718">
        <w:t xml:space="preserve"> the underlying does not breach a downside barrier.</w:t>
      </w:r>
    </w:p>
    <w:p w14:paraId="22E55A4A" w14:textId="53C57C5C" w:rsidR="001C7718" w:rsidRPr="001C7718" w:rsidRDefault="001C7718" w:rsidP="001C7718">
      <w:pPr>
        <w:pStyle w:val="Heading4"/>
        <w:rPr>
          <w:i w:val="0"/>
        </w:rPr>
      </w:pPr>
      <w:bookmarkStart w:id="123" w:name="_Toc229329788"/>
      <w:r w:rsidRPr="001C7718">
        <w:rPr>
          <w:i w:val="0"/>
        </w:rPr>
        <w:t>Construction</w:t>
      </w:r>
      <w:bookmarkEnd w:id="123"/>
    </w:p>
    <w:p w14:paraId="7D571D1B" w14:textId="12048966" w:rsidR="001C7718" w:rsidRPr="001C7718" w:rsidRDefault="001C7718" w:rsidP="001C7718">
      <w:r w:rsidRPr="001C7718">
        <w:t>Zero-coupon bond + long call spread + short knock-</w:t>
      </w:r>
      <w:proofErr w:type="spellStart"/>
      <w:r w:rsidRPr="001C7718">
        <w:t>in put</w:t>
      </w:r>
      <w:proofErr w:type="spellEnd"/>
      <w:r w:rsidRPr="001C7718">
        <w:t>.</w:t>
      </w:r>
    </w:p>
    <w:p w14:paraId="550BA62D" w14:textId="7594CED0" w:rsidR="001C7718" w:rsidRPr="001C7718" w:rsidRDefault="00874A72" w:rsidP="001C7718">
      <w:pPr>
        <w:pStyle w:val="Heading4"/>
        <w:rPr>
          <w:i w:val="0"/>
        </w:rPr>
      </w:pPr>
      <w:bookmarkStart w:id="124" w:name="_Toc229329789"/>
      <w:r>
        <w:rPr>
          <w:i w:val="0"/>
        </w:rPr>
        <w:t>Booking &amp; systems</w:t>
      </w:r>
      <w:bookmarkEnd w:id="124"/>
    </w:p>
    <w:p w14:paraId="1E279A49" w14:textId="37646FC1" w:rsidR="001C7718" w:rsidRPr="001C7718" w:rsidRDefault="00A83395" w:rsidP="001C7718">
      <w:r>
        <w:t xml:space="preserve">NEMO + </w:t>
      </w:r>
      <w:proofErr w:type="spellStart"/>
      <w:r>
        <w:t>Sophis</w:t>
      </w:r>
      <w:proofErr w:type="spellEnd"/>
      <w:r>
        <w:t xml:space="preserve"> + </w:t>
      </w:r>
      <w:proofErr w:type="spellStart"/>
      <w:r>
        <w:t>Termsheet</w:t>
      </w:r>
      <w:proofErr w:type="spellEnd"/>
      <w:r>
        <w:t xml:space="preserve">. The participation rate, any cap, and any conditional knock-out must reconcile across all three. No Murex. Bonus features are typically </w:t>
      </w:r>
      <w:proofErr w:type="spellStart"/>
      <w:r>
        <w:t>termsheet</w:t>
      </w:r>
      <w:proofErr w:type="spellEnd"/>
      <w:r>
        <w:t>-driven and require careful translation into the NEMO/</w:t>
      </w:r>
      <w:proofErr w:type="spellStart"/>
      <w:r>
        <w:t>Sophis</w:t>
      </w:r>
      <w:proofErr w:type="spellEnd"/>
      <w:r>
        <w:t xml:space="preserve"> field model.</w:t>
      </w:r>
    </w:p>
    <w:p w14:paraId="05D7A5BC" w14:textId="77777777" w:rsidR="007038D0" w:rsidRPr="007038D0" w:rsidRDefault="007038D0" w:rsidP="007038D0">
      <w:pPr>
        <w:pStyle w:val="Heading4"/>
        <w:rPr>
          <w:i w:val="0"/>
        </w:rPr>
      </w:pPr>
      <w:bookmarkStart w:id="125" w:name="_Toc229329790"/>
      <w:r w:rsidRPr="007038D0">
        <w:rPr>
          <w:i w:val="0"/>
        </w:rPr>
        <w:t>Pricing intuition</w:t>
      </w:r>
      <w:bookmarkEnd w:id="125"/>
    </w:p>
    <w:p w14:paraId="0CBBD80F" w14:textId="77777777" w:rsidR="007038D0" w:rsidRPr="007038D0" w:rsidRDefault="007038D0" w:rsidP="007038D0">
      <w:r w:rsidRPr="007038D0">
        <w:t>Long call spread plus short knock-</w:t>
      </w:r>
      <w:proofErr w:type="spellStart"/>
      <w:r w:rsidRPr="007038D0">
        <w:t>in put</w:t>
      </w:r>
      <w:proofErr w:type="spellEnd"/>
      <w:r w:rsidRPr="007038D0">
        <w:t>. The long call spread provides upside participation up to a cap; the short KI put provides the funding for that upside via barrier-conditional downside risk. Net premium budget is the issuer FTP discount over the tenor — typically 1.5–3.0% per annum, which determines how much call-spread can be afforded. Pricing levers: cap level, barrier level, barrier observation type. Skew steepening makes the short KI put more valuable to the client (larger funding for upside) — counterintuitively, more skew = better client terms on participation rate.</w:t>
      </w:r>
    </w:p>
    <w:p w14:paraId="11D00C8E" w14:textId="77777777" w:rsidR="007038D0" w:rsidRPr="007038D0" w:rsidRDefault="007038D0" w:rsidP="007038D0">
      <w:pPr>
        <w:pStyle w:val="Heading4"/>
        <w:rPr>
          <w:i w:val="0"/>
        </w:rPr>
      </w:pPr>
      <w:bookmarkStart w:id="126" w:name="_Toc229329791"/>
      <w:r w:rsidRPr="007038D0">
        <w:rPr>
          <w:i w:val="0"/>
        </w:rPr>
        <w:t>Worked example (USD 10M)</w:t>
      </w:r>
      <w:bookmarkEnd w:id="126"/>
    </w:p>
    <w:p w14:paraId="70E9049A" w14:textId="77777777" w:rsidR="007038D0" w:rsidRPr="007038D0" w:rsidRDefault="007038D0" w:rsidP="007038D0">
      <w:r w:rsidRPr="007038D0">
        <w:t>USD 10M, 3y bonus note on a 25-vol equity index, 105–140% call spread, 60% European KI barrier. 3y issuer FTP differential ~2.5% per annum = ~7.5% present-value premium budget. The 105–140% call spread costs ~9.5% (long 105% call, short 140% call). The 60% KI put (European at maturity) is worth ~2.0% as a sale. Net budget ~0% before margin; desk margin ~1.5%. Client receives 100% participation between 105% and 140% (capped at 35% upside), zero between 100–105%, principal preserved 60–100%, and barrier-conditional loss below 60%.</w:t>
      </w:r>
    </w:p>
    <w:p w14:paraId="7F11B07E" w14:textId="77777777" w:rsidR="007038D0" w:rsidRPr="007038D0" w:rsidRDefault="007038D0" w:rsidP="007038D0">
      <w:pPr>
        <w:pStyle w:val="Heading4"/>
        <w:rPr>
          <w:i w:val="0"/>
        </w:rPr>
      </w:pPr>
      <w:bookmarkStart w:id="127" w:name="_Toc229329792"/>
      <w:r w:rsidRPr="007038D0">
        <w:rPr>
          <w:i w:val="0"/>
        </w:rPr>
        <w:t>Reconciliation specifics</w:t>
      </w:r>
      <w:bookmarkEnd w:id="127"/>
    </w:p>
    <w:p w14:paraId="6C09AE1E" w14:textId="77777777" w:rsidR="007038D0" w:rsidRPr="007038D0" w:rsidRDefault="007038D0" w:rsidP="007038D0">
      <w:r w:rsidRPr="007038D0">
        <w:t xml:space="preserve">The participation-rate-and-cap pair is the most-reconciled field set. NEMO holds them as separate fields, </w:t>
      </w:r>
      <w:proofErr w:type="spellStart"/>
      <w:r w:rsidRPr="007038D0">
        <w:t>Sophis</w:t>
      </w:r>
      <w:proofErr w:type="spellEnd"/>
      <w:r w:rsidRPr="007038D0">
        <w:t xml:space="preserve"> may carry the call-spread strikes directly. </w:t>
      </w:r>
      <w:proofErr w:type="spellStart"/>
      <w:r w:rsidRPr="007038D0">
        <w:t>Termsheet</w:t>
      </w:r>
      <w:proofErr w:type="spellEnd"/>
      <w:r w:rsidRPr="007038D0">
        <w:t>: "100% participation in any positive performance up to a Maximum Return of 35%" must encode unambiguously. Conditional knock-in observation type: European (single point at maturity) is most common but not universal. Verify against the payoff diagram and the legal definitions section, not just the summary table.</w:t>
      </w:r>
    </w:p>
    <w:p w14:paraId="0B72E0BA" w14:textId="5EF805F7" w:rsidR="001C7718" w:rsidRPr="001C7718" w:rsidRDefault="001C7718" w:rsidP="001C7718">
      <w:pPr>
        <w:pStyle w:val="Heading4"/>
        <w:rPr>
          <w:i w:val="0"/>
        </w:rPr>
      </w:pPr>
      <w:bookmarkStart w:id="128" w:name="_Toc229329793"/>
      <w:r w:rsidRPr="001C7718">
        <w:rPr>
          <w:i w:val="0"/>
        </w:rPr>
        <w:lastRenderedPageBreak/>
        <w:t>Desk view</w:t>
      </w:r>
      <w:bookmarkEnd w:id="128"/>
    </w:p>
    <w:p w14:paraId="3F1EB9D0" w14:textId="18CB262C" w:rsidR="001C7718" w:rsidRPr="001C7718" w:rsidRDefault="001C7718" w:rsidP="001C7718">
      <w:r w:rsidRPr="001C7718">
        <w:t>Marketed as "participate in upside, protect downside." The protection is barrier-conditional and disappears below the barrier.</w:t>
      </w:r>
    </w:p>
    <w:p w14:paraId="1F18C445" w14:textId="142E40DE" w:rsidR="001C7718" w:rsidRPr="001C7718" w:rsidRDefault="001C7718" w:rsidP="001C7718">
      <w:pPr>
        <w:pStyle w:val="Heading4"/>
        <w:rPr>
          <w:i w:val="0"/>
        </w:rPr>
      </w:pPr>
      <w:bookmarkStart w:id="129" w:name="_Toc229329794"/>
      <w:r w:rsidRPr="001C7718">
        <w:rPr>
          <w:i w:val="0"/>
        </w:rPr>
        <w:t>Desk shorthand</w:t>
      </w:r>
      <w:bookmarkEnd w:id="129"/>
    </w:p>
    <w:p w14:paraId="0D8C19A0" w14:textId="52BFC29A" w:rsidR="001C7718" w:rsidRPr="001C7718" w:rsidRDefault="001C7718" w:rsidP="001C7718">
      <w:pPr>
        <w:rPr>
          <w:i/>
        </w:rPr>
      </w:pPr>
      <w:r w:rsidRPr="001C7718">
        <w:rPr>
          <w:i/>
        </w:rPr>
        <w:t>Upside with an asterisk.</w:t>
      </w:r>
    </w:p>
    <w:p w14:paraId="13F609CA" w14:textId="60E2589B" w:rsidR="001C7718" w:rsidRPr="001C7718" w:rsidRDefault="001C7718" w:rsidP="001C7718">
      <w:pPr>
        <w:pStyle w:val="Heading3"/>
      </w:pPr>
      <w:bookmarkStart w:id="130" w:name="_Toc229329795"/>
      <w:r w:rsidRPr="001C7718">
        <w:t>Principal Protected Notes (PPNs)</w:t>
      </w:r>
      <w:bookmarkEnd w:id="130"/>
    </w:p>
    <w:p w14:paraId="2A783594" w14:textId="60AC2948" w:rsidR="001C7718" w:rsidRPr="001C7718" w:rsidRDefault="001C7718" w:rsidP="001C7718">
      <w:pPr>
        <w:pStyle w:val="Heading4"/>
        <w:rPr>
          <w:i w:val="0"/>
        </w:rPr>
      </w:pPr>
      <w:bookmarkStart w:id="131" w:name="_Toc229329796"/>
      <w:r w:rsidRPr="001C7718">
        <w:rPr>
          <w:i w:val="0"/>
        </w:rPr>
        <w:t>Definition</w:t>
      </w:r>
      <w:bookmarkEnd w:id="131"/>
    </w:p>
    <w:p w14:paraId="12601747" w14:textId="0B69C9E0" w:rsidR="001C7718" w:rsidRPr="001C7718" w:rsidRDefault="001C7718" w:rsidP="001C7718">
      <w:r w:rsidRPr="001C7718">
        <w:t>100% capital protected at maturity, with the upside linked to an index, basket, or strategy. Returns are typically capped or participation-rate-limited.</w:t>
      </w:r>
    </w:p>
    <w:p w14:paraId="5F8DC19B" w14:textId="5C494ED1" w:rsidR="001C7718" w:rsidRPr="001C7718" w:rsidRDefault="001C7718" w:rsidP="001C7718">
      <w:pPr>
        <w:pStyle w:val="Heading4"/>
        <w:rPr>
          <w:i w:val="0"/>
        </w:rPr>
      </w:pPr>
      <w:bookmarkStart w:id="132" w:name="_Toc229329797"/>
      <w:r w:rsidRPr="001C7718">
        <w:rPr>
          <w:i w:val="0"/>
        </w:rPr>
        <w:t>Construction</w:t>
      </w:r>
      <w:bookmarkEnd w:id="132"/>
    </w:p>
    <w:p w14:paraId="52DAFE69" w14:textId="365EF1A4" w:rsidR="001C7718" w:rsidRPr="001C7718" w:rsidRDefault="001C7718" w:rsidP="001C7718">
      <w:r w:rsidRPr="001C7718">
        <w:t>Zero-coupon bond (sized to mature at par) + long call (or call spread). The cost of full protection consumes most of the premium budget.</w:t>
      </w:r>
    </w:p>
    <w:p w14:paraId="1939DC23" w14:textId="28D3A74C" w:rsidR="001C7718" w:rsidRPr="001C7718" w:rsidRDefault="00874A72" w:rsidP="001C7718">
      <w:pPr>
        <w:pStyle w:val="Heading4"/>
        <w:rPr>
          <w:i w:val="0"/>
        </w:rPr>
      </w:pPr>
      <w:bookmarkStart w:id="133" w:name="_Toc229329798"/>
      <w:r>
        <w:rPr>
          <w:i w:val="0"/>
        </w:rPr>
        <w:t>Booking &amp; systems</w:t>
      </w:r>
      <w:bookmarkEnd w:id="133"/>
    </w:p>
    <w:p w14:paraId="19743544" w14:textId="70947A78" w:rsidR="001C7718" w:rsidRPr="001C7718" w:rsidRDefault="00A83395" w:rsidP="001C7718">
      <w:r>
        <w:t xml:space="preserve">NEMO + </w:t>
      </w:r>
      <w:proofErr w:type="spellStart"/>
      <w:r>
        <w:t>Sophis</w:t>
      </w:r>
      <w:proofErr w:type="spellEnd"/>
      <w:r>
        <w:t xml:space="preserve"> + </w:t>
      </w:r>
      <w:proofErr w:type="spellStart"/>
      <w:r>
        <w:t>Termsheet</w:t>
      </w:r>
      <w:proofErr w:type="spellEnd"/>
      <w:r>
        <w:t xml:space="preserve">. The protection level (typically 100% of par), participation rate, and any caps are NEMO fields. </w:t>
      </w:r>
      <w:proofErr w:type="spellStart"/>
      <w:r>
        <w:t>Sophis</w:t>
      </w:r>
      <w:proofErr w:type="spellEnd"/>
      <w:r>
        <w:t xml:space="preserve"> carries the same. Reconciliation focus: that the protection level on the </w:t>
      </w:r>
      <w:proofErr w:type="spellStart"/>
      <w:r>
        <w:t>termsheet</w:t>
      </w:r>
      <w:proofErr w:type="spellEnd"/>
      <w:r>
        <w:t xml:space="preserve"> is encoded as the redemption floor in NEMO, and that any partial-protection variants (e.g., 90% protection) are not silently treated as 100% in either system.</w:t>
      </w:r>
    </w:p>
    <w:p w14:paraId="471E771D" w14:textId="77777777" w:rsidR="007038D0" w:rsidRPr="007038D0" w:rsidRDefault="007038D0" w:rsidP="007038D0">
      <w:pPr>
        <w:pStyle w:val="Heading4"/>
        <w:rPr>
          <w:i w:val="0"/>
        </w:rPr>
      </w:pPr>
      <w:bookmarkStart w:id="134" w:name="_Toc229329799"/>
      <w:r w:rsidRPr="007038D0">
        <w:rPr>
          <w:i w:val="0"/>
        </w:rPr>
        <w:t>Pricing intuition</w:t>
      </w:r>
      <w:bookmarkEnd w:id="134"/>
    </w:p>
    <w:p w14:paraId="3859A345" w14:textId="77777777" w:rsidR="007038D0" w:rsidRPr="007038D0" w:rsidRDefault="007038D0" w:rsidP="007038D0">
      <w:r w:rsidRPr="007038D0">
        <w:t>Zero-coupon bond sized to mature at par + long call (or call spread). The cost of full protection consumes most of the premium budget — for a 5y tenor at 3% issuer rate, ~14% of par goes to building the protection (zero-coupon discount), leaving roughly 14% of par for the call. The participation rate is the primary product knob: lower participation (e.g., 50%) leaves more budget for higher caps or longer tenors; higher participation (e.g., 100%) requires capping the upside hard. Pricing is dominated by issuer rate (the higher the rate, the cheaper the protection, the more upside the client gets) and by call-spread skew on the upside.</w:t>
      </w:r>
    </w:p>
    <w:p w14:paraId="3B5B6B34" w14:textId="77777777" w:rsidR="007038D0" w:rsidRPr="007038D0" w:rsidRDefault="007038D0" w:rsidP="007038D0">
      <w:pPr>
        <w:pStyle w:val="Heading4"/>
        <w:rPr>
          <w:i w:val="0"/>
        </w:rPr>
      </w:pPr>
      <w:bookmarkStart w:id="135" w:name="_Toc229329800"/>
      <w:r w:rsidRPr="007038D0">
        <w:rPr>
          <w:i w:val="0"/>
        </w:rPr>
        <w:t>Worked example (USD 10M)</w:t>
      </w:r>
      <w:bookmarkEnd w:id="135"/>
    </w:p>
    <w:p w14:paraId="48A8E97F" w14:textId="77777777" w:rsidR="007038D0" w:rsidRPr="007038D0" w:rsidRDefault="007038D0" w:rsidP="007038D0">
      <w:r w:rsidRPr="007038D0">
        <w:t>USD 10M, 5y PPN on a 20-vol equity index, 100% protection, 100% participation up to a 50% cap. 5y issuer rate 3.5%, so the zero-coupon bond costs USD 8.4M to mature at USD 10M. Premium budget for the call: USD 1.6M, or 16% of par. A 5y 100–150% call spread costs ~12% of spot. Net of FTP and margin (~3% combined), the structure prices flat at par. Client receives 100% protection at maturity, plus 100% participation in any rise of the underlying capped at 50% — i.e., maximum payout USD 15M, minimum USD 10M.</w:t>
      </w:r>
    </w:p>
    <w:p w14:paraId="799C6143" w14:textId="77777777" w:rsidR="007038D0" w:rsidRPr="007038D0" w:rsidRDefault="007038D0" w:rsidP="007038D0">
      <w:pPr>
        <w:pStyle w:val="Heading4"/>
        <w:rPr>
          <w:i w:val="0"/>
        </w:rPr>
      </w:pPr>
      <w:bookmarkStart w:id="136" w:name="_Toc229329801"/>
      <w:r w:rsidRPr="007038D0">
        <w:rPr>
          <w:i w:val="0"/>
        </w:rPr>
        <w:t>Reconciliation specifics</w:t>
      </w:r>
      <w:bookmarkEnd w:id="136"/>
    </w:p>
    <w:p w14:paraId="7487BFCE" w14:textId="77777777" w:rsidR="007038D0" w:rsidRPr="007038D0" w:rsidRDefault="007038D0" w:rsidP="007038D0">
      <w:r w:rsidRPr="007038D0">
        <w:t xml:space="preserve">Protection level (100% vs partial — 90%, 95%) is a critical NEMO field that must match the </w:t>
      </w:r>
      <w:proofErr w:type="spellStart"/>
      <w:r w:rsidRPr="007038D0">
        <w:t>termsheet's</w:t>
      </w:r>
      <w:proofErr w:type="spellEnd"/>
      <w:r w:rsidRPr="007038D0">
        <w:t xml:space="preserve"> redemption floor language. Reconciliation breaks: a 90%-protected note silently treated as 100% in one system materially understates </w:t>
      </w:r>
      <w:proofErr w:type="spellStart"/>
      <w:r w:rsidRPr="007038D0">
        <w:t>Sophis's</w:t>
      </w:r>
      <w:proofErr w:type="spellEnd"/>
      <w:r w:rsidRPr="007038D0">
        <w:t xml:space="preserve"> risk view and </w:t>
      </w:r>
      <w:r w:rsidRPr="007038D0">
        <w:lastRenderedPageBreak/>
        <w:t xml:space="preserve">overstates client protection on the legal record. Participation rate, cap level, and any floor on the call (some PPNs are call-spread-with-floor) all reconcile to the </w:t>
      </w:r>
      <w:proofErr w:type="spellStart"/>
      <w:r w:rsidRPr="007038D0">
        <w:t>termsheet</w:t>
      </w:r>
      <w:proofErr w:type="spellEnd"/>
      <w:r w:rsidRPr="007038D0">
        <w:t xml:space="preserve"> payoff. For longer-dated PPNs, the issuer-rate assumption used to size the zero-coupon may be reconciled at trade date but drift at maturity if rates moved — the desk's daily P&amp;L explain captures this.</w:t>
      </w:r>
    </w:p>
    <w:p w14:paraId="28CB297C" w14:textId="6EF2D2A4" w:rsidR="001C7718" w:rsidRPr="001C7718" w:rsidRDefault="001C7718" w:rsidP="001C7718">
      <w:pPr>
        <w:pStyle w:val="Heading4"/>
        <w:rPr>
          <w:i w:val="0"/>
        </w:rPr>
      </w:pPr>
      <w:bookmarkStart w:id="137" w:name="_Toc229329802"/>
      <w:r w:rsidRPr="001C7718">
        <w:rPr>
          <w:i w:val="0"/>
        </w:rPr>
        <w:t>Desk view</w:t>
      </w:r>
      <w:bookmarkEnd w:id="137"/>
    </w:p>
    <w:p w14:paraId="2B1D9F77" w14:textId="2A7B6110" w:rsidR="001C7718" w:rsidRPr="001C7718" w:rsidRDefault="001C7718" w:rsidP="001C7718">
      <w:r w:rsidRPr="001C7718">
        <w:t>Lowest-yielding ELN; appeals to clients who want a bond with optional upside. Issuer credit risk is the only real loss path.</w:t>
      </w:r>
    </w:p>
    <w:p w14:paraId="00F681D5" w14:textId="0BDF67ED" w:rsidR="001C7718" w:rsidRPr="001C7718" w:rsidRDefault="001C7718" w:rsidP="001C7718">
      <w:pPr>
        <w:pStyle w:val="Heading4"/>
        <w:rPr>
          <w:i w:val="0"/>
        </w:rPr>
      </w:pPr>
      <w:bookmarkStart w:id="138" w:name="_Toc229329803"/>
      <w:r w:rsidRPr="001C7718">
        <w:rPr>
          <w:i w:val="0"/>
        </w:rPr>
        <w:t>Desk shorthand</w:t>
      </w:r>
      <w:bookmarkEnd w:id="138"/>
    </w:p>
    <w:p w14:paraId="40F87F69" w14:textId="183CA518" w:rsidR="001C7718" w:rsidRPr="001C7718" w:rsidRDefault="001C7718" w:rsidP="001C7718">
      <w:pPr>
        <w:rPr>
          <w:i/>
        </w:rPr>
      </w:pPr>
      <w:r w:rsidRPr="001C7718">
        <w:rPr>
          <w:i/>
        </w:rPr>
        <w:t>A bond with a free lottery ticket — and the ticket is small.</w:t>
      </w:r>
    </w:p>
    <w:p w14:paraId="441274B3" w14:textId="1313BFA3" w:rsidR="001C7718" w:rsidRPr="001C7718" w:rsidRDefault="001C7718" w:rsidP="001C7718">
      <w:pPr>
        <w:pStyle w:val="Heading3"/>
      </w:pPr>
      <w:bookmarkStart w:id="139" w:name="_Toc229329804"/>
      <w:r w:rsidRPr="001C7718">
        <w:t>Warrants</w:t>
      </w:r>
      <w:bookmarkEnd w:id="139"/>
    </w:p>
    <w:p w14:paraId="09F64E54" w14:textId="4927B160" w:rsidR="001C7718" w:rsidRPr="001C7718" w:rsidRDefault="001C7718" w:rsidP="001C7718">
      <w:pPr>
        <w:pStyle w:val="Heading4"/>
        <w:rPr>
          <w:i w:val="0"/>
        </w:rPr>
      </w:pPr>
      <w:bookmarkStart w:id="140" w:name="_Toc229329805"/>
      <w:r w:rsidRPr="001C7718">
        <w:rPr>
          <w:i w:val="0"/>
        </w:rPr>
        <w:t>Definition</w:t>
      </w:r>
      <w:bookmarkEnd w:id="140"/>
    </w:p>
    <w:p w14:paraId="4B61A7F0" w14:textId="7C747A99" w:rsidR="001C7718" w:rsidRPr="001C7718" w:rsidRDefault="001C7718" w:rsidP="001C7718">
      <w:r w:rsidRPr="001C7718">
        <w:t>Listed or OTC long-dated call options issued by the bank. Settled in cash or stock at expiry.</w:t>
      </w:r>
    </w:p>
    <w:p w14:paraId="09DA3D87" w14:textId="14770BC2" w:rsidR="001C7718" w:rsidRPr="001C7718" w:rsidRDefault="001C7718" w:rsidP="001C7718">
      <w:pPr>
        <w:pStyle w:val="Heading4"/>
        <w:rPr>
          <w:i w:val="0"/>
        </w:rPr>
      </w:pPr>
      <w:bookmarkStart w:id="141" w:name="_Toc229329806"/>
      <w:r w:rsidRPr="001C7718">
        <w:rPr>
          <w:i w:val="0"/>
        </w:rPr>
        <w:t>Construction</w:t>
      </w:r>
      <w:bookmarkEnd w:id="141"/>
    </w:p>
    <w:p w14:paraId="57BF4477" w14:textId="5FB2695D" w:rsidR="001C7718" w:rsidRPr="001C7718" w:rsidRDefault="001C7718" w:rsidP="001C7718">
      <w:r w:rsidRPr="001C7718">
        <w:t xml:space="preserve">Pure long call, packaged for retail distribution. Sometimes structured with caps or </w:t>
      </w:r>
      <w:proofErr w:type="gramStart"/>
      <w:r w:rsidRPr="001C7718">
        <w:t>knock-outs</w:t>
      </w:r>
      <w:proofErr w:type="gramEnd"/>
      <w:r w:rsidRPr="001C7718">
        <w:t>.</w:t>
      </w:r>
    </w:p>
    <w:p w14:paraId="1F915ED3" w14:textId="75867DDF" w:rsidR="001C7718" w:rsidRPr="001C7718" w:rsidRDefault="00874A72" w:rsidP="001C7718">
      <w:pPr>
        <w:pStyle w:val="Heading4"/>
        <w:rPr>
          <w:i w:val="0"/>
        </w:rPr>
      </w:pPr>
      <w:bookmarkStart w:id="142" w:name="_Toc229329807"/>
      <w:r>
        <w:rPr>
          <w:i w:val="0"/>
        </w:rPr>
        <w:t>Booking &amp; systems</w:t>
      </w:r>
      <w:bookmarkEnd w:id="142"/>
    </w:p>
    <w:p w14:paraId="200CD8D0" w14:textId="036A32F1" w:rsidR="001C7718" w:rsidRPr="001C7718" w:rsidRDefault="00A83395" w:rsidP="001C7718">
      <w:r>
        <w:t xml:space="preserve">Warrants are listed instruments. </w:t>
      </w:r>
      <w:proofErr w:type="spellStart"/>
      <w:r>
        <w:t>Sophis</w:t>
      </w:r>
      <w:proofErr w:type="spellEnd"/>
      <w:r>
        <w:t xml:space="preserve"> is the listed-derivatives book of record (issuance, market-making, inventory). NEMO is not used for the listed instrument itself, though associated OTC trades around the warrant book may sit there. The desk's reconciliation work on warrants centers on the listing prospectus and exchange notices rather than a bilateral </w:t>
      </w:r>
      <w:proofErr w:type="spellStart"/>
      <w:r>
        <w:t>termsheet</w:t>
      </w:r>
      <w:proofErr w:type="spellEnd"/>
      <w:r>
        <w:t>.</w:t>
      </w:r>
    </w:p>
    <w:p w14:paraId="6FFFDDC7" w14:textId="77777777" w:rsidR="007038D0" w:rsidRPr="007038D0" w:rsidRDefault="007038D0" w:rsidP="007038D0">
      <w:pPr>
        <w:pStyle w:val="Heading4"/>
        <w:rPr>
          <w:i w:val="0"/>
        </w:rPr>
      </w:pPr>
      <w:bookmarkStart w:id="143" w:name="_Toc229329808"/>
      <w:r w:rsidRPr="007038D0">
        <w:rPr>
          <w:i w:val="0"/>
        </w:rPr>
        <w:t>Pricing intuition</w:t>
      </w:r>
      <w:bookmarkEnd w:id="143"/>
    </w:p>
    <w:p w14:paraId="36E126AB" w14:textId="77777777" w:rsidR="007038D0" w:rsidRPr="007038D0" w:rsidRDefault="007038D0" w:rsidP="007038D0">
      <w:r w:rsidRPr="007038D0">
        <w:t xml:space="preserve">Pricing is a vanilla long call (or call spread, or KO call), Black-Scholes with surface and rates inputs. Warrants trade with vol skew and term-structure inputs identical to listed options on the same underlying. Margin is built into the issue price as a percentage of theoretical value — typically 2–8% on retail-distributed warrants. Bid-offer is wide because retail liquidity is thin; the desk warehouses inventory and rebalances delta as orders flow. Listed-warrant pricing also </w:t>
      </w:r>
      <w:proofErr w:type="gramStart"/>
      <w:r w:rsidRPr="007038D0">
        <w:t>has to</w:t>
      </w:r>
      <w:proofErr w:type="gramEnd"/>
      <w:r w:rsidRPr="007038D0">
        <w:t xml:space="preserve"> respect exchange tick size and minimum issue size, which can constrain strike selection.</w:t>
      </w:r>
    </w:p>
    <w:p w14:paraId="21E6E2E6" w14:textId="77777777" w:rsidR="007038D0" w:rsidRPr="007038D0" w:rsidRDefault="007038D0" w:rsidP="007038D0">
      <w:pPr>
        <w:pStyle w:val="Heading4"/>
        <w:rPr>
          <w:i w:val="0"/>
        </w:rPr>
      </w:pPr>
      <w:bookmarkStart w:id="144" w:name="_Toc229329809"/>
      <w:r w:rsidRPr="007038D0">
        <w:rPr>
          <w:i w:val="0"/>
        </w:rPr>
        <w:t>Worked example (USD 10M)</w:t>
      </w:r>
      <w:bookmarkEnd w:id="144"/>
    </w:p>
    <w:p w14:paraId="57D6E426" w14:textId="77777777" w:rsidR="007038D0" w:rsidRPr="007038D0" w:rsidRDefault="007038D0" w:rsidP="007038D0">
      <w:r w:rsidRPr="007038D0">
        <w:t xml:space="preserve">USD 10M issuance, 18-month warrant on a 30-vol equity index, 110% strike, cash-settled at expiry. Theoretical value of the 18m 110% call ~9.5% of spot. Desk loads ~5% margin = issue price ~10.0%. Warrant issued at USD 1.00 per share-equivalent over a 100M share base, raising USD 100M nominal but the desk's economic position is the embedded call. Inventory is hedged via listed options and stock; daily </w:t>
      </w:r>
      <w:proofErr w:type="spellStart"/>
      <w:r w:rsidRPr="007038D0">
        <w:t>PnL</w:t>
      </w:r>
      <w:proofErr w:type="spellEnd"/>
      <w:r w:rsidRPr="007038D0">
        <w:t xml:space="preserve"> explains attribute moves to delta, vol, and basis between the OTC warrant book and the listed hedge.</w:t>
      </w:r>
    </w:p>
    <w:p w14:paraId="77FD058F" w14:textId="77777777" w:rsidR="007038D0" w:rsidRPr="007038D0" w:rsidRDefault="007038D0" w:rsidP="007038D0">
      <w:pPr>
        <w:pStyle w:val="Heading4"/>
        <w:rPr>
          <w:i w:val="0"/>
        </w:rPr>
      </w:pPr>
      <w:bookmarkStart w:id="145" w:name="_Toc229329810"/>
      <w:r w:rsidRPr="007038D0">
        <w:rPr>
          <w:i w:val="0"/>
        </w:rPr>
        <w:lastRenderedPageBreak/>
        <w:t>Reconciliation specifics</w:t>
      </w:r>
      <w:bookmarkEnd w:id="145"/>
    </w:p>
    <w:p w14:paraId="18FE81C3" w14:textId="77777777" w:rsidR="007038D0" w:rsidRPr="007038D0" w:rsidRDefault="007038D0" w:rsidP="007038D0">
      <w:r w:rsidRPr="007038D0">
        <w:t xml:space="preserve">Warrants are the only ELN type where </w:t>
      </w:r>
      <w:proofErr w:type="spellStart"/>
      <w:r w:rsidRPr="007038D0">
        <w:t>Sophis</w:t>
      </w:r>
      <w:proofErr w:type="spellEnd"/>
      <w:r w:rsidRPr="007038D0">
        <w:t xml:space="preserve"> is the primary book of record; NEMO is typically not used for the listed instrument itself. The exchange listing prospectus and exchange notices replace the bilateral </w:t>
      </w:r>
      <w:proofErr w:type="spellStart"/>
      <w:r w:rsidRPr="007038D0">
        <w:t>termsheet</w:t>
      </w:r>
      <w:proofErr w:type="spellEnd"/>
      <w:r w:rsidRPr="007038D0">
        <w:t xml:space="preserve"> for legal record purposes. Reconciliation work centers on </w:t>
      </w:r>
      <w:proofErr w:type="spellStart"/>
      <w:r w:rsidRPr="007038D0">
        <w:t>Sophis</w:t>
      </w:r>
      <w:proofErr w:type="spellEnd"/>
      <w:r w:rsidRPr="007038D0">
        <w:t>-vs-listing-prospectus consistency (terms, strike, expiry, settlement style) and on the listed-options hedge book (</w:t>
      </w:r>
      <w:proofErr w:type="spellStart"/>
      <w:r w:rsidRPr="007038D0">
        <w:t>Sophis</w:t>
      </w:r>
      <w:proofErr w:type="spellEnd"/>
      <w:r w:rsidRPr="007038D0">
        <w:t xml:space="preserve"> to clearing/exchange records). Some sites do book retail-warrant inventory in NEMO for accounting purposes; if so, NEMO ↔ </w:t>
      </w:r>
      <w:proofErr w:type="spellStart"/>
      <w:r w:rsidRPr="007038D0">
        <w:t>Sophis</w:t>
      </w:r>
      <w:proofErr w:type="spellEnd"/>
      <w:r w:rsidRPr="007038D0">
        <w:t xml:space="preserve"> nominal must reconcile daily.</w:t>
      </w:r>
    </w:p>
    <w:p w14:paraId="3E8FA9C3" w14:textId="454591FD" w:rsidR="001C7718" w:rsidRPr="001C7718" w:rsidRDefault="001C7718" w:rsidP="001C7718">
      <w:pPr>
        <w:pStyle w:val="Heading4"/>
        <w:rPr>
          <w:i w:val="0"/>
        </w:rPr>
      </w:pPr>
      <w:bookmarkStart w:id="146" w:name="_Toc229329811"/>
      <w:r w:rsidRPr="001C7718">
        <w:rPr>
          <w:i w:val="0"/>
        </w:rPr>
        <w:t>Desk view</w:t>
      </w:r>
      <w:bookmarkEnd w:id="146"/>
    </w:p>
    <w:p w14:paraId="72A4099A" w14:textId="1A113EC7" w:rsidR="001C7718" w:rsidRPr="001C7718" w:rsidRDefault="001C7718" w:rsidP="001C7718">
      <w:r w:rsidRPr="001C7718">
        <w:t xml:space="preserve">Pure leveraged equity exposure. The client is </w:t>
      </w:r>
      <w:proofErr w:type="gramStart"/>
      <w:r w:rsidRPr="001C7718">
        <w:t>long,</w:t>
      </w:r>
      <w:proofErr w:type="gramEnd"/>
      <w:r w:rsidRPr="001C7718">
        <w:t xml:space="preserve"> the desk is short. Most retail-distributed warrants are vanilla calls in disguise.</w:t>
      </w:r>
    </w:p>
    <w:p w14:paraId="3CCFE011" w14:textId="0DD3CBDD" w:rsidR="001C7718" w:rsidRPr="001C7718" w:rsidRDefault="001C7718" w:rsidP="001C7718">
      <w:pPr>
        <w:pStyle w:val="Heading4"/>
        <w:rPr>
          <w:i w:val="0"/>
        </w:rPr>
      </w:pPr>
      <w:bookmarkStart w:id="147" w:name="_Toc229329812"/>
      <w:r w:rsidRPr="001C7718">
        <w:rPr>
          <w:i w:val="0"/>
        </w:rPr>
        <w:t>Desk shorthand</w:t>
      </w:r>
      <w:bookmarkEnd w:id="147"/>
    </w:p>
    <w:p w14:paraId="74BC3D7C" w14:textId="748FA97E" w:rsidR="001C7718" w:rsidRPr="001C7718" w:rsidRDefault="001C7718" w:rsidP="001C7718">
      <w:pPr>
        <w:rPr>
          <w:i/>
        </w:rPr>
      </w:pPr>
      <w:r w:rsidRPr="001C7718">
        <w:rPr>
          <w:i/>
        </w:rPr>
        <w:t>Long-dated calls in retail clothing.</w:t>
      </w:r>
    </w:p>
    <w:p w14:paraId="59B5997C" w14:textId="26CE0A8E" w:rsidR="001C7718" w:rsidRPr="001C7718" w:rsidRDefault="001C7718" w:rsidP="001C7718">
      <w:pPr>
        <w:pStyle w:val="Heading3"/>
      </w:pPr>
      <w:bookmarkStart w:id="148" w:name="_Toc229329813"/>
      <w:r w:rsidRPr="001C7718">
        <w:t>Issuer Callable Notes</w:t>
      </w:r>
      <w:bookmarkEnd w:id="148"/>
    </w:p>
    <w:p w14:paraId="124C0160" w14:textId="08DD8915" w:rsidR="001C7718" w:rsidRPr="001C7718" w:rsidRDefault="001C7718" w:rsidP="001C7718">
      <w:pPr>
        <w:pStyle w:val="Heading4"/>
        <w:rPr>
          <w:i w:val="0"/>
        </w:rPr>
      </w:pPr>
      <w:bookmarkStart w:id="149" w:name="_Toc229329814"/>
      <w:r w:rsidRPr="001C7718">
        <w:rPr>
          <w:i w:val="0"/>
        </w:rPr>
        <w:t>Definition</w:t>
      </w:r>
      <w:bookmarkEnd w:id="149"/>
    </w:p>
    <w:p w14:paraId="07C784D5" w14:textId="0C3FA72A" w:rsidR="001C7718" w:rsidRPr="001C7718" w:rsidRDefault="001C7718" w:rsidP="001C7718">
      <w:r w:rsidRPr="001C7718">
        <w:t>Bond paying a fixed or floating coupon, with the issuer holding a call right at scheduled dates. The call is exercised when refinancing is cheaper.</w:t>
      </w:r>
    </w:p>
    <w:p w14:paraId="7819A231" w14:textId="0A7018D5" w:rsidR="001C7718" w:rsidRPr="001C7718" w:rsidRDefault="001C7718" w:rsidP="001C7718">
      <w:pPr>
        <w:pStyle w:val="Heading4"/>
        <w:rPr>
          <w:i w:val="0"/>
        </w:rPr>
      </w:pPr>
      <w:bookmarkStart w:id="150" w:name="_Toc229329815"/>
      <w:r w:rsidRPr="001C7718">
        <w:rPr>
          <w:i w:val="0"/>
        </w:rPr>
        <w:t>Construction</w:t>
      </w:r>
      <w:bookmarkEnd w:id="150"/>
    </w:p>
    <w:p w14:paraId="75E25D9B" w14:textId="082E02C4" w:rsidR="001C7718" w:rsidRPr="001C7718" w:rsidRDefault="001C7718" w:rsidP="001C7718">
      <w:r w:rsidRPr="001C7718">
        <w:t>Bond + short Bermudan call (issuer's call right).</w:t>
      </w:r>
    </w:p>
    <w:p w14:paraId="198CC2B2" w14:textId="1A21D2A9" w:rsidR="001C7718" w:rsidRPr="001C7718" w:rsidRDefault="00874A72" w:rsidP="001C7718">
      <w:pPr>
        <w:pStyle w:val="Heading4"/>
        <w:rPr>
          <w:i w:val="0"/>
        </w:rPr>
      </w:pPr>
      <w:bookmarkStart w:id="151" w:name="_Toc229329816"/>
      <w:r>
        <w:rPr>
          <w:i w:val="0"/>
        </w:rPr>
        <w:t>Booking &amp; systems</w:t>
      </w:r>
      <w:bookmarkEnd w:id="151"/>
    </w:p>
    <w:p w14:paraId="1335A397" w14:textId="4C3AB47D" w:rsidR="001C7718" w:rsidRPr="001C7718" w:rsidRDefault="00A83395" w:rsidP="001C7718">
      <w:r>
        <w:t xml:space="preserve">NEMO + </w:t>
      </w:r>
      <w:proofErr w:type="spellStart"/>
      <w:r>
        <w:t>Sophis</w:t>
      </w:r>
      <w:proofErr w:type="spellEnd"/>
      <w:r>
        <w:t xml:space="preserve"> + </w:t>
      </w:r>
      <w:proofErr w:type="spellStart"/>
      <w:r>
        <w:t>Termsheet</w:t>
      </w:r>
      <w:proofErr w:type="spellEnd"/>
      <w:r>
        <w:t>. The note schedule, call dates, and call prices reconcile across all three. Lowest-yielding ELN; the only real client loss path is issuer credit, so the Issuer Leg representation in NEMO carries the primary risk and is a focus of reconciliation work.</w:t>
      </w:r>
    </w:p>
    <w:p w14:paraId="387DAC7E" w14:textId="77777777" w:rsidR="007038D0" w:rsidRPr="007038D0" w:rsidRDefault="007038D0" w:rsidP="007038D0">
      <w:pPr>
        <w:pStyle w:val="Heading4"/>
        <w:rPr>
          <w:i w:val="0"/>
        </w:rPr>
      </w:pPr>
      <w:bookmarkStart w:id="152" w:name="_Toc229329817"/>
      <w:r w:rsidRPr="007038D0">
        <w:rPr>
          <w:i w:val="0"/>
        </w:rPr>
        <w:t>Pricing intuition</w:t>
      </w:r>
      <w:bookmarkEnd w:id="152"/>
    </w:p>
    <w:p w14:paraId="5D18AF08" w14:textId="77777777" w:rsidR="007038D0" w:rsidRPr="007038D0" w:rsidRDefault="007038D0" w:rsidP="007038D0">
      <w:r w:rsidRPr="007038D0">
        <w:t>Short Bermudan call from the client's perspective; the desk values the embedded option using a Hull-White or LMM tree calibrated to swaptions. Pricing increment over a vanilla bond depends almost entirely on the rates surface and the call schedule — equity vol does not enter (this is a rates structure marketed as ELN). Headline coupon pickup for retail-distributed Bermudan-callable notes is typically 50–150 bps over the issuer's senior unsecured curve, depending on the call frequency, notice period, and tenor.</w:t>
      </w:r>
    </w:p>
    <w:p w14:paraId="4132C182" w14:textId="77777777" w:rsidR="007038D0" w:rsidRPr="007038D0" w:rsidRDefault="007038D0" w:rsidP="007038D0">
      <w:pPr>
        <w:pStyle w:val="Heading4"/>
        <w:rPr>
          <w:i w:val="0"/>
        </w:rPr>
      </w:pPr>
      <w:bookmarkStart w:id="153" w:name="_Toc229329818"/>
      <w:r w:rsidRPr="007038D0">
        <w:rPr>
          <w:i w:val="0"/>
        </w:rPr>
        <w:t>Worked example (USD 10M)</w:t>
      </w:r>
      <w:bookmarkEnd w:id="153"/>
    </w:p>
    <w:p w14:paraId="7ADE088C" w14:textId="77777777" w:rsidR="007038D0" w:rsidRPr="007038D0" w:rsidRDefault="007038D0" w:rsidP="007038D0">
      <w:r w:rsidRPr="007038D0">
        <w:t>USD 10M, 5y issuer callable on a senior unsecured EUR/USD bank credit, fixed coupon, semi-annual call rights from year 1. 5y senior unsecured curve at 4.0%. Pricing the Bermudan call against the swaption surface adds ~75 bps of optionality value to the desk. Coupon to client = 4.75%. If rates fall 50bps in year 1, issuer calls at the year-1 call date and refinances at the lower rate — client receives par plus year-1 coupon and the trade ends.</w:t>
      </w:r>
    </w:p>
    <w:p w14:paraId="5B2A5424" w14:textId="77777777" w:rsidR="007038D0" w:rsidRPr="007038D0" w:rsidRDefault="007038D0" w:rsidP="007038D0">
      <w:pPr>
        <w:pStyle w:val="Heading4"/>
        <w:rPr>
          <w:i w:val="0"/>
        </w:rPr>
      </w:pPr>
      <w:bookmarkStart w:id="154" w:name="_Toc229329819"/>
      <w:r w:rsidRPr="007038D0">
        <w:rPr>
          <w:i w:val="0"/>
        </w:rPr>
        <w:lastRenderedPageBreak/>
        <w:t>Reconciliation specifics</w:t>
      </w:r>
      <w:bookmarkEnd w:id="154"/>
    </w:p>
    <w:p w14:paraId="38526567" w14:textId="77777777" w:rsidR="007038D0" w:rsidRPr="007038D0" w:rsidRDefault="007038D0" w:rsidP="007038D0">
      <w:r w:rsidRPr="007038D0">
        <w:t xml:space="preserve">Issuer entity, seniority, and the funding curve used to price the bond are the primary reconciliation fields — these tie directly to the issuer leg representation in NEMO. Call schedule fields (dates, notice, call price treatment of accrued) </w:t>
      </w:r>
      <w:proofErr w:type="gramStart"/>
      <w:r w:rsidRPr="007038D0">
        <w:t>follow</w:t>
      </w:r>
      <w:proofErr w:type="gramEnd"/>
      <w:r w:rsidRPr="007038D0">
        <w:t xml:space="preserve"> the Callable RC pattern. Where issuer </w:t>
      </w:r>
      <w:proofErr w:type="spellStart"/>
      <w:r w:rsidRPr="007038D0">
        <w:t>callables</w:t>
      </w:r>
      <w:proofErr w:type="spellEnd"/>
      <w:r w:rsidRPr="007038D0">
        <w:t xml:space="preserve"> are sold in retail wrappers, ensure the headline coupon and the call-adjusted yield are documented unambiguously on the </w:t>
      </w:r>
      <w:proofErr w:type="spellStart"/>
      <w:r w:rsidRPr="007038D0">
        <w:t>termsheet</w:t>
      </w:r>
      <w:proofErr w:type="spellEnd"/>
      <w:r w:rsidRPr="007038D0">
        <w:t xml:space="preserve"> — clients sometimes price these as if they were </w:t>
      </w:r>
      <w:proofErr w:type="spellStart"/>
      <w:r w:rsidRPr="007038D0">
        <w:t>uncallable</w:t>
      </w:r>
      <w:proofErr w:type="spellEnd"/>
      <w:r w:rsidRPr="007038D0">
        <w:t xml:space="preserve"> bonds with similar coupons.</w:t>
      </w:r>
    </w:p>
    <w:p w14:paraId="52EB34C1" w14:textId="4ED40F0E" w:rsidR="001C7718" w:rsidRPr="001C7718" w:rsidRDefault="001C7718" w:rsidP="001C7718">
      <w:pPr>
        <w:pStyle w:val="Heading4"/>
        <w:rPr>
          <w:i w:val="0"/>
        </w:rPr>
      </w:pPr>
      <w:bookmarkStart w:id="155" w:name="_Toc229329820"/>
      <w:r w:rsidRPr="001C7718">
        <w:rPr>
          <w:i w:val="0"/>
        </w:rPr>
        <w:t>Desk view</w:t>
      </w:r>
      <w:bookmarkEnd w:id="155"/>
    </w:p>
    <w:p w14:paraId="6540026A" w14:textId="63A97C7D" w:rsidR="001C7718" w:rsidRPr="001C7718" w:rsidRDefault="001C7718" w:rsidP="001C7718">
      <w:r w:rsidRPr="001C7718">
        <w:t>Borderline structured: this is essentially a callable bond, marketed for the higher coupon. Client is short a Bermudan option.</w:t>
      </w:r>
    </w:p>
    <w:p w14:paraId="0E3718CA" w14:textId="72BEC40A" w:rsidR="001C7718" w:rsidRPr="001C7718" w:rsidRDefault="001C7718" w:rsidP="001C7718">
      <w:pPr>
        <w:pStyle w:val="Heading4"/>
        <w:rPr>
          <w:i w:val="0"/>
        </w:rPr>
      </w:pPr>
      <w:bookmarkStart w:id="156" w:name="_Toc229329821"/>
      <w:r w:rsidRPr="001C7718">
        <w:rPr>
          <w:i w:val="0"/>
        </w:rPr>
        <w:t>Desk shorthand</w:t>
      </w:r>
      <w:bookmarkEnd w:id="156"/>
    </w:p>
    <w:p w14:paraId="3CADB99E" w14:textId="6FB6C3CD" w:rsidR="001C7718" w:rsidRPr="001C7718" w:rsidRDefault="001C7718" w:rsidP="001C7718">
      <w:pPr>
        <w:rPr>
          <w:i/>
        </w:rPr>
      </w:pPr>
      <w:proofErr w:type="gramStart"/>
      <w:r w:rsidRPr="001C7718">
        <w:rPr>
          <w:i/>
        </w:rPr>
        <w:t>A callable bond,</w:t>
      </w:r>
      <w:proofErr w:type="gramEnd"/>
      <w:r w:rsidRPr="001C7718">
        <w:rPr>
          <w:i/>
        </w:rPr>
        <w:t xml:space="preserve"> dressed up.</w:t>
      </w:r>
    </w:p>
    <w:p w14:paraId="199228CE" w14:textId="17341525" w:rsidR="001C7718" w:rsidRPr="001C7718" w:rsidRDefault="001C7718" w:rsidP="001C7718">
      <w:pPr>
        <w:pStyle w:val="Heading3"/>
      </w:pPr>
      <w:bookmarkStart w:id="157" w:name="_Toc229329822"/>
      <w:r w:rsidRPr="001C7718">
        <w:t>Digital / Exotic Coupon Notes</w:t>
      </w:r>
      <w:bookmarkEnd w:id="157"/>
    </w:p>
    <w:p w14:paraId="7DDFBB3A" w14:textId="0B1EA12D" w:rsidR="001C7718" w:rsidRPr="001C7718" w:rsidRDefault="001C7718" w:rsidP="001C7718">
      <w:pPr>
        <w:pStyle w:val="Heading4"/>
        <w:rPr>
          <w:i w:val="0"/>
        </w:rPr>
      </w:pPr>
      <w:bookmarkStart w:id="158" w:name="_Toc229329823"/>
      <w:r w:rsidRPr="001C7718">
        <w:rPr>
          <w:i w:val="0"/>
        </w:rPr>
        <w:t>Definition</w:t>
      </w:r>
      <w:bookmarkEnd w:id="158"/>
    </w:p>
    <w:p w14:paraId="4ABDE865" w14:textId="7289394A" w:rsidR="001C7718" w:rsidRPr="001C7718" w:rsidRDefault="001C7718" w:rsidP="001C7718">
      <w:r w:rsidRPr="001C7718">
        <w:t xml:space="preserve">Note paying a contingent coupon based on a digital condition: whether an index closes above a level, whether a basket is positive, etc. Variants include </w:t>
      </w:r>
      <w:proofErr w:type="spellStart"/>
      <w:r w:rsidRPr="001C7718">
        <w:t>cliquet</w:t>
      </w:r>
      <w:proofErr w:type="spellEnd"/>
      <w:r w:rsidRPr="001C7718">
        <w:t xml:space="preserve"> (forward-starting digital strips) and lookbacks.</w:t>
      </w:r>
    </w:p>
    <w:p w14:paraId="4769B80E" w14:textId="3DC6D3D8" w:rsidR="001C7718" w:rsidRPr="001C7718" w:rsidRDefault="001C7718" w:rsidP="001C7718">
      <w:pPr>
        <w:pStyle w:val="Heading4"/>
        <w:rPr>
          <w:i w:val="0"/>
        </w:rPr>
      </w:pPr>
      <w:bookmarkStart w:id="159" w:name="_Toc229329824"/>
      <w:r w:rsidRPr="001C7718">
        <w:rPr>
          <w:i w:val="0"/>
        </w:rPr>
        <w:t>Construction</w:t>
      </w:r>
      <w:bookmarkEnd w:id="159"/>
    </w:p>
    <w:p w14:paraId="654912F1" w14:textId="3F68A25C" w:rsidR="001C7718" w:rsidRPr="001C7718" w:rsidRDefault="001C7718" w:rsidP="001C7718">
      <w:r w:rsidRPr="001C7718">
        <w:t>Bond + strip of digitals (or digital-on-basket, or path-dependent payoff).</w:t>
      </w:r>
    </w:p>
    <w:p w14:paraId="4D0AF848" w14:textId="7576E9FA" w:rsidR="001C7718" w:rsidRPr="001C7718" w:rsidRDefault="00874A72" w:rsidP="001C7718">
      <w:pPr>
        <w:pStyle w:val="Heading4"/>
        <w:rPr>
          <w:i w:val="0"/>
        </w:rPr>
      </w:pPr>
      <w:bookmarkStart w:id="160" w:name="_Toc229329825"/>
      <w:r>
        <w:rPr>
          <w:i w:val="0"/>
        </w:rPr>
        <w:t>Booking &amp; systems</w:t>
      </w:r>
      <w:bookmarkEnd w:id="160"/>
    </w:p>
    <w:p w14:paraId="15DC2D6B" w14:textId="4B4F67B4" w:rsidR="001C7718" w:rsidRPr="001C7718" w:rsidRDefault="00A83395" w:rsidP="001C7718">
      <w:r>
        <w:t xml:space="preserve">NEMO + </w:t>
      </w:r>
      <w:proofErr w:type="spellStart"/>
      <w:r>
        <w:t>Sophis</w:t>
      </w:r>
      <w:proofErr w:type="spellEnd"/>
      <w:r>
        <w:t xml:space="preserve"> + </w:t>
      </w:r>
      <w:proofErr w:type="spellStart"/>
      <w:r>
        <w:t>Termsheet</w:t>
      </w:r>
      <w:proofErr w:type="spellEnd"/>
      <w:r>
        <w:t xml:space="preserve">. The digital coupon schedule, basket weights (where applicable), and any path-dependent payoff logic reconcile across all three. These products are reconciliation-heavy because the </w:t>
      </w:r>
      <w:proofErr w:type="spellStart"/>
      <w:r>
        <w:t>termsheet</w:t>
      </w:r>
      <w:proofErr w:type="spellEnd"/>
      <w:r>
        <w:t xml:space="preserve"> language is often nuanced (e.g., "closing level" definitions, fixing fallbacks) and small linguistic differences can change the system encoding.</w:t>
      </w:r>
    </w:p>
    <w:p w14:paraId="6C9AA513" w14:textId="77777777" w:rsidR="007038D0" w:rsidRPr="007038D0" w:rsidRDefault="007038D0" w:rsidP="007038D0">
      <w:pPr>
        <w:pStyle w:val="Heading4"/>
        <w:rPr>
          <w:i w:val="0"/>
        </w:rPr>
      </w:pPr>
      <w:bookmarkStart w:id="161" w:name="_Toc229329826"/>
      <w:r w:rsidRPr="007038D0">
        <w:rPr>
          <w:i w:val="0"/>
        </w:rPr>
        <w:t>Pricing intuition</w:t>
      </w:r>
      <w:bookmarkEnd w:id="161"/>
    </w:p>
    <w:p w14:paraId="539CC60A" w14:textId="77777777" w:rsidR="007038D0" w:rsidRPr="007038D0" w:rsidRDefault="007038D0" w:rsidP="007038D0">
      <w:r w:rsidRPr="007038D0">
        <w:t xml:space="preserve">Strip of digitals on a defined event (index above level, basket positive, etc.); each digital is a knock-in/knock-out structure with cliff payoff at the strike. Pricing is digital-strike-and-spread sensitive: a digital exactly at-the-money has maximum gamma at the strike (impossible to delta-hedge cleanly through the cliff). Desk practice is to widen the digital pricing — book at "strike ± epsilon" with a call-spread approximation — to make the gamma manageable. Vol skew dominates pricing because digitals are most often struck below spot. </w:t>
      </w:r>
      <w:proofErr w:type="spellStart"/>
      <w:r w:rsidRPr="007038D0">
        <w:t>Cliquet</w:t>
      </w:r>
      <w:proofErr w:type="spellEnd"/>
      <w:r w:rsidRPr="007038D0">
        <w:t xml:space="preserve"> variants (forward-starting digital strips) add forward-vol exposure: the desk is short forward vol and long calendar spread.</w:t>
      </w:r>
    </w:p>
    <w:p w14:paraId="7B6F7FD9" w14:textId="77777777" w:rsidR="007038D0" w:rsidRPr="007038D0" w:rsidRDefault="007038D0" w:rsidP="007038D0">
      <w:pPr>
        <w:pStyle w:val="Heading4"/>
        <w:rPr>
          <w:i w:val="0"/>
        </w:rPr>
      </w:pPr>
      <w:bookmarkStart w:id="162" w:name="_Toc229329827"/>
      <w:r w:rsidRPr="007038D0">
        <w:rPr>
          <w:i w:val="0"/>
        </w:rPr>
        <w:t>Worked example (USD 10M)</w:t>
      </w:r>
      <w:bookmarkEnd w:id="162"/>
    </w:p>
    <w:p w14:paraId="7EE518C3" w14:textId="77777777" w:rsidR="007038D0" w:rsidRPr="007038D0" w:rsidRDefault="007038D0" w:rsidP="007038D0">
      <w:r w:rsidRPr="007038D0">
        <w:t xml:space="preserve">USD 10M, 3y digital coupon note on an equity index, paying 8% coupon if index closes above 100% on each annual observation, otherwise zero. Each digital coupon is a 1y, 2y, 3y digital call struck at-the-money. Sum of digital values: ~16% of par (digitals at ATM are </w:t>
      </w:r>
      <w:r w:rsidRPr="007038D0">
        <w:lastRenderedPageBreak/>
        <w:t>near 50% delta, with skew adjustment). FTP and margin combined ~5%. Client receives 8% per annum if the digital condition is met — ~4% expected per annum on a 50/50 lognormal distribution, but with realistic skew the client expectation is closer to 3% per annum. Highest-margin product on the desk.</w:t>
      </w:r>
    </w:p>
    <w:p w14:paraId="219137AD" w14:textId="77777777" w:rsidR="007038D0" w:rsidRPr="007038D0" w:rsidRDefault="007038D0" w:rsidP="007038D0">
      <w:pPr>
        <w:pStyle w:val="Heading4"/>
        <w:rPr>
          <w:i w:val="0"/>
        </w:rPr>
      </w:pPr>
      <w:bookmarkStart w:id="163" w:name="_Toc229329828"/>
      <w:r w:rsidRPr="007038D0">
        <w:rPr>
          <w:i w:val="0"/>
        </w:rPr>
        <w:t>Reconciliation specifics</w:t>
      </w:r>
      <w:bookmarkEnd w:id="163"/>
    </w:p>
    <w:p w14:paraId="107AB44E" w14:textId="77777777" w:rsidR="007038D0" w:rsidRPr="007038D0" w:rsidRDefault="007038D0" w:rsidP="007038D0">
      <w:r w:rsidRPr="007038D0">
        <w:t xml:space="preserve">Digital event language is the most reconciliation-sensitive field set. "Closing Level" definitions (which exchange, what time, what tie-breaker), fixing fallbacks (suspension, source change), and basket weighting (where applicable) all live in the </w:t>
      </w:r>
      <w:proofErr w:type="spellStart"/>
      <w:r w:rsidRPr="007038D0">
        <w:t>termsheet</w:t>
      </w:r>
      <w:proofErr w:type="spellEnd"/>
      <w:r w:rsidRPr="007038D0">
        <w:t xml:space="preserve"> legal definitions section and must encode in NEMO and </w:t>
      </w:r>
      <w:proofErr w:type="spellStart"/>
      <w:r w:rsidRPr="007038D0">
        <w:t>Sophis</w:t>
      </w:r>
      <w:proofErr w:type="spellEnd"/>
      <w:r w:rsidRPr="007038D0">
        <w:t xml:space="preserve"> with byte-level fidelity. </w:t>
      </w:r>
      <w:proofErr w:type="spellStart"/>
      <w:r w:rsidRPr="007038D0">
        <w:t>Cliquet</w:t>
      </w:r>
      <w:proofErr w:type="spellEnd"/>
      <w:r w:rsidRPr="007038D0">
        <w:t xml:space="preserve"> observation dates require explicit fixing-date schedules with non-trading-day fallbacks. These products generate the most reconciliation queries per dollar of notional and the most legal-vs-systems disputes — the </w:t>
      </w:r>
      <w:proofErr w:type="spellStart"/>
      <w:r w:rsidRPr="007038D0">
        <w:t>termsheet</w:t>
      </w:r>
      <w:proofErr w:type="spellEnd"/>
      <w:r w:rsidRPr="007038D0">
        <w:t xml:space="preserve"> must be the controlling document and the systems verified to match it.</w:t>
      </w:r>
    </w:p>
    <w:p w14:paraId="735F7B5B" w14:textId="568D942F" w:rsidR="001C7718" w:rsidRPr="001C7718" w:rsidRDefault="001C7718" w:rsidP="001C7718">
      <w:pPr>
        <w:pStyle w:val="Heading4"/>
        <w:rPr>
          <w:i w:val="0"/>
        </w:rPr>
      </w:pPr>
      <w:bookmarkStart w:id="164" w:name="_Toc229329829"/>
      <w:r w:rsidRPr="001C7718">
        <w:rPr>
          <w:i w:val="0"/>
        </w:rPr>
        <w:t>Desk view</w:t>
      </w:r>
      <w:bookmarkEnd w:id="164"/>
    </w:p>
    <w:p w14:paraId="4F737667" w14:textId="1B9222C4" w:rsidR="001C7718" w:rsidRPr="001C7718" w:rsidRDefault="001C7718" w:rsidP="001C7718">
      <w:r w:rsidRPr="001C7718">
        <w:t>Highest-margin structures. Pricing is opaque; clients struggle to value digitals because of cliff risk around strikes.</w:t>
      </w:r>
    </w:p>
    <w:p w14:paraId="1E4E4842" w14:textId="3C36C3B9" w:rsidR="001C7718" w:rsidRPr="001C7718" w:rsidRDefault="001C7718" w:rsidP="001C7718">
      <w:pPr>
        <w:pStyle w:val="Heading4"/>
        <w:rPr>
          <w:i w:val="0"/>
        </w:rPr>
      </w:pPr>
      <w:bookmarkStart w:id="165" w:name="_Toc229329830"/>
      <w:r w:rsidRPr="001C7718">
        <w:rPr>
          <w:i w:val="0"/>
        </w:rPr>
        <w:t>Desk shorthand</w:t>
      </w:r>
      <w:bookmarkEnd w:id="165"/>
    </w:p>
    <w:p w14:paraId="316316B9" w14:textId="416B746C" w:rsidR="001C7718" w:rsidRPr="001C7718" w:rsidRDefault="001C7718" w:rsidP="001C7718">
      <w:pPr>
        <w:rPr>
          <w:i/>
        </w:rPr>
      </w:pPr>
      <w:r w:rsidRPr="001C7718">
        <w:rPr>
          <w:i/>
        </w:rPr>
        <w:t>Maximum skew, maximum margin.</w:t>
      </w:r>
    </w:p>
    <w:p w14:paraId="04414911" w14:textId="579CC360" w:rsidR="001C7718" w:rsidRPr="001C7718" w:rsidRDefault="001C7718" w:rsidP="001C7718">
      <w:pPr>
        <w:pStyle w:val="Heading2"/>
      </w:pPr>
      <w:bookmarkStart w:id="166" w:name="_Toc229329831"/>
      <w:r w:rsidRPr="001C7718">
        <w:t>3.4 ELN map</w:t>
      </w:r>
      <w:bookmarkEnd w:id="166"/>
    </w:p>
    <w:p w14:paraId="060636DC" w14:textId="3773376A" w:rsidR="001C7718" w:rsidRPr="001C7718" w:rsidRDefault="001C7718" w:rsidP="001C7718">
      <w:r w:rsidRPr="001C7718">
        <w:t>All ELNs in this document fit one of three families:</w:t>
      </w:r>
    </w:p>
    <w:p w14:paraId="5BA03633" w14:textId="2C4C29EE" w:rsidR="001C7718" w:rsidRDefault="001C7718" w:rsidP="001C7718">
      <w:pPr>
        <w:pStyle w:val="ListBullet"/>
      </w:pPr>
      <w:r>
        <w:t>Yield-enhancement (RC family, Phoenix, Fixed Coupon Auto): client sells puts and digitals for above-market coupon.</w:t>
      </w:r>
    </w:p>
    <w:p w14:paraId="467316E3" w14:textId="4841EE23" w:rsidR="001C7718" w:rsidRDefault="001C7718" w:rsidP="001C7718">
      <w:pPr>
        <w:pStyle w:val="ListBullet"/>
      </w:pPr>
      <w:r>
        <w:t>Capital-protection (PPN, Bonus Notes): client buys upside optionality with bond principal preserved.</w:t>
      </w:r>
    </w:p>
    <w:p w14:paraId="1C905A4F" w14:textId="68E552A7" w:rsidR="001C7718" w:rsidRDefault="001C7718" w:rsidP="001C7718">
      <w:pPr>
        <w:pStyle w:val="ListBullet"/>
      </w:pPr>
      <w:r>
        <w:t>Pure exposure (Warrants, Issuer Callable, Digital Coupon): packaged options or callable bonds, less "structured" in substance.</w:t>
      </w:r>
    </w:p>
    <w:p w14:paraId="7C16B603" w14:textId="77777777" w:rsidR="00F25CE6" w:rsidRDefault="001C7718" w:rsidP="001C7718">
      <w:r w:rsidRPr="001C7718">
        <w:t>The headline yield, in every case, is the option premium the desk extracted from the client. The variance across structures comes from which option, which barrier, and how cleanly the desk can hedge it.</w:t>
      </w:r>
    </w:p>
    <w:p w14:paraId="0DA94067" w14:textId="77777777" w:rsidR="00F25CE6" w:rsidRDefault="00F25CE6" w:rsidP="00F25CE6">
      <w:pPr>
        <w:pStyle w:val="Heading3"/>
      </w:pPr>
      <w:bookmarkStart w:id="167" w:name="_Toc229329832"/>
      <w:r>
        <w:t>Comparison across the 13 ELN products</w:t>
      </w:r>
      <w:bookmarkEnd w:id="167"/>
    </w:p>
    <w:p w14:paraId="0F2981C8" w14:textId="77777777" w:rsidR="00F25CE6" w:rsidRDefault="00F25CE6" w:rsidP="00F25CE6">
      <w:r w:rsidRPr="00F25CE6">
        <w:t xml:space="preserve">The table below summarizes the 13 ELN products covered in Part 3 across four desk-relevant axes: typical tenor, dominant Greek the desk is short or long, downside profile to the client, and the relative reconciliation difficulty across NEMO, </w:t>
      </w:r>
      <w:proofErr w:type="spellStart"/>
      <w:r w:rsidRPr="00F25CE6">
        <w:t>Sophis</w:t>
      </w:r>
      <w:proofErr w:type="spellEnd"/>
      <w:r w:rsidRPr="00F25CE6">
        <w:t xml:space="preserve">, and </w:t>
      </w:r>
      <w:proofErr w:type="spellStart"/>
      <w:r w:rsidRPr="00F25CE6">
        <w:t>termsheet</w:t>
      </w:r>
      <w:proofErr w:type="spellEnd"/>
      <w:r w:rsidRPr="00F25CE6">
        <w:t>. Use it to triangulate which family a new request belongs to and what the operational risk looks like before a quote goes out.</w:t>
      </w:r>
    </w:p>
    <w:tbl>
      <w:tblPr>
        <w:tblStyle w:val="PlainTable1"/>
        <w:tblW w:w="5000" w:type="pct"/>
        <w:tblLook w:val="04A0" w:firstRow="1" w:lastRow="0" w:firstColumn="1" w:lastColumn="0" w:noHBand="0" w:noVBand="1"/>
      </w:tblPr>
      <w:tblGrid>
        <w:gridCol w:w="1752"/>
        <w:gridCol w:w="1752"/>
        <w:gridCol w:w="1752"/>
        <w:gridCol w:w="1752"/>
        <w:gridCol w:w="1752"/>
      </w:tblGrid>
      <w:tr w:rsidR="00F25CE6" w14:paraId="67735400" w14:textId="77777777" w:rsidTr="00BB5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62A14A1C" w14:textId="4873AFAB" w:rsidR="00F25CE6" w:rsidRPr="00F25CE6" w:rsidRDefault="00F25CE6" w:rsidP="00F25CE6">
            <w:pPr>
              <w:rPr>
                <w:color w:val="000000"/>
                <w:sz w:val="20"/>
              </w:rPr>
            </w:pPr>
            <w:r w:rsidRPr="00F25CE6">
              <w:rPr>
                <w:color w:val="000000"/>
                <w:sz w:val="20"/>
              </w:rPr>
              <w:t>Product</w:t>
            </w:r>
          </w:p>
        </w:tc>
        <w:tc>
          <w:tcPr>
            <w:tcW w:w="1000" w:type="pct"/>
            <w:tcMar>
              <w:top w:w="30" w:type="dxa"/>
              <w:left w:w="60" w:type="dxa"/>
              <w:bottom w:w="30" w:type="dxa"/>
              <w:right w:w="60" w:type="dxa"/>
            </w:tcMar>
          </w:tcPr>
          <w:p w14:paraId="60A51220" w14:textId="1926FFED" w:rsidR="00F25CE6" w:rsidRPr="00F25CE6" w:rsidRDefault="00F25CE6" w:rsidP="00F25CE6">
            <w:pPr>
              <w:cnfStyle w:val="100000000000" w:firstRow="1" w:lastRow="0" w:firstColumn="0" w:lastColumn="0" w:oddVBand="0" w:evenVBand="0" w:oddHBand="0" w:evenHBand="0" w:firstRowFirstColumn="0" w:firstRowLastColumn="0" w:lastRowFirstColumn="0" w:lastRowLastColumn="0"/>
              <w:rPr>
                <w:color w:val="000000"/>
                <w:sz w:val="20"/>
              </w:rPr>
            </w:pPr>
            <w:r w:rsidRPr="00F25CE6">
              <w:rPr>
                <w:color w:val="000000"/>
                <w:sz w:val="20"/>
              </w:rPr>
              <w:t>Typical tenor</w:t>
            </w:r>
          </w:p>
        </w:tc>
        <w:tc>
          <w:tcPr>
            <w:tcW w:w="1000" w:type="pct"/>
            <w:tcMar>
              <w:top w:w="30" w:type="dxa"/>
              <w:left w:w="60" w:type="dxa"/>
              <w:bottom w:w="30" w:type="dxa"/>
              <w:right w:w="60" w:type="dxa"/>
            </w:tcMar>
          </w:tcPr>
          <w:p w14:paraId="37B53C6D" w14:textId="0834E18C" w:rsidR="00F25CE6" w:rsidRPr="00F25CE6" w:rsidRDefault="00F25CE6" w:rsidP="00F25CE6">
            <w:pPr>
              <w:cnfStyle w:val="100000000000" w:firstRow="1" w:lastRow="0" w:firstColumn="0" w:lastColumn="0" w:oddVBand="0" w:evenVBand="0" w:oddHBand="0" w:evenHBand="0" w:firstRowFirstColumn="0" w:firstRowLastColumn="0" w:lastRowFirstColumn="0" w:lastRowLastColumn="0"/>
              <w:rPr>
                <w:color w:val="000000"/>
                <w:sz w:val="20"/>
              </w:rPr>
            </w:pPr>
            <w:r w:rsidRPr="00F25CE6">
              <w:rPr>
                <w:color w:val="000000"/>
                <w:sz w:val="20"/>
              </w:rPr>
              <w:t>Dominant Greek (desk view)</w:t>
            </w:r>
          </w:p>
        </w:tc>
        <w:tc>
          <w:tcPr>
            <w:tcW w:w="1000" w:type="pct"/>
            <w:tcMar>
              <w:top w:w="30" w:type="dxa"/>
              <w:left w:w="60" w:type="dxa"/>
              <w:bottom w:w="30" w:type="dxa"/>
              <w:right w:w="60" w:type="dxa"/>
            </w:tcMar>
          </w:tcPr>
          <w:p w14:paraId="3EDC0388" w14:textId="6FBD5F0B" w:rsidR="00F25CE6" w:rsidRPr="00F25CE6" w:rsidRDefault="00F25CE6" w:rsidP="00F25CE6">
            <w:pPr>
              <w:cnfStyle w:val="100000000000" w:firstRow="1" w:lastRow="0" w:firstColumn="0" w:lastColumn="0" w:oddVBand="0" w:evenVBand="0" w:oddHBand="0" w:evenHBand="0" w:firstRowFirstColumn="0" w:firstRowLastColumn="0" w:lastRowFirstColumn="0" w:lastRowLastColumn="0"/>
              <w:rPr>
                <w:color w:val="000000"/>
                <w:sz w:val="20"/>
              </w:rPr>
            </w:pPr>
            <w:r w:rsidRPr="00F25CE6">
              <w:rPr>
                <w:color w:val="000000"/>
                <w:sz w:val="20"/>
              </w:rPr>
              <w:t>Client downside profile</w:t>
            </w:r>
          </w:p>
        </w:tc>
        <w:tc>
          <w:tcPr>
            <w:tcW w:w="1000" w:type="pct"/>
            <w:tcMar>
              <w:top w:w="30" w:type="dxa"/>
              <w:left w:w="60" w:type="dxa"/>
              <w:bottom w:w="30" w:type="dxa"/>
              <w:right w:w="60" w:type="dxa"/>
            </w:tcMar>
          </w:tcPr>
          <w:p w14:paraId="19803B65" w14:textId="4EF4291F" w:rsidR="00F25CE6" w:rsidRPr="00F25CE6" w:rsidRDefault="00F25CE6" w:rsidP="00F25CE6">
            <w:pPr>
              <w:cnfStyle w:val="100000000000" w:firstRow="1" w:lastRow="0" w:firstColumn="0" w:lastColumn="0" w:oddVBand="0" w:evenVBand="0" w:oddHBand="0" w:evenHBand="0" w:firstRowFirstColumn="0" w:firstRowLastColumn="0" w:lastRowFirstColumn="0" w:lastRowLastColumn="0"/>
              <w:rPr>
                <w:color w:val="000000"/>
                <w:sz w:val="20"/>
              </w:rPr>
            </w:pPr>
            <w:r w:rsidRPr="00F25CE6">
              <w:rPr>
                <w:color w:val="000000"/>
                <w:sz w:val="20"/>
              </w:rPr>
              <w:t>Reconciliation difficulty</w:t>
            </w:r>
          </w:p>
        </w:tc>
      </w:tr>
      <w:tr w:rsidR="00F25CE6" w14:paraId="53AE37E6" w14:textId="77777777" w:rsidTr="00BB5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4E6A7AB0" w14:textId="07DA7B55" w:rsidR="00F25CE6" w:rsidRPr="00F25CE6" w:rsidRDefault="00F25CE6" w:rsidP="00F25CE6">
            <w:pPr>
              <w:rPr>
                <w:b w:val="0"/>
                <w:color w:val="000000"/>
                <w:sz w:val="20"/>
              </w:rPr>
            </w:pPr>
            <w:r w:rsidRPr="00F25CE6">
              <w:rPr>
                <w:b w:val="0"/>
                <w:color w:val="000000"/>
                <w:sz w:val="20"/>
              </w:rPr>
              <w:lastRenderedPageBreak/>
              <w:t>Reverse Convertible</w:t>
            </w:r>
          </w:p>
        </w:tc>
        <w:tc>
          <w:tcPr>
            <w:tcW w:w="1000" w:type="pct"/>
            <w:tcMar>
              <w:top w:w="30" w:type="dxa"/>
              <w:left w:w="60" w:type="dxa"/>
              <w:bottom w:w="30" w:type="dxa"/>
              <w:right w:w="60" w:type="dxa"/>
            </w:tcMar>
          </w:tcPr>
          <w:p w14:paraId="65F180FC" w14:textId="63BA2306"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6m–2y</w:t>
            </w:r>
          </w:p>
        </w:tc>
        <w:tc>
          <w:tcPr>
            <w:tcW w:w="1000" w:type="pct"/>
            <w:tcMar>
              <w:top w:w="30" w:type="dxa"/>
              <w:left w:w="60" w:type="dxa"/>
              <w:bottom w:w="30" w:type="dxa"/>
              <w:right w:w="60" w:type="dxa"/>
            </w:tcMar>
          </w:tcPr>
          <w:p w14:paraId="7CEE3596" w14:textId="76DE9164"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 xml:space="preserve">Short </w:t>
            </w:r>
            <w:proofErr w:type="spellStart"/>
            <w:r w:rsidRPr="00F25CE6">
              <w:rPr>
                <w:color w:val="000000"/>
                <w:sz w:val="20"/>
              </w:rPr>
              <w:t>vega</w:t>
            </w:r>
            <w:proofErr w:type="spellEnd"/>
            <w:r w:rsidRPr="00F25CE6">
              <w:rPr>
                <w:color w:val="000000"/>
                <w:sz w:val="20"/>
              </w:rPr>
              <w:t>; gamma near maturity</w:t>
            </w:r>
          </w:p>
        </w:tc>
        <w:tc>
          <w:tcPr>
            <w:tcW w:w="1000" w:type="pct"/>
            <w:tcMar>
              <w:top w:w="30" w:type="dxa"/>
              <w:left w:w="60" w:type="dxa"/>
              <w:bottom w:w="30" w:type="dxa"/>
              <w:right w:w="60" w:type="dxa"/>
            </w:tcMar>
          </w:tcPr>
          <w:p w14:paraId="598AA6DD" w14:textId="537C9EF7"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Linear loss below strike (or share delivery)</w:t>
            </w:r>
          </w:p>
        </w:tc>
        <w:tc>
          <w:tcPr>
            <w:tcW w:w="1000" w:type="pct"/>
            <w:tcMar>
              <w:top w:w="30" w:type="dxa"/>
              <w:left w:w="60" w:type="dxa"/>
              <w:bottom w:w="30" w:type="dxa"/>
              <w:right w:w="60" w:type="dxa"/>
            </w:tcMar>
          </w:tcPr>
          <w:p w14:paraId="3730515D" w14:textId="6EEB4A4F"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Low</w:t>
            </w:r>
          </w:p>
        </w:tc>
      </w:tr>
      <w:tr w:rsidR="00F25CE6" w14:paraId="71B9207E" w14:textId="77777777" w:rsidTr="00BB53A5">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5DA34799" w14:textId="538EBE12" w:rsidR="00F25CE6" w:rsidRPr="00F25CE6" w:rsidRDefault="00F25CE6" w:rsidP="00F25CE6">
            <w:pPr>
              <w:rPr>
                <w:b w:val="0"/>
                <w:color w:val="000000"/>
                <w:sz w:val="20"/>
              </w:rPr>
            </w:pPr>
            <w:r w:rsidRPr="00F25CE6">
              <w:rPr>
                <w:b w:val="0"/>
                <w:color w:val="000000"/>
                <w:sz w:val="20"/>
              </w:rPr>
              <w:t>Discounted RC</w:t>
            </w:r>
          </w:p>
        </w:tc>
        <w:tc>
          <w:tcPr>
            <w:tcW w:w="1000" w:type="pct"/>
            <w:tcMar>
              <w:top w:w="30" w:type="dxa"/>
              <w:left w:w="60" w:type="dxa"/>
              <w:bottom w:w="30" w:type="dxa"/>
              <w:right w:w="60" w:type="dxa"/>
            </w:tcMar>
          </w:tcPr>
          <w:p w14:paraId="5BFE98A4" w14:textId="261E9EAB"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6m–2y</w:t>
            </w:r>
          </w:p>
        </w:tc>
        <w:tc>
          <w:tcPr>
            <w:tcW w:w="1000" w:type="pct"/>
            <w:tcMar>
              <w:top w:w="30" w:type="dxa"/>
              <w:left w:w="60" w:type="dxa"/>
              <w:bottom w:w="30" w:type="dxa"/>
              <w:right w:w="60" w:type="dxa"/>
            </w:tcMar>
          </w:tcPr>
          <w:p w14:paraId="5132A02C" w14:textId="7FB9CFB2"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 xml:space="preserve">Short </w:t>
            </w:r>
            <w:proofErr w:type="spellStart"/>
            <w:r w:rsidRPr="00F25CE6">
              <w:rPr>
                <w:color w:val="000000"/>
                <w:sz w:val="20"/>
              </w:rPr>
              <w:t>vega</w:t>
            </w:r>
            <w:proofErr w:type="spellEnd"/>
          </w:p>
        </w:tc>
        <w:tc>
          <w:tcPr>
            <w:tcW w:w="1000" w:type="pct"/>
            <w:tcMar>
              <w:top w:w="30" w:type="dxa"/>
              <w:left w:w="60" w:type="dxa"/>
              <w:bottom w:w="30" w:type="dxa"/>
              <w:right w:w="60" w:type="dxa"/>
            </w:tcMar>
          </w:tcPr>
          <w:p w14:paraId="1E379499" w14:textId="1661EE1B"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Same as RC; tax/accounting differs</w:t>
            </w:r>
          </w:p>
        </w:tc>
        <w:tc>
          <w:tcPr>
            <w:tcW w:w="1000" w:type="pct"/>
            <w:tcMar>
              <w:top w:w="30" w:type="dxa"/>
              <w:left w:w="60" w:type="dxa"/>
              <w:bottom w:w="30" w:type="dxa"/>
              <w:right w:w="60" w:type="dxa"/>
            </w:tcMar>
          </w:tcPr>
          <w:p w14:paraId="554C788A" w14:textId="45F840D3"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Low</w:t>
            </w:r>
          </w:p>
        </w:tc>
      </w:tr>
      <w:tr w:rsidR="00F25CE6" w14:paraId="1D709004" w14:textId="77777777" w:rsidTr="00BB5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66208439" w14:textId="5FDBAF46" w:rsidR="00F25CE6" w:rsidRPr="00F25CE6" w:rsidRDefault="00F25CE6" w:rsidP="00F25CE6">
            <w:pPr>
              <w:rPr>
                <w:b w:val="0"/>
                <w:color w:val="000000"/>
                <w:sz w:val="20"/>
              </w:rPr>
            </w:pPr>
            <w:r w:rsidRPr="00F25CE6">
              <w:rPr>
                <w:b w:val="0"/>
                <w:color w:val="000000"/>
                <w:sz w:val="20"/>
              </w:rPr>
              <w:t>KO Discounted RC</w:t>
            </w:r>
          </w:p>
        </w:tc>
        <w:tc>
          <w:tcPr>
            <w:tcW w:w="1000" w:type="pct"/>
            <w:tcMar>
              <w:top w:w="30" w:type="dxa"/>
              <w:left w:w="60" w:type="dxa"/>
              <w:bottom w:w="30" w:type="dxa"/>
              <w:right w:w="60" w:type="dxa"/>
            </w:tcMar>
          </w:tcPr>
          <w:p w14:paraId="087D61B1" w14:textId="09DFFB5B"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1y–2y</w:t>
            </w:r>
          </w:p>
        </w:tc>
        <w:tc>
          <w:tcPr>
            <w:tcW w:w="1000" w:type="pct"/>
            <w:tcMar>
              <w:top w:w="30" w:type="dxa"/>
              <w:left w:w="60" w:type="dxa"/>
              <w:bottom w:w="30" w:type="dxa"/>
              <w:right w:w="60" w:type="dxa"/>
            </w:tcMar>
          </w:tcPr>
          <w:p w14:paraId="4D1974C1" w14:textId="70BA8D40"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 xml:space="preserve">Long vol around KO; short </w:t>
            </w:r>
            <w:proofErr w:type="spellStart"/>
            <w:r w:rsidRPr="00F25CE6">
              <w:rPr>
                <w:color w:val="000000"/>
                <w:sz w:val="20"/>
              </w:rPr>
              <w:t>vega</w:t>
            </w:r>
            <w:proofErr w:type="spellEnd"/>
            <w:r w:rsidRPr="00F25CE6">
              <w:rPr>
                <w:color w:val="000000"/>
                <w:sz w:val="20"/>
              </w:rPr>
              <w:t xml:space="preserve"> on put</w:t>
            </w:r>
          </w:p>
        </w:tc>
        <w:tc>
          <w:tcPr>
            <w:tcW w:w="1000" w:type="pct"/>
            <w:tcMar>
              <w:top w:w="30" w:type="dxa"/>
              <w:left w:w="60" w:type="dxa"/>
              <w:bottom w:w="30" w:type="dxa"/>
              <w:right w:w="60" w:type="dxa"/>
            </w:tcMar>
          </w:tcPr>
          <w:p w14:paraId="64A0E574" w14:textId="3FC9BD1F"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RC loss profile, capped exposure if KO triggers</w:t>
            </w:r>
          </w:p>
        </w:tc>
        <w:tc>
          <w:tcPr>
            <w:tcW w:w="1000" w:type="pct"/>
            <w:tcMar>
              <w:top w:w="30" w:type="dxa"/>
              <w:left w:w="60" w:type="dxa"/>
              <w:bottom w:w="30" w:type="dxa"/>
              <w:right w:w="60" w:type="dxa"/>
            </w:tcMar>
          </w:tcPr>
          <w:p w14:paraId="0B8F8F13" w14:textId="39692541"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Medium (observation type)</w:t>
            </w:r>
          </w:p>
        </w:tc>
      </w:tr>
      <w:tr w:rsidR="00F25CE6" w14:paraId="6722E770" w14:textId="77777777" w:rsidTr="00BB53A5">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0251A134" w14:textId="11C70409" w:rsidR="00F25CE6" w:rsidRPr="00F25CE6" w:rsidRDefault="00F25CE6" w:rsidP="00F25CE6">
            <w:pPr>
              <w:rPr>
                <w:b w:val="0"/>
                <w:color w:val="000000"/>
                <w:sz w:val="20"/>
              </w:rPr>
            </w:pPr>
            <w:r w:rsidRPr="00F25CE6">
              <w:rPr>
                <w:b w:val="0"/>
                <w:color w:val="000000"/>
                <w:sz w:val="20"/>
              </w:rPr>
              <w:t>Callable RC</w:t>
            </w:r>
          </w:p>
        </w:tc>
        <w:tc>
          <w:tcPr>
            <w:tcW w:w="1000" w:type="pct"/>
            <w:tcMar>
              <w:top w:w="30" w:type="dxa"/>
              <w:left w:w="60" w:type="dxa"/>
              <w:bottom w:w="30" w:type="dxa"/>
              <w:right w:w="60" w:type="dxa"/>
            </w:tcMar>
          </w:tcPr>
          <w:p w14:paraId="10A200C4" w14:textId="1AF28372"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2y–3y</w:t>
            </w:r>
          </w:p>
        </w:tc>
        <w:tc>
          <w:tcPr>
            <w:tcW w:w="1000" w:type="pct"/>
            <w:tcMar>
              <w:top w:w="30" w:type="dxa"/>
              <w:left w:w="60" w:type="dxa"/>
              <w:bottom w:w="30" w:type="dxa"/>
              <w:right w:w="60" w:type="dxa"/>
            </w:tcMar>
          </w:tcPr>
          <w:p w14:paraId="32040D83" w14:textId="64A96C67"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 xml:space="preserve">Long Bermudan; short </w:t>
            </w:r>
            <w:proofErr w:type="spellStart"/>
            <w:r w:rsidRPr="00F25CE6">
              <w:rPr>
                <w:color w:val="000000"/>
                <w:sz w:val="20"/>
              </w:rPr>
              <w:t>vega</w:t>
            </w:r>
            <w:proofErr w:type="spellEnd"/>
            <w:r w:rsidRPr="00F25CE6">
              <w:rPr>
                <w:color w:val="000000"/>
                <w:sz w:val="20"/>
              </w:rPr>
              <w:t xml:space="preserve"> on put</w:t>
            </w:r>
          </w:p>
        </w:tc>
        <w:tc>
          <w:tcPr>
            <w:tcW w:w="1000" w:type="pct"/>
            <w:tcMar>
              <w:top w:w="30" w:type="dxa"/>
              <w:left w:w="60" w:type="dxa"/>
              <w:bottom w:w="30" w:type="dxa"/>
              <w:right w:w="60" w:type="dxa"/>
            </w:tcMar>
          </w:tcPr>
          <w:p w14:paraId="60872ECF" w14:textId="52B089E7"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RC loss, with issuer call truncating upside</w:t>
            </w:r>
          </w:p>
        </w:tc>
        <w:tc>
          <w:tcPr>
            <w:tcW w:w="1000" w:type="pct"/>
            <w:tcMar>
              <w:top w:w="30" w:type="dxa"/>
              <w:left w:w="60" w:type="dxa"/>
              <w:bottom w:w="30" w:type="dxa"/>
              <w:right w:w="60" w:type="dxa"/>
            </w:tcMar>
          </w:tcPr>
          <w:p w14:paraId="3D1B9B55" w14:textId="59A73EA1"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Medium (call mechanics)</w:t>
            </w:r>
          </w:p>
        </w:tc>
      </w:tr>
      <w:tr w:rsidR="00F25CE6" w14:paraId="0E9CA4A9" w14:textId="77777777" w:rsidTr="00BB5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4115B28B" w14:textId="001A8CEB" w:rsidR="00F25CE6" w:rsidRPr="00F25CE6" w:rsidRDefault="00F25CE6" w:rsidP="00F25CE6">
            <w:pPr>
              <w:rPr>
                <w:b w:val="0"/>
                <w:color w:val="000000"/>
                <w:sz w:val="20"/>
              </w:rPr>
            </w:pPr>
            <w:r w:rsidRPr="00F25CE6">
              <w:rPr>
                <w:b w:val="0"/>
                <w:color w:val="000000"/>
                <w:sz w:val="20"/>
              </w:rPr>
              <w:t>Airbag / Leveraged RC</w:t>
            </w:r>
          </w:p>
        </w:tc>
        <w:tc>
          <w:tcPr>
            <w:tcW w:w="1000" w:type="pct"/>
            <w:tcMar>
              <w:top w:w="30" w:type="dxa"/>
              <w:left w:w="60" w:type="dxa"/>
              <w:bottom w:w="30" w:type="dxa"/>
              <w:right w:w="60" w:type="dxa"/>
            </w:tcMar>
          </w:tcPr>
          <w:p w14:paraId="786F45D3" w14:textId="159CD277"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1y–2y</w:t>
            </w:r>
          </w:p>
        </w:tc>
        <w:tc>
          <w:tcPr>
            <w:tcW w:w="1000" w:type="pct"/>
            <w:tcMar>
              <w:top w:w="30" w:type="dxa"/>
              <w:left w:w="60" w:type="dxa"/>
              <w:bottom w:w="30" w:type="dxa"/>
              <w:right w:w="60" w:type="dxa"/>
            </w:tcMar>
          </w:tcPr>
          <w:p w14:paraId="5FD6ACDB" w14:textId="3C42D076"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 xml:space="preserve">Short </w:t>
            </w:r>
            <w:proofErr w:type="spellStart"/>
            <w:r w:rsidRPr="00F25CE6">
              <w:rPr>
                <w:color w:val="000000"/>
                <w:sz w:val="20"/>
              </w:rPr>
              <w:t>vega</w:t>
            </w:r>
            <w:proofErr w:type="spellEnd"/>
            <w:r w:rsidRPr="00F25CE6">
              <w:rPr>
                <w:color w:val="000000"/>
                <w:sz w:val="20"/>
              </w:rPr>
              <w:t>; short skew on lower strike</w:t>
            </w:r>
          </w:p>
        </w:tc>
        <w:tc>
          <w:tcPr>
            <w:tcW w:w="1000" w:type="pct"/>
            <w:tcMar>
              <w:top w:w="30" w:type="dxa"/>
              <w:left w:w="60" w:type="dxa"/>
              <w:bottom w:w="30" w:type="dxa"/>
              <w:right w:w="60" w:type="dxa"/>
            </w:tcMar>
          </w:tcPr>
          <w:p w14:paraId="49B23B7A" w14:textId="6A440DAC"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Two-strike: cushion above airbag, leveraged below</w:t>
            </w:r>
          </w:p>
        </w:tc>
        <w:tc>
          <w:tcPr>
            <w:tcW w:w="1000" w:type="pct"/>
            <w:tcMar>
              <w:top w:w="30" w:type="dxa"/>
              <w:left w:w="60" w:type="dxa"/>
              <w:bottom w:w="30" w:type="dxa"/>
              <w:right w:w="60" w:type="dxa"/>
            </w:tcMar>
          </w:tcPr>
          <w:p w14:paraId="55A0A311" w14:textId="4FCD647D"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High (two strikes + leverage factor)</w:t>
            </w:r>
          </w:p>
        </w:tc>
      </w:tr>
      <w:tr w:rsidR="00F25CE6" w14:paraId="260A2D65" w14:textId="77777777" w:rsidTr="00BB53A5">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2A65A6EF" w14:textId="1594E38F" w:rsidR="00F25CE6" w:rsidRPr="00F25CE6" w:rsidRDefault="00F25CE6" w:rsidP="00F25CE6">
            <w:pPr>
              <w:rPr>
                <w:b w:val="0"/>
                <w:color w:val="000000"/>
                <w:sz w:val="20"/>
              </w:rPr>
            </w:pPr>
            <w:r w:rsidRPr="00F25CE6">
              <w:rPr>
                <w:b w:val="0"/>
                <w:color w:val="000000"/>
                <w:sz w:val="20"/>
              </w:rPr>
              <w:t xml:space="preserve">Phoenix </w:t>
            </w:r>
            <w:proofErr w:type="spellStart"/>
            <w:r w:rsidRPr="00F25CE6">
              <w:rPr>
                <w:b w:val="0"/>
                <w:color w:val="000000"/>
                <w:sz w:val="20"/>
              </w:rPr>
              <w:t>Autocallable</w:t>
            </w:r>
            <w:proofErr w:type="spellEnd"/>
          </w:p>
        </w:tc>
        <w:tc>
          <w:tcPr>
            <w:tcW w:w="1000" w:type="pct"/>
            <w:tcMar>
              <w:top w:w="30" w:type="dxa"/>
              <w:left w:w="60" w:type="dxa"/>
              <w:bottom w:w="30" w:type="dxa"/>
              <w:right w:w="60" w:type="dxa"/>
            </w:tcMar>
          </w:tcPr>
          <w:p w14:paraId="18C1F9DD" w14:textId="0BEA97C1"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3y–5y</w:t>
            </w:r>
          </w:p>
        </w:tc>
        <w:tc>
          <w:tcPr>
            <w:tcW w:w="1000" w:type="pct"/>
            <w:tcMar>
              <w:top w:w="30" w:type="dxa"/>
              <w:left w:w="60" w:type="dxa"/>
              <w:bottom w:w="30" w:type="dxa"/>
              <w:right w:w="60" w:type="dxa"/>
            </w:tcMar>
          </w:tcPr>
          <w:p w14:paraId="649B615C" w14:textId="41CC806F"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 xml:space="preserve">Short </w:t>
            </w:r>
            <w:proofErr w:type="spellStart"/>
            <w:r w:rsidRPr="00F25CE6">
              <w:rPr>
                <w:color w:val="000000"/>
                <w:sz w:val="20"/>
              </w:rPr>
              <w:t>vega</w:t>
            </w:r>
            <w:proofErr w:type="spellEnd"/>
            <w:r w:rsidRPr="00F25CE6">
              <w:rPr>
                <w:color w:val="000000"/>
                <w:sz w:val="20"/>
              </w:rPr>
              <w:t>, short skew, short correlation</w:t>
            </w:r>
          </w:p>
        </w:tc>
        <w:tc>
          <w:tcPr>
            <w:tcW w:w="1000" w:type="pct"/>
            <w:tcMar>
              <w:top w:w="30" w:type="dxa"/>
              <w:left w:w="60" w:type="dxa"/>
              <w:bottom w:w="30" w:type="dxa"/>
              <w:right w:w="60" w:type="dxa"/>
            </w:tcMar>
          </w:tcPr>
          <w:p w14:paraId="37F2EA9A" w14:textId="5D67FA70"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European DI put; loss only if barrier breached at maturity</w:t>
            </w:r>
          </w:p>
        </w:tc>
        <w:tc>
          <w:tcPr>
            <w:tcW w:w="1000" w:type="pct"/>
            <w:tcMar>
              <w:top w:w="30" w:type="dxa"/>
              <w:left w:w="60" w:type="dxa"/>
              <w:bottom w:w="30" w:type="dxa"/>
              <w:right w:w="60" w:type="dxa"/>
            </w:tcMar>
          </w:tcPr>
          <w:p w14:paraId="7D1EEA29" w14:textId="78FF8BE7"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 xml:space="preserve">Very high (memory + </w:t>
            </w:r>
            <w:proofErr w:type="spellStart"/>
            <w:r w:rsidRPr="00F25CE6">
              <w:rPr>
                <w:color w:val="000000"/>
                <w:sz w:val="20"/>
              </w:rPr>
              <w:t>autocall</w:t>
            </w:r>
            <w:proofErr w:type="spellEnd"/>
            <w:r w:rsidRPr="00F25CE6">
              <w:rPr>
                <w:color w:val="000000"/>
                <w:sz w:val="20"/>
              </w:rPr>
              <w:t xml:space="preserve"> + multi-asset)</w:t>
            </w:r>
          </w:p>
        </w:tc>
      </w:tr>
      <w:tr w:rsidR="00F25CE6" w14:paraId="09C77992" w14:textId="77777777" w:rsidTr="00BB5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6F7C30F6" w14:textId="7EA7085D" w:rsidR="00F25CE6" w:rsidRPr="00F25CE6" w:rsidRDefault="00F25CE6" w:rsidP="00F25CE6">
            <w:pPr>
              <w:rPr>
                <w:b w:val="0"/>
                <w:color w:val="000000"/>
                <w:sz w:val="20"/>
              </w:rPr>
            </w:pPr>
            <w:r w:rsidRPr="00F25CE6">
              <w:rPr>
                <w:b w:val="0"/>
                <w:color w:val="000000"/>
                <w:sz w:val="20"/>
              </w:rPr>
              <w:t>Fixed Coupon Auto</w:t>
            </w:r>
          </w:p>
        </w:tc>
        <w:tc>
          <w:tcPr>
            <w:tcW w:w="1000" w:type="pct"/>
            <w:tcMar>
              <w:top w:w="30" w:type="dxa"/>
              <w:left w:w="60" w:type="dxa"/>
              <w:bottom w:w="30" w:type="dxa"/>
              <w:right w:w="60" w:type="dxa"/>
            </w:tcMar>
          </w:tcPr>
          <w:p w14:paraId="0A6F5331" w14:textId="68F8C3C1"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3y–5y</w:t>
            </w:r>
          </w:p>
        </w:tc>
        <w:tc>
          <w:tcPr>
            <w:tcW w:w="1000" w:type="pct"/>
            <w:tcMar>
              <w:top w:w="30" w:type="dxa"/>
              <w:left w:w="60" w:type="dxa"/>
              <w:bottom w:w="30" w:type="dxa"/>
              <w:right w:w="60" w:type="dxa"/>
            </w:tcMar>
          </w:tcPr>
          <w:p w14:paraId="6BD74202" w14:textId="2A7AB994"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 xml:space="preserve">Short </w:t>
            </w:r>
            <w:proofErr w:type="spellStart"/>
            <w:r w:rsidRPr="00F25CE6">
              <w:rPr>
                <w:color w:val="000000"/>
                <w:sz w:val="20"/>
              </w:rPr>
              <w:t>vega</w:t>
            </w:r>
            <w:proofErr w:type="spellEnd"/>
            <w:r w:rsidRPr="00F25CE6">
              <w:rPr>
                <w:color w:val="000000"/>
                <w:sz w:val="20"/>
              </w:rPr>
              <w:t>, short skew</w:t>
            </w:r>
          </w:p>
        </w:tc>
        <w:tc>
          <w:tcPr>
            <w:tcW w:w="1000" w:type="pct"/>
            <w:tcMar>
              <w:top w:w="30" w:type="dxa"/>
              <w:left w:w="60" w:type="dxa"/>
              <w:bottom w:w="30" w:type="dxa"/>
              <w:right w:w="60" w:type="dxa"/>
            </w:tcMar>
          </w:tcPr>
          <w:p w14:paraId="3C0C444F" w14:textId="412E1CE9"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Same DI put as Phoenix; coupons unconditional</w:t>
            </w:r>
          </w:p>
        </w:tc>
        <w:tc>
          <w:tcPr>
            <w:tcW w:w="1000" w:type="pct"/>
            <w:tcMar>
              <w:top w:w="30" w:type="dxa"/>
              <w:left w:w="60" w:type="dxa"/>
              <w:bottom w:w="30" w:type="dxa"/>
              <w:right w:w="60" w:type="dxa"/>
            </w:tcMar>
          </w:tcPr>
          <w:p w14:paraId="3DA54EA9" w14:textId="2117EEB0"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High (</w:t>
            </w:r>
            <w:proofErr w:type="spellStart"/>
            <w:r w:rsidRPr="00F25CE6">
              <w:rPr>
                <w:color w:val="000000"/>
                <w:sz w:val="20"/>
              </w:rPr>
              <w:t>autocall</w:t>
            </w:r>
            <w:proofErr w:type="spellEnd"/>
            <w:r w:rsidRPr="00F25CE6">
              <w:rPr>
                <w:color w:val="000000"/>
                <w:sz w:val="20"/>
              </w:rPr>
              <w:t xml:space="preserve"> logic, no memory)</w:t>
            </w:r>
          </w:p>
        </w:tc>
      </w:tr>
      <w:tr w:rsidR="00F25CE6" w14:paraId="33A6C52E" w14:textId="77777777" w:rsidTr="00BB53A5">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448F9727" w14:textId="2E2C99D3" w:rsidR="00F25CE6" w:rsidRPr="00F25CE6" w:rsidRDefault="00F25CE6" w:rsidP="00F25CE6">
            <w:pPr>
              <w:rPr>
                <w:b w:val="0"/>
                <w:color w:val="000000"/>
                <w:sz w:val="20"/>
              </w:rPr>
            </w:pPr>
            <w:r w:rsidRPr="00F25CE6">
              <w:rPr>
                <w:b w:val="0"/>
                <w:color w:val="000000"/>
                <w:sz w:val="20"/>
              </w:rPr>
              <w:t>Callable Range Accrual ELN</w:t>
            </w:r>
          </w:p>
        </w:tc>
        <w:tc>
          <w:tcPr>
            <w:tcW w:w="1000" w:type="pct"/>
            <w:tcMar>
              <w:top w:w="30" w:type="dxa"/>
              <w:left w:w="60" w:type="dxa"/>
              <w:bottom w:w="30" w:type="dxa"/>
              <w:right w:w="60" w:type="dxa"/>
            </w:tcMar>
          </w:tcPr>
          <w:p w14:paraId="53A68716" w14:textId="0015FCDD"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1y–3y</w:t>
            </w:r>
          </w:p>
        </w:tc>
        <w:tc>
          <w:tcPr>
            <w:tcW w:w="1000" w:type="pct"/>
            <w:tcMar>
              <w:top w:w="30" w:type="dxa"/>
              <w:left w:w="60" w:type="dxa"/>
              <w:bottom w:w="30" w:type="dxa"/>
              <w:right w:w="60" w:type="dxa"/>
            </w:tcMar>
          </w:tcPr>
          <w:p w14:paraId="3699419E" w14:textId="66924927"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Long vol around range edges; short Bermudan</w:t>
            </w:r>
          </w:p>
        </w:tc>
        <w:tc>
          <w:tcPr>
            <w:tcW w:w="1000" w:type="pct"/>
            <w:tcMar>
              <w:top w:w="30" w:type="dxa"/>
              <w:left w:w="60" w:type="dxa"/>
              <w:bottom w:w="30" w:type="dxa"/>
              <w:right w:w="60" w:type="dxa"/>
            </w:tcMar>
          </w:tcPr>
          <w:p w14:paraId="30771015" w14:textId="150D5715"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Coupon stops accruing outside range; principal at issuer credit</w:t>
            </w:r>
          </w:p>
        </w:tc>
        <w:tc>
          <w:tcPr>
            <w:tcW w:w="1000" w:type="pct"/>
            <w:tcMar>
              <w:top w:w="30" w:type="dxa"/>
              <w:left w:w="60" w:type="dxa"/>
              <w:bottom w:w="30" w:type="dxa"/>
              <w:right w:w="60" w:type="dxa"/>
            </w:tcMar>
          </w:tcPr>
          <w:p w14:paraId="62B0CC9E" w14:textId="3BD26FAF"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High (observation frequency)</w:t>
            </w:r>
          </w:p>
        </w:tc>
      </w:tr>
      <w:tr w:rsidR="00F25CE6" w14:paraId="52238F2C" w14:textId="77777777" w:rsidTr="00BB5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1FE75240" w14:textId="1313691D" w:rsidR="00F25CE6" w:rsidRPr="00F25CE6" w:rsidRDefault="00F25CE6" w:rsidP="00F25CE6">
            <w:pPr>
              <w:rPr>
                <w:b w:val="0"/>
                <w:color w:val="000000"/>
                <w:sz w:val="20"/>
              </w:rPr>
            </w:pPr>
            <w:r w:rsidRPr="00F25CE6">
              <w:rPr>
                <w:b w:val="0"/>
                <w:color w:val="000000"/>
                <w:sz w:val="20"/>
              </w:rPr>
              <w:t>Bonus Notes</w:t>
            </w:r>
          </w:p>
        </w:tc>
        <w:tc>
          <w:tcPr>
            <w:tcW w:w="1000" w:type="pct"/>
            <w:tcMar>
              <w:top w:w="30" w:type="dxa"/>
              <w:left w:w="60" w:type="dxa"/>
              <w:bottom w:w="30" w:type="dxa"/>
              <w:right w:w="60" w:type="dxa"/>
            </w:tcMar>
          </w:tcPr>
          <w:p w14:paraId="084B213E" w14:textId="6AB43D86"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2y–5y</w:t>
            </w:r>
          </w:p>
        </w:tc>
        <w:tc>
          <w:tcPr>
            <w:tcW w:w="1000" w:type="pct"/>
            <w:tcMar>
              <w:top w:w="30" w:type="dxa"/>
              <w:left w:w="60" w:type="dxa"/>
              <w:bottom w:w="30" w:type="dxa"/>
              <w:right w:w="60" w:type="dxa"/>
            </w:tcMar>
          </w:tcPr>
          <w:p w14:paraId="4546FFA5" w14:textId="1FA91C2B"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Long call spread; short DI put</w:t>
            </w:r>
          </w:p>
        </w:tc>
        <w:tc>
          <w:tcPr>
            <w:tcW w:w="1000" w:type="pct"/>
            <w:tcMar>
              <w:top w:w="30" w:type="dxa"/>
              <w:left w:w="60" w:type="dxa"/>
              <w:bottom w:w="30" w:type="dxa"/>
              <w:right w:w="60" w:type="dxa"/>
            </w:tcMar>
          </w:tcPr>
          <w:p w14:paraId="4FCA38A7" w14:textId="35AA52F9"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Capital preserved above barrier; barrier-conditional loss</w:t>
            </w:r>
          </w:p>
        </w:tc>
        <w:tc>
          <w:tcPr>
            <w:tcW w:w="1000" w:type="pct"/>
            <w:tcMar>
              <w:top w:w="30" w:type="dxa"/>
              <w:left w:w="60" w:type="dxa"/>
              <w:bottom w:w="30" w:type="dxa"/>
              <w:right w:w="60" w:type="dxa"/>
            </w:tcMar>
          </w:tcPr>
          <w:p w14:paraId="1BEC4519" w14:textId="623DDA85"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Medium (cap + participation + barrier)</w:t>
            </w:r>
          </w:p>
        </w:tc>
      </w:tr>
      <w:tr w:rsidR="00F25CE6" w14:paraId="5F0A6926" w14:textId="77777777" w:rsidTr="00BB53A5">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39386294" w14:textId="79F505C4" w:rsidR="00F25CE6" w:rsidRPr="00F25CE6" w:rsidRDefault="00F25CE6" w:rsidP="00F25CE6">
            <w:pPr>
              <w:rPr>
                <w:b w:val="0"/>
                <w:color w:val="000000"/>
                <w:sz w:val="20"/>
              </w:rPr>
            </w:pPr>
            <w:r w:rsidRPr="00F25CE6">
              <w:rPr>
                <w:b w:val="0"/>
                <w:color w:val="000000"/>
                <w:sz w:val="20"/>
              </w:rPr>
              <w:t>PPNs</w:t>
            </w:r>
          </w:p>
        </w:tc>
        <w:tc>
          <w:tcPr>
            <w:tcW w:w="1000" w:type="pct"/>
            <w:tcMar>
              <w:top w:w="30" w:type="dxa"/>
              <w:left w:w="60" w:type="dxa"/>
              <w:bottom w:w="30" w:type="dxa"/>
              <w:right w:w="60" w:type="dxa"/>
            </w:tcMar>
          </w:tcPr>
          <w:p w14:paraId="432A8834" w14:textId="47EB2E28"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3y–10y</w:t>
            </w:r>
          </w:p>
        </w:tc>
        <w:tc>
          <w:tcPr>
            <w:tcW w:w="1000" w:type="pct"/>
            <w:tcMar>
              <w:top w:w="30" w:type="dxa"/>
              <w:left w:w="60" w:type="dxa"/>
              <w:bottom w:w="30" w:type="dxa"/>
              <w:right w:w="60" w:type="dxa"/>
            </w:tcMar>
          </w:tcPr>
          <w:p w14:paraId="51B814D2" w14:textId="24569B69"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Long call (or call spread)</w:t>
            </w:r>
          </w:p>
        </w:tc>
        <w:tc>
          <w:tcPr>
            <w:tcW w:w="1000" w:type="pct"/>
            <w:tcMar>
              <w:top w:w="30" w:type="dxa"/>
              <w:left w:w="60" w:type="dxa"/>
              <w:bottom w:w="30" w:type="dxa"/>
              <w:right w:w="60" w:type="dxa"/>
            </w:tcMar>
          </w:tcPr>
          <w:p w14:paraId="1E03A5A4" w14:textId="2994CDAF"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100% protected at maturity; only issuer credit risk</w:t>
            </w:r>
          </w:p>
        </w:tc>
        <w:tc>
          <w:tcPr>
            <w:tcW w:w="1000" w:type="pct"/>
            <w:tcMar>
              <w:top w:w="30" w:type="dxa"/>
              <w:left w:w="60" w:type="dxa"/>
              <w:bottom w:w="30" w:type="dxa"/>
              <w:right w:w="60" w:type="dxa"/>
            </w:tcMar>
          </w:tcPr>
          <w:p w14:paraId="0CF646E5" w14:textId="4CA37170"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Low–medium (protection level critical)</w:t>
            </w:r>
          </w:p>
        </w:tc>
      </w:tr>
      <w:tr w:rsidR="00F25CE6" w14:paraId="388ED754" w14:textId="77777777" w:rsidTr="00BB5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2D70CC38" w14:textId="3543BEBD" w:rsidR="00F25CE6" w:rsidRPr="00F25CE6" w:rsidRDefault="00F25CE6" w:rsidP="00F25CE6">
            <w:pPr>
              <w:rPr>
                <w:b w:val="0"/>
                <w:color w:val="000000"/>
                <w:sz w:val="20"/>
              </w:rPr>
            </w:pPr>
            <w:r w:rsidRPr="00F25CE6">
              <w:rPr>
                <w:b w:val="0"/>
                <w:color w:val="000000"/>
                <w:sz w:val="20"/>
              </w:rPr>
              <w:t>Warrants</w:t>
            </w:r>
          </w:p>
        </w:tc>
        <w:tc>
          <w:tcPr>
            <w:tcW w:w="1000" w:type="pct"/>
            <w:tcMar>
              <w:top w:w="30" w:type="dxa"/>
              <w:left w:w="60" w:type="dxa"/>
              <w:bottom w:w="30" w:type="dxa"/>
              <w:right w:w="60" w:type="dxa"/>
            </w:tcMar>
          </w:tcPr>
          <w:p w14:paraId="5B574C05" w14:textId="02F92577"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1y–3y</w:t>
            </w:r>
          </w:p>
        </w:tc>
        <w:tc>
          <w:tcPr>
            <w:tcW w:w="1000" w:type="pct"/>
            <w:tcMar>
              <w:top w:w="30" w:type="dxa"/>
              <w:left w:w="60" w:type="dxa"/>
              <w:bottom w:w="30" w:type="dxa"/>
              <w:right w:w="60" w:type="dxa"/>
            </w:tcMar>
          </w:tcPr>
          <w:p w14:paraId="3F0C4730" w14:textId="2B1F00AD"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 xml:space="preserve">Long </w:t>
            </w:r>
            <w:proofErr w:type="spellStart"/>
            <w:r w:rsidRPr="00F25CE6">
              <w:rPr>
                <w:color w:val="000000"/>
                <w:sz w:val="20"/>
              </w:rPr>
              <w:t>vega</w:t>
            </w:r>
            <w:proofErr w:type="spellEnd"/>
            <w:r w:rsidRPr="00F25CE6">
              <w:rPr>
                <w:color w:val="000000"/>
                <w:sz w:val="20"/>
              </w:rPr>
              <w:t xml:space="preserve"> from desk's short-call inventory</w:t>
            </w:r>
          </w:p>
        </w:tc>
        <w:tc>
          <w:tcPr>
            <w:tcW w:w="1000" w:type="pct"/>
            <w:tcMar>
              <w:top w:w="30" w:type="dxa"/>
              <w:left w:w="60" w:type="dxa"/>
              <w:bottom w:w="30" w:type="dxa"/>
              <w:right w:w="60" w:type="dxa"/>
            </w:tcMar>
          </w:tcPr>
          <w:p w14:paraId="5513E171" w14:textId="5F69BA66"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Pure leveraged equity; can lose 100% of premium</w:t>
            </w:r>
          </w:p>
        </w:tc>
        <w:tc>
          <w:tcPr>
            <w:tcW w:w="1000" w:type="pct"/>
            <w:tcMar>
              <w:top w:w="30" w:type="dxa"/>
              <w:left w:w="60" w:type="dxa"/>
              <w:bottom w:w="30" w:type="dxa"/>
              <w:right w:w="60" w:type="dxa"/>
            </w:tcMar>
          </w:tcPr>
          <w:p w14:paraId="76BC8031" w14:textId="7620CBD2"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Medium (</w:t>
            </w:r>
            <w:proofErr w:type="spellStart"/>
            <w:r w:rsidRPr="00F25CE6">
              <w:rPr>
                <w:color w:val="000000"/>
                <w:sz w:val="20"/>
              </w:rPr>
              <w:t>Sophis</w:t>
            </w:r>
            <w:proofErr w:type="spellEnd"/>
            <w:r w:rsidRPr="00F25CE6">
              <w:rPr>
                <w:color w:val="000000"/>
                <w:sz w:val="20"/>
              </w:rPr>
              <w:t xml:space="preserve"> is </w:t>
            </w:r>
            <w:proofErr w:type="spellStart"/>
            <w:r w:rsidRPr="00F25CE6">
              <w:rPr>
                <w:color w:val="000000"/>
                <w:sz w:val="20"/>
              </w:rPr>
              <w:t>BoR</w:t>
            </w:r>
            <w:proofErr w:type="spellEnd"/>
            <w:r w:rsidRPr="00F25CE6">
              <w:rPr>
                <w:color w:val="000000"/>
                <w:sz w:val="20"/>
              </w:rPr>
              <w:t>; listing prospectus governs)</w:t>
            </w:r>
          </w:p>
        </w:tc>
      </w:tr>
      <w:tr w:rsidR="00F25CE6" w14:paraId="73CA5419" w14:textId="77777777" w:rsidTr="00BB53A5">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5AE79133" w14:textId="63381F4A" w:rsidR="00F25CE6" w:rsidRPr="00F25CE6" w:rsidRDefault="00F25CE6" w:rsidP="00F25CE6">
            <w:pPr>
              <w:rPr>
                <w:b w:val="0"/>
                <w:color w:val="000000"/>
                <w:sz w:val="20"/>
              </w:rPr>
            </w:pPr>
            <w:r w:rsidRPr="00F25CE6">
              <w:rPr>
                <w:b w:val="0"/>
                <w:color w:val="000000"/>
                <w:sz w:val="20"/>
              </w:rPr>
              <w:t>Issuer Callable Note</w:t>
            </w:r>
          </w:p>
        </w:tc>
        <w:tc>
          <w:tcPr>
            <w:tcW w:w="1000" w:type="pct"/>
            <w:tcMar>
              <w:top w:w="30" w:type="dxa"/>
              <w:left w:w="60" w:type="dxa"/>
              <w:bottom w:w="30" w:type="dxa"/>
              <w:right w:w="60" w:type="dxa"/>
            </w:tcMar>
          </w:tcPr>
          <w:p w14:paraId="00BA29A6" w14:textId="7B153837"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3y–10y</w:t>
            </w:r>
          </w:p>
        </w:tc>
        <w:tc>
          <w:tcPr>
            <w:tcW w:w="1000" w:type="pct"/>
            <w:tcMar>
              <w:top w:w="30" w:type="dxa"/>
              <w:left w:w="60" w:type="dxa"/>
              <w:bottom w:w="30" w:type="dxa"/>
              <w:right w:w="60" w:type="dxa"/>
            </w:tcMar>
          </w:tcPr>
          <w:p w14:paraId="00DC69CD" w14:textId="781A8A1E"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Long Bermudan rates option</w:t>
            </w:r>
          </w:p>
        </w:tc>
        <w:tc>
          <w:tcPr>
            <w:tcW w:w="1000" w:type="pct"/>
            <w:tcMar>
              <w:top w:w="30" w:type="dxa"/>
              <w:left w:w="60" w:type="dxa"/>
              <w:bottom w:w="30" w:type="dxa"/>
              <w:right w:w="60" w:type="dxa"/>
            </w:tcMar>
          </w:tcPr>
          <w:p w14:paraId="22D37C32" w14:textId="2D318F92"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Issuer credit risk only; call truncates upside</w:t>
            </w:r>
          </w:p>
        </w:tc>
        <w:tc>
          <w:tcPr>
            <w:tcW w:w="1000" w:type="pct"/>
            <w:tcMar>
              <w:top w:w="30" w:type="dxa"/>
              <w:left w:w="60" w:type="dxa"/>
              <w:bottom w:w="30" w:type="dxa"/>
              <w:right w:w="60" w:type="dxa"/>
            </w:tcMar>
          </w:tcPr>
          <w:p w14:paraId="26505B46" w14:textId="615D9274" w:rsidR="00F25CE6" w:rsidRPr="00F25CE6" w:rsidRDefault="00F25CE6" w:rsidP="00F25CE6">
            <w:pPr>
              <w:cnfStyle w:val="000000000000" w:firstRow="0" w:lastRow="0" w:firstColumn="0" w:lastColumn="0" w:oddVBand="0" w:evenVBand="0" w:oddHBand="0" w:evenHBand="0" w:firstRowFirstColumn="0" w:firstRowLastColumn="0" w:lastRowFirstColumn="0" w:lastRowLastColumn="0"/>
              <w:rPr>
                <w:color w:val="000000"/>
                <w:sz w:val="20"/>
              </w:rPr>
            </w:pPr>
            <w:r w:rsidRPr="00F25CE6">
              <w:rPr>
                <w:color w:val="000000"/>
                <w:sz w:val="20"/>
              </w:rPr>
              <w:t>Low–medium (rates schedule)</w:t>
            </w:r>
          </w:p>
        </w:tc>
      </w:tr>
      <w:tr w:rsidR="00F25CE6" w14:paraId="77B07B36" w14:textId="77777777" w:rsidTr="00BB5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Mar>
              <w:top w:w="30" w:type="dxa"/>
              <w:left w:w="60" w:type="dxa"/>
              <w:bottom w:w="30" w:type="dxa"/>
              <w:right w:w="60" w:type="dxa"/>
            </w:tcMar>
          </w:tcPr>
          <w:p w14:paraId="3409261A" w14:textId="5DC851BE" w:rsidR="00F25CE6" w:rsidRPr="00F25CE6" w:rsidRDefault="00F25CE6" w:rsidP="00F25CE6">
            <w:pPr>
              <w:rPr>
                <w:b w:val="0"/>
                <w:color w:val="000000"/>
                <w:sz w:val="20"/>
              </w:rPr>
            </w:pPr>
            <w:r w:rsidRPr="00F25CE6">
              <w:rPr>
                <w:b w:val="0"/>
                <w:color w:val="000000"/>
                <w:sz w:val="20"/>
              </w:rPr>
              <w:t>Digital / Exotic Coupon</w:t>
            </w:r>
          </w:p>
        </w:tc>
        <w:tc>
          <w:tcPr>
            <w:tcW w:w="1000" w:type="pct"/>
            <w:tcMar>
              <w:top w:w="30" w:type="dxa"/>
              <w:left w:w="60" w:type="dxa"/>
              <w:bottom w:w="30" w:type="dxa"/>
              <w:right w:w="60" w:type="dxa"/>
            </w:tcMar>
          </w:tcPr>
          <w:p w14:paraId="5E077B9A" w14:textId="68F4CB8D"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1y–5y</w:t>
            </w:r>
          </w:p>
        </w:tc>
        <w:tc>
          <w:tcPr>
            <w:tcW w:w="1000" w:type="pct"/>
            <w:tcMar>
              <w:top w:w="30" w:type="dxa"/>
              <w:left w:w="60" w:type="dxa"/>
              <w:bottom w:w="30" w:type="dxa"/>
              <w:right w:w="60" w:type="dxa"/>
            </w:tcMar>
          </w:tcPr>
          <w:p w14:paraId="601D99B6" w14:textId="1231BEC9"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Short digital strikes; cliff gamma</w:t>
            </w:r>
          </w:p>
        </w:tc>
        <w:tc>
          <w:tcPr>
            <w:tcW w:w="1000" w:type="pct"/>
            <w:tcMar>
              <w:top w:w="30" w:type="dxa"/>
              <w:left w:w="60" w:type="dxa"/>
              <w:bottom w:w="30" w:type="dxa"/>
              <w:right w:w="60" w:type="dxa"/>
            </w:tcMar>
          </w:tcPr>
          <w:p w14:paraId="6A9EC1FE" w14:textId="1970E157"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Coupon binary on digital event; principal at issuer credit</w:t>
            </w:r>
          </w:p>
        </w:tc>
        <w:tc>
          <w:tcPr>
            <w:tcW w:w="1000" w:type="pct"/>
            <w:tcMar>
              <w:top w:w="30" w:type="dxa"/>
              <w:left w:w="60" w:type="dxa"/>
              <w:bottom w:w="30" w:type="dxa"/>
              <w:right w:w="60" w:type="dxa"/>
            </w:tcMar>
          </w:tcPr>
          <w:p w14:paraId="6785162C" w14:textId="1A81828D" w:rsidR="00F25CE6" w:rsidRPr="00F25CE6" w:rsidRDefault="00F25CE6" w:rsidP="00F25CE6">
            <w:pPr>
              <w:cnfStyle w:val="000000100000" w:firstRow="0" w:lastRow="0" w:firstColumn="0" w:lastColumn="0" w:oddVBand="0" w:evenVBand="0" w:oddHBand="1" w:evenHBand="0" w:firstRowFirstColumn="0" w:firstRowLastColumn="0" w:lastRowFirstColumn="0" w:lastRowLastColumn="0"/>
              <w:rPr>
                <w:color w:val="000000"/>
                <w:sz w:val="20"/>
              </w:rPr>
            </w:pPr>
            <w:r w:rsidRPr="00F25CE6">
              <w:rPr>
                <w:color w:val="000000"/>
                <w:sz w:val="20"/>
              </w:rPr>
              <w:t>Very high (digital event language)</w:t>
            </w:r>
          </w:p>
        </w:tc>
      </w:tr>
    </w:tbl>
    <w:p w14:paraId="70551C67" w14:textId="3118600C" w:rsidR="001C7718" w:rsidRPr="00F25CE6" w:rsidRDefault="001C7718" w:rsidP="00F25CE6"/>
    <w:p w14:paraId="7B4AED70" w14:textId="77777777" w:rsidR="001C7718" w:rsidRPr="001C7718" w:rsidRDefault="001C7718" w:rsidP="001C7718"/>
    <w:p w14:paraId="243F742A" w14:textId="4EB50515" w:rsidR="001C7718" w:rsidRDefault="001C7718">
      <w:r>
        <w:br w:type="page"/>
      </w:r>
    </w:p>
    <w:p w14:paraId="34A6F27D" w14:textId="03B1719E" w:rsidR="001C7718" w:rsidRDefault="001C7718" w:rsidP="001C7718">
      <w:pPr>
        <w:pStyle w:val="Heading1"/>
      </w:pPr>
      <w:bookmarkStart w:id="168" w:name="_Toc229329833"/>
      <w:r>
        <w:lastRenderedPageBreak/>
        <w:t>Part 4 — Structured Rate Trades</w:t>
      </w:r>
      <w:bookmarkEnd w:id="168"/>
    </w:p>
    <w:p w14:paraId="11D46E07" w14:textId="6016D4CA" w:rsidR="001C7718" w:rsidRPr="001C7718" w:rsidRDefault="001C7718" w:rsidP="001C7718">
      <w:r w:rsidRPr="001C7718">
        <w:t>SRTs sell rates volatility and term-structure views to corporate, institutional, and sometimes private-bank clients. Where ELNs decompose into bonds plus equity options, SRTs decompose into swaps plus rates options (caps, floors, swaptions, digitals). The Murex four-leg framework is identical; the underlying market is rates instead of equities.</w:t>
      </w:r>
    </w:p>
    <w:p w14:paraId="5B0BD962" w14:textId="709F6DA6" w:rsidR="001C7718" w:rsidRDefault="001C7718" w:rsidP="001C7718">
      <w:pPr>
        <w:pStyle w:val="Heading2"/>
      </w:pPr>
      <w:bookmarkStart w:id="169" w:name="_Toc229329834"/>
      <w:r>
        <w:t>4.1 Rates primer</w:t>
      </w:r>
      <w:bookmarkEnd w:id="169"/>
    </w:p>
    <w:p w14:paraId="08D4187B" w14:textId="4BBBD4D7" w:rsidR="001C7718" w:rsidRPr="001C7718" w:rsidRDefault="001C7718" w:rsidP="001C7718">
      <w:pPr>
        <w:pStyle w:val="Heading3"/>
      </w:pPr>
      <w:bookmarkStart w:id="170" w:name="_Toc229329835"/>
      <w:r w:rsidRPr="001C7718">
        <w:t>The yield curve</w:t>
      </w:r>
      <w:bookmarkEnd w:id="170"/>
    </w:p>
    <w:p w14:paraId="7872BDD3" w14:textId="64E94801" w:rsidR="001C7718" w:rsidRPr="001C7718" w:rsidRDefault="001C7718" w:rsidP="001C7718">
      <w:r w:rsidRPr="001C7718">
        <w:t>The term structure of risk-free (or near-risk-free) rates. SRTs are bets on the shape of the curve: steepening, flattening, level, or volatility around a level. Curve trades are the bread-and-butter of any rates desk.</w:t>
      </w:r>
    </w:p>
    <w:p w14:paraId="0AFF5A7B" w14:textId="013EC52E" w:rsidR="001C7718" w:rsidRDefault="001C7718" w:rsidP="001C7718">
      <w:pPr>
        <w:pStyle w:val="Heading3"/>
      </w:pPr>
      <w:bookmarkStart w:id="171" w:name="_Toc229329836"/>
      <w:r>
        <w:t>Caps and floors</w:t>
      </w:r>
      <w:bookmarkEnd w:id="171"/>
    </w:p>
    <w:p w14:paraId="235FABF0" w14:textId="31AB8D96" w:rsidR="001C7718" w:rsidRPr="001C7718" w:rsidRDefault="001C7718" w:rsidP="001C7718">
      <w:r w:rsidRPr="001C7718">
        <w:t>Cap: a strip of European call options on a forward rate (caplets). Pays the holder when the rate exceeds the strike. Floor is the mirror — pays when the rate falls below the strike. Strips of caplets are the building block for any range-accrual or digital-rate structure.</w:t>
      </w:r>
    </w:p>
    <w:p w14:paraId="0D09E062" w14:textId="4EF1DA9B" w:rsidR="001C7718" w:rsidRDefault="001C7718" w:rsidP="001C7718">
      <w:pPr>
        <w:pStyle w:val="Heading3"/>
      </w:pPr>
      <w:bookmarkStart w:id="172" w:name="_Toc229329837"/>
      <w:r>
        <w:t>Swaptions</w:t>
      </w:r>
      <w:bookmarkEnd w:id="172"/>
    </w:p>
    <w:p w14:paraId="00F65D40" w14:textId="46F9C7E4" w:rsidR="001C7718" w:rsidRPr="001C7718" w:rsidRDefault="001C7718" w:rsidP="001C7718">
      <w:r w:rsidRPr="001C7718">
        <w:t>Options on swaps. Payer swaption: right to enter a payer swap (pay fixed, receive floating) at the strike rate — a bet on rising rates. Receiver swaption: the inverse. European, Bermudan, or American exercise. The Bermudan swaption is the workhorse hedge for callable structures.</w:t>
      </w:r>
    </w:p>
    <w:p w14:paraId="128041E3" w14:textId="5D6C6220" w:rsidR="001C7718" w:rsidRDefault="001C7718" w:rsidP="001C7718">
      <w:pPr>
        <w:pStyle w:val="Heading3"/>
      </w:pPr>
      <w:bookmarkStart w:id="173" w:name="_Toc229329838"/>
      <w:r>
        <w:t>Volatility surface</w:t>
      </w:r>
      <w:bookmarkEnd w:id="173"/>
    </w:p>
    <w:p w14:paraId="0FD0F7DB" w14:textId="5EC14FFE" w:rsidR="001C7718" w:rsidRPr="001C7718" w:rsidRDefault="001C7718" w:rsidP="001C7718">
      <w:r w:rsidRPr="001C7718">
        <w:t>Rates vol is quoted by tenor of the option, tenor of the underlying swap, and strike. Skew is generally less steep than equity skew but matters in stressed markets and at extreme strikes.</w:t>
      </w:r>
    </w:p>
    <w:p w14:paraId="1C2393A7" w14:textId="1BE43EF8" w:rsidR="001C7718" w:rsidRDefault="001C7718" w:rsidP="001C7718">
      <w:pPr>
        <w:pStyle w:val="Heading2"/>
      </w:pPr>
      <w:bookmarkStart w:id="174" w:name="_Toc229329839"/>
      <w:r>
        <w:t>4.2 The SRT product set</w:t>
      </w:r>
      <w:bookmarkEnd w:id="174"/>
    </w:p>
    <w:p w14:paraId="0D7E8469" w14:textId="49AA7A06" w:rsidR="001C7718" w:rsidRPr="001C7718" w:rsidRDefault="001C7718" w:rsidP="001C7718">
      <w:pPr>
        <w:pStyle w:val="Heading3"/>
      </w:pPr>
      <w:bookmarkStart w:id="175" w:name="_Toc229329840"/>
      <w:r w:rsidRPr="001C7718">
        <w:t>IR Callable Fixed Swap</w:t>
      </w:r>
      <w:bookmarkEnd w:id="175"/>
    </w:p>
    <w:p w14:paraId="3307D506" w14:textId="4E841255" w:rsidR="001C7718" w:rsidRPr="001C7718" w:rsidRDefault="001C7718" w:rsidP="001C7718">
      <w:pPr>
        <w:pStyle w:val="Heading4"/>
        <w:rPr>
          <w:i w:val="0"/>
        </w:rPr>
      </w:pPr>
      <w:bookmarkStart w:id="176" w:name="_Toc229329841"/>
      <w:r w:rsidRPr="001C7718">
        <w:rPr>
          <w:i w:val="0"/>
        </w:rPr>
        <w:t>Definition</w:t>
      </w:r>
      <w:bookmarkEnd w:id="176"/>
    </w:p>
    <w:p w14:paraId="55C5183B" w14:textId="053F60F6" w:rsidR="001C7718" w:rsidRPr="001C7718" w:rsidRDefault="001C7718" w:rsidP="001C7718">
      <w:r w:rsidRPr="001C7718">
        <w:t>A swap where the client receives a fixed rate above the prevailing market rate, and the issuer (bank) holds a call right to terminate the swap at scheduled dates. The above-market fixed rate is funded by the value of the call right.</w:t>
      </w:r>
    </w:p>
    <w:p w14:paraId="5E08F8F8" w14:textId="19443377" w:rsidR="001C7718" w:rsidRPr="001C7718" w:rsidRDefault="001C7718" w:rsidP="001C7718">
      <w:pPr>
        <w:pStyle w:val="Heading4"/>
        <w:rPr>
          <w:i w:val="0"/>
        </w:rPr>
      </w:pPr>
      <w:bookmarkStart w:id="177" w:name="_Toc229329842"/>
      <w:r w:rsidRPr="001C7718">
        <w:rPr>
          <w:i w:val="0"/>
        </w:rPr>
        <w:t>Construction</w:t>
      </w:r>
      <w:bookmarkEnd w:id="177"/>
    </w:p>
    <w:p w14:paraId="399CD032" w14:textId="4FEBDEF0" w:rsidR="001C7718" w:rsidRPr="001C7718" w:rsidRDefault="001C7718" w:rsidP="001C7718">
      <w:r w:rsidRPr="001C7718">
        <w:t>Vanilla fixed-for-floating swap + short Bermudan payer swaption (the issuer's call to terminate when rates have risen).</w:t>
      </w:r>
    </w:p>
    <w:p w14:paraId="3ECD65E4" w14:textId="68CAA315" w:rsidR="001C7718" w:rsidRPr="001C7718" w:rsidRDefault="001C7718" w:rsidP="001C7718">
      <w:pPr>
        <w:pStyle w:val="Heading4"/>
        <w:rPr>
          <w:i w:val="0"/>
        </w:rPr>
      </w:pPr>
      <w:bookmarkStart w:id="178" w:name="_Toc229329843"/>
      <w:r w:rsidRPr="001C7718">
        <w:rPr>
          <w:i w:val="0"/>
        </w:rPr>
        <w:lastRenderedPageBreak/>
        <w:t>Murex booking</w:t>
      </w:r>
      <w:bookmarkEnd w:id="178"/>
    </w:p>
    <w:p w14:paraId="527ADA40" w14:textId="4E13ADA7" w:rsidR="001C7718" w:rsidRPr="001C7718" w:rsidRDefault="001C7718" w:rsidP="001C7718">
      <w:r w:rsidRPr="001C7718">
        <w:t>Note Leg captures the swap cashflows and the Bermudan call schedule. Hedge Leg is typically a Bermudan swaption traded with another dealer or hedged dynamically using a portfolio of European swaptions.</w:t>
      </w:r>
    </w:p>
    <w:p w14:paraId="0098E785" w14:textId="04F68FA5" w:rsidR="001C7718" w:rsidRPr="001C7718" w:rsidRDefault="001C7718" w:rsidP="001C7718">
      <w:pPr>
        <w:pStyle w:val="Heading4"/>
        <w:rPr>
          <w:i w:val="0"/>
        </w:rPr>
      </w:pPr>
      <w:bookmarkStart w:id="179" w:name="_Toc229329844"/>
      <w:r w:rsidRPr="001C7718">
        <w:rPr>
          <w:i w:val="0"/>
        </w:rPr>
        <w:t>Desk view</w:t>
      </w:r>
      <w:bookmarkEnd w:id="179"/>
    </w:p>
    <w:p w14:paraId="2243BA9C" w14:textId="1B5AB76C" w:rsidR="001C7718" w:rsidRPr="001C7718" w:rsidRDefault="001C7718" w:rsidP="001C7718">
      <w:r w:rsidRPr="001C7718">
        <w:t>Client receives an enhanced fixed rate; client is short a Bermudan payer swaption. When rates rise, the issuer calls and the client loses the above-market coupon stream.</w:t>
      </w:r>
    </w:p>
    <w:p w14:paraId="3EDDDECE" w14:textId="60B95D84" w:rsidR="001C7718" w:rsidRPr="001C7718" w:rsidRDefault="001C7718" w:rsidP="001C7718">
      <w:pPr>
        <w:pStyle w:val="Heading4"/>
        <w:rPr>
          <w:i w:val="0"/>
        </w:rPr>
      </w:pPr>
      <w:bookmarkStart w:id="180" w:name="_Toc229329845"/>
      <w:r w:rsidRPr="001C7718">
        <w:rPr>
          <w:i w:val="0"/>
        </w:rPr>
        <w:t>Desk shorthand</w:t>
      </w:r>
      <w:bookmarkEnd w:id="180"/>
    </w:p>
    <w:p w14:paraId="7C863AC2" w14:textId="44892953" w:rsidR="001C7718" w:rsidRPr="001C7718" w:rsidRDefault="001C7718" w:rsidP="001C7718">
      <w:pPr>
        <w:rPr>
          <w:i/>
        </w:rPr>
      </w:pPr>
      <w:r w:rsidRPr="001C7718">
        <w:rPr>
          <w:i/>
        </w:rPr>
        <w:t>Above-market coupon, until rates move up.</w:t>
      </w:r>
    </w:p>
    <w:p w14:paraId="5E795495" w14:textId="6FAEB975" w:rsidR="001C7718" w:rsidRPr="001C7718" w:rsidRDefault="001C7718" w:rsidP="001C7718">
      <w:pPr>
        <w:pStyle w:val="Heading3"/>
      </w:pPr>
      <w:bookmarkStart w:id="181" w:name="_Toc229329846"/>
      <w:r w:rsidRPr="001C7718">
        <w:t>IR Accreting Callable Swap</w:t>
      </w:r>
      <w:bookmarkEnd w:id="181"/>
    </w:p>
    <w:p w14:paraId="32EBBDA9" w14:textId="18D7C9B9" w:rsidR="001C7718" w:rsidRPr="001C7718" w:rsidRDefault="001C7718" w:rsidP="001C7718">
      <w:pPr>
        <w:pStyle w:val="Heading4"/>
        <w:rPr>
          <w:i w:val="0"/>
        </w:rPr>
      </w:pPr>
      <w:bookmarkStart w:id="182" w:name="_Toc229329847"/>
      <w:r w:rsidRPr="001C7718">
        <w:rPr>
          <w:i w:val="0"/>
        </w:rPr>
        <w:t>Definition</w:t>
      </w:r>
      <w:bookmarkEnd w:id="182"/>
    </w:p>
    <w:p w14:paraId="434AFA3E" w14:textId="2E6EF8E9" w:rsidR="001C7718" w:rsidRPr="001C7718" w:rsidRDefault="001C7718" w:rsidP="001C7718">
      <w:r w:rsidRPr="001C7718">
        <w:t>Callable fixed swap where the notional grows on a schedule. Used by clients with growing funding needs (project finance, ramp-up structures).</w:t>
      </w:r>
    </w:p>
    <w:p w14:paraId="7C93B52C" w14:textId="499A5A63" w:rsidR="001C7718" w:rsidRPr="001C7718" w:rsidRDefault="001C7718" w:rsidP="001C7718">
      <w:pPr>
        <w:pStyle w:val="Heading4"/>
        <w:rPr>
          <w:i w:val="0"/>
        </w:rPr>
      </w:pPr>
      <w:bookmarkStart w:id="183" w:name="_Toc229329848"/>
      <w:r w:rsidRPr="001C7718">
        <w:rPr>
          <w:i w:val="0"/>
        </w:rPr>
        <w:t>Construction</w:t>
      </w:r>
      <w:bookmarkEnd w:id="183"/>
    </w:p>
    <w:p w14:paraId="731681AE" w14:textId="4179E6AC" w:rsidR="001C7718" w:rsidRPr="001C7718" w:rsidRDefault="001C7718" w:rsidP="001C7718">
      <w:r w:rsidRPr="001C7718">
        <w:t>Accreting swap + short Bermudan swaption. The accretion schedule changes the duration profile and the swaption valuation.</w:t>
      </w:r>
    </w:p>
    <w:p w14:paraId="3667AC30" w14:textId="42456D34" w:rsidR="001C7718" w:rsidRPr="001C7718" w:rsidRDefault="001C7718" w:rsidP="001C7718">
      <w:pPr>
        <w:pStyle w:val="Heading4"/>
        <w:rPr>
          <w:i w:val="0"/>
        </w:rPr>
      </w:pPr>
      <w:bookmarkStart w:id="184" w:name="_Toc229329849"/>
      <w:r w:rsidRPr="001C7718">
        <w:rPr>
          <w:i w:val="0"/>
        </w:rPr>
        <w:t>Murex booking</w:t>
      </w:r>
      <w:bookmarkEnd w:id="184"/>
    </w:p>
    <w:p w14:paraId="1C8C3CAC" w14:textId="4B005180" w:rsidR="001C7718" w:rsidRPr="001C7718" w:rsidRDefault="001C7718" w:rsidP="001C7718">
      <w:r w:rsidRPr="001C7718">
        <w:t>Note Leg holds the accretion schedule and call dates. Hedge Leg requires a Bermudan swaption with matching accretion — frequently approximated, leaving residual hedging risk.</w:t>
      </w:r>
    </w:p>
    <w:p w14:paraId="4397CC2F" w14:textId="318108A2" w:rsidR="001C7718" w:rsidRPr="001C7718" w:rsidRDefault="001C7718" w:rsidP="001C7718">
      <w:pPr>
        <w:pStyle w:val="Heading4"/>
        <w:rPr>
          <w:i w:val="0"/>
        </w:rPr>
      </w:pPr>
      <w:bookmarkStart w:id="185" w:name="_Toc229329850"/>
      <w:r w:rsidRPr="001C7718">
        <w:rPr>
          <w:i w:val="0"/>
        </w:rPr>
        <w:t>Desk view</w:t>
      </w:r>
      <w:bookmarkEnd w:id="185"/>
    </w:p>
    <w:p w14:paraId="10B5A158" w14:textId="22FB550F" w:rsidR="001C7718" w:rsidRPr="001C7718" w:rsidRDefault="001C7718" w:rsidP="001C7718">
      <w:r w:rsidRPr="001C7718">
        <w:t>More complex than vanilla callable swap; basis between hedge and underlying is wider.</w:t>
      </w:r>
    </w:p>
    <w:p w14:paraId="18A69101" w14:textId="49158F02" w:rsidR="001C7718" w:rsidRPr="001C7718" w:rsidRDefault="001C7718" w:rsidP="001C7718">
      <w:pPr>
        <w:pStyle w:val="Heading4"/>
        <w:rPr>
          <w:i w:val="0"/>
        </w:rPr>
      </w:pPr>
      <w:bookmarkStart w:id="186" w:name="_Toc229329851"/>
      <w:r w:rsidRPr="001C7718">
        <w:rPr>
          <w:i w:val="0"/>
        </w:rPr>
        <w:t>Desk shorthand</w:t>
      </w:r>
      <w:bookmarkEnd w:id="186"/>
    </w:p>
    <w:p w14:paraId="5DAC3CC3" w14:textId="33A3FBE7" w:rsidR="001C7718" w:rsidRPr="001C7718" w:rsidRDefault="001C7718" w:rsidP="001C7718">
      <w:pPr>
        <w:rPr>
          <w:i/>
        </w:rPr>
      </w:pPr>
      <w:r w:rsidRPr="001C7718">
        <w:rPr>
          <w:i/>
        </w:rPr>
        <w:t>A callable swap that grows.</w:t>
      </w:r>
    </w:p>
    <w:p w14:paraId="65FC2AD9" w14:textId="1604B415" w:rsidR="001C7718" w:rsidRPr="001C7718" w:rsidRDefault="001C7718" w:rsidP="001C7718">
      <w:pPr>
        <w:pStyle w:val="Heading3"/>
      </w:pPr>
      <w:bookmarkStart w:id="187" w:name="_Toc229329852"/>
      <w:r w:rsidRPr="001C7718">
        <w:t>Non-Callable Range Accrual</w:t>
      </w:r>
      <w:bookmarkEnd w:id="187"/>
    </w:p>
    <w:p w14:paraId="57A6D19A" w14:textId="35C3E37A" w:rsidR="001C7718" w:rsidRPr="001C7718" w:rsidRDefault="001C7718" w:rsidP="001C7718">
      <w:pPr>
        <w:pStyle w:val="Heading4"/>
        <w:rPr>
          <w:i w:val="0"/>
        </w:rPr>
      </w:pPr>
      <w:bookmarkStart w:id="188" w:name="_Toc229329853"/>
      <w:r w:rsidRPr="001C7718">
        <w:rPr>
          <w:i w:val="0"/>
        </w:rPr>
        <w:t>Definition</w:t>
      </w:r>
      <w:bookmarkEnd w:id="188"/>
    </w:p>
    <w:p w14:paraId="4600B502" w14:textId="242CE10D" w:rsidR="001C7718" w:rsidRPr="001C7718" w:rsidRDefault="001C7718" w:rsidP="001C7718">
      <w:r w:rsidRPr="001C7718">
        <w:t>Swap where the floating leg accrues a coupon only on days when a reference rate is within a defined range. No issuer call right.</w:t>
      </w:r>
    </w:p>
    <w:p w14:paraId="044D6E3D" w14:textId="298AC7CB" w:rsidR="001C7718" w:rsidRPr="001C7718" w:rsidRDefault="001C7718" w:rsidP="001C7718">
      <w:pPr>
        <w:pStyle w:val="Heading4"/>
        <w:rPr>
          <w:i w:val="0"/>
        </w:rPr>
      </w:pPr>
      <w:bookmarkStart w:id="189" w:name="_Toc229329854"/>
      <w:r w:rsidRPr="001C7718">
        <w:rPr>
          <w:i w:val="0"/>
        </w:rPr>
        <w:t>Construction</w:t>
      </w:r>
      <w:bookmarkEnd w:id="189"/>
    </w:p>
    <w:p w14:paraId="6FCA1561" w14:textId="36A327F8" w:rsidR="001C7718" w:rsidRPr="001C7718" w:rsidRDefault="001C7718" w:rsidP="001C7718">
      <w:r w:rsidRPr="001C7718">
        <w:t>Vanilla swap + strip of digital options (digital caplets and digital floorlets defining the range).</w:t>
      </w:r>
    </w:p>
    <w:p w14:paraId="5A81A634" w14:textId="3AD2011E" w:rsidR="001C7718" w:rsidRPr="001C7718" w:rsidRDefault="001C7718" w:rsidP="001C7718">
      <w:pPr>
        <w:pStyle w:val="Heading4"/>
        <w:rPr>
          <w:i w:val="0"/>
        </w:rPr>
      </w:pPr>
      <w:bookmarkStart w:id="190" w:name="_Toc229329855"/>
      <w:r w:rsidRPr="001C7718">
        <w:rPr>
          <w:i w:val="0"/>
        </w:rPr>
        <w:t>Murex booking</w:t>
      </w:r>
      <w:bookmarkEnd w:id="190"/>
    </w:p>
    <w:p w14:paraId="7A349BB4" w14:textId="4F46382F" w:rsidR="001C7718" w:rsidRPr="001C7718" w:rsidRDefault="001C7718" w:rsidP="001C7718">
      <w:r w:rsidRPr="001C7718">
        <w:t>Note Leg encodes daily observations and accrual logic. Hedge Leg is a digital strip; valuation requires careful skew calibration.</w:t>
      </w:r>
    </w:p>
    <w:p w14:paraId="42C72E2A" w14:textId="6E42CA29" w:rsidR="001C7718" w:rsidRPr="001C7718" w:rsidRDefault="001C7718" w:rsidP="001C7718">
      <w:pPr>
        <w:pStyle w:val="Heading4"/>
        <w:rPr>
          <w:i w:val="0"/>
        </w:rPr>
      </w:pPr>
      <w:bookmarkStart w:id="191" w:name="_Toc229329856"/>
      <w:r w:rsidRPr="001C7718">
        <w:rPr>
          <w:i w:val="0"/>
        </w:rPr>
        <w:lastRenderedPageBreak/>
        <w:t>Desk view</w:t>
      </w:r>
      <w:bookmarkEnd w:id="191"/>
    </w:p>
    <w:p w14:paraId="5E918D36" w14:textId="10E33D44" w:rsidR="001C7718" w:rsidRPr="001C7718" w:rsidRDefault="001C7718" w:rsidP="001C7718">
      <w:r w:rsidRPr="001C7718">
        <w:t>Pure range view from the client. Desk is short digitals — gamma is concentrated at the range boundaries.</w:t>
      </w:r>
    </w:p>
    <w:p w14:paraId="63DE164B" w14:textId="5A0A1AC7" w:rsidR="001C7718" w:rsidRPr="001C7718" w:rsidRDefault="001C7718" w:rsidP="001C7718">
      <w:pPr>
        <w:pStyle w:val="Heading4"/>
        <w:rPr>
          <w:i w:val="0"/>
        </w:rPr>
      </w:pPr>
      <w:bookmarkStart w:id="192" w:name="_Toc229329857"/>
      <w:r w:rsidRPr="001C7718">
        <w:rPr>
          <w:i w:val="0"/>
        </w:rPr>
        <w:t>Desk shorthand</w:t>
      </w:r>
      <w:bookmarkEnd w:id="192"/>
    </w:p>
    <w:p w14:paraId="5FA1C8D6" w14:textId="5CA2A470" w:rsidR="001C7718" w:rsidRPr="001C7718" w:rsidRDefault="001C7718" w:rsidP="001C7718">
      <w:pPr>
        <w:rPr>
          <w:i/>
        </w:rPr>
      </w:pPr>
      <w:r w:rsidRPr="001C7718">
        <w:rPr>
          <w:i/>
        </w:rPr>
        <w:t>Get paid when rates behave.</w:t>
      </w:r>
    </w:p>
    <w:p w14:paraId="097D7F44" w14:textId="2E880322" w:rsidR="001C7718" w:rsidRPr="001C7718" w:rsidRDefault="001C7718" w:rsidP="001C7718">
      <w:pPr>
        <w:pStyle w:val="Heading3"/>
      </w:pPr>
      <w:bookmarkStart w:id="193" w:name="_Toc229329858"/>
      <w:r w:rsidRPr="001C7718">
        <w:t>Callable Range Accrual</w:t>
      </w:r>
      <w:bookmarkEnd w:id="193"/>
    </w:p>
    <w:p w14:paraId="4A66CFE5" w14:textId="6542648C" w:rsidR="001C7718" w:rsidRPr="001C7718" w:rsidRDefault="001C7718" w:rsidP="001C7718">
      <w:pPr>
        <w:pStyle w:val="Heading4"/>
        <w:rPr>
          <w:i w:val="0"/>
        </w:rPr>
      </w:pPr>
      <w:bookmarkStart w:id="194" w:name="_Toc229329859"/>
      <w:r w:rsidRPr="001C7718">
        <w:rPr>
          <w:i w:val="0"/>
        </w:rPr>
        <w:t>Definition</w:t>
      </w:r>
      <w:bookmarkEnd w:id="194"/>
    </w:p>
    <w:p w14:paraId="204245A5" w14:textId="29769366" w:rsidR="001C7718" w:rsidRPr="001C7718" w:rsidRDefault="001C7718" w:rsidP="001C7718">
      <w:r w:rsidRPr="001C7718">
        <w:t>Range accrual coupon plus an issuer call right. The call lets the issuer terminate when the structure becomes expensive (i.e., when rates are quietly inside the range).</w:t>
      </w:r>
    </w:p>
    <w:p w14:paraId="650B9F45" w14:textId="09EA0478" w:rsidR="001C7718" w:rsidRPr="001C7718" w:rsidRDefault="001C7718" w:rsidP="001C7718">
      <w:pPr>
        <w:pStyle w:val="Heading4"/>
        <w:rPr>
          <w:i w:val="0"/>
        </w:rPr>
      </w:pPr>
      <w:bookmarkStart w:id="195" w:name="_Toc229329860"/>
      <w:r w:rsidRPr="001C7718">
        <w:rPr>
          <w:i w:val="0"/>
        </w:rPr>
        <w:t>Construction</w:t>
      </w:r>
      <w:bookmarkEnd w:id="195"/>
    </w:p>
    <w:p w14:paraId="0C78BFDF" w14:textId="0F657BF2" w:rsidR="001C7718" w:rsidRPr="001C7718" w:rsidRDefault="001C7718" w:rsidP="001C7718">
      <w:r w:rsidRPr="001C7718">
        <w:t>Range accrual swap + short Bermudan swaption.</w:t>
      </w:r>
    </w:p>
    <w:p w14:paraId="0A08E51D" w14:textId="124A3C0A" w:rsidR="001C7718" w:rsidRPr="001C7718" w:rsidRDefault="001C7718" w:rsidP="001C7718">
      <w:pPr>
        <w:pStyle w:val="Heading4"/>
        <w:rPr>
          <w:i w:val="0"/>
        </w:rPr>
      </w:pPr>
      <w:bookmarkStart w:id="196" w:name="_Toc229329861"/>
      <w:r w:rsidRPr="001C7718">
        <w:rPr>
          <w:i w:val="0"/>
        </w:rPr>
        <w:t>Murex booking</w:t>
      </w:r>
      <w:bookmarkEnd w:id="196"/>
    </w:p>
    <w:p w14:paraId="7BD34AA6" w14:textId="73E3B205" w:rsidR="001C7718" w:rsidRPr="001C7718" w:rsidRDefault="001C7718" w:rsidP="001C7718">
      <w:r w:rsidRPr="001C7718">
        <w:t xml:space="preserve">Note Leg combines the digital strip and the call schedule. Hedge Leg is the most complex SRT </w:t>
      </w:r>
      <w:proofErr w:type="gramStart"/>
      <w:r w:rsidRPr="001C7718">
        <w:t>booking:</w:t>
      </w:r>
      <w:proofErr w:type="gramEnd"/>
      <w:r w:rsidRPr="001C7718">
        <w:t xml:space="preserve"> digital strip plus Bermudan swaption, often hedged piecewise.</w:t>
      </w:r>
    </w:p>
    <w:p w14:paraId="5EC01EF1" w14:textId="0B6FF54C" w:rsidR="001C7718" w:rsidRPr="001C7718" w:rsidRDefault="001C7718" w:rsidP="001C7718">
      <w:pPr>
        <w:pStyle w:val="Heading4"/>
        <w:rPr>
          <w:i w:val="0"/>
        </w:rPr>
      </w:pPr>
      <w:bookmarkStart w:id="197" w:name="_Toc229329862"/>
      <w:r w:rsidRPr="001C7718">
        <w:rPr>
          <w:i w:val="0"/>
        </w:rPr>
        <w:t>Desk view</w:t>
      </w:r>
      <w:bookmarkEnd w:id="197"/>
    </w:p>
    <w:p w14:paraId="742DF3B9" w14:textId="21EBE882" w:rsidR="001C7718" w:rsidRPr="001C7718" w:rsidRDefault="001C7718" w:rsidP="001C7718">
      <w:r w:rsidRPr="001C7718">
        <w:t>Highest-margin SRT for the desk. Clients are short range volatility and short an issuer call simultaneously.</w:t>
      </w:r>
    </w:p>
    <w:p w14:paraId="26077132" w14:textId="068E54F9" w:rsidR="001C7718" w:rsidRPr="001C7718" w:rsidRDefault="001C7718" w:rsidP="001C7718">
      <w:pPr>
        <w:pStyle w:val="Heading4"/>
        <w:rPr>
          <w:i w:val="0"/>
        </w:rPr>
      </w:pPr>
      <w:bookmarkStart w:id="198" w:name="_Toc229329863"/>
      <w:r w:rsidRPr="001C7718">
        <w:rPr>
          <w:i w:val="0"/>
        </w:rPr>
        <w:t>Desk shorthand</w:t>
      </w:r>
      <w:bookmarkEnd w:id="198"/>
    </w:p>
    <w:p w14:paraId="4E16130E" w14:textId="3FE5F13A" w:rsidR="001C7718" w:rsidRPr="001C7718" w:rsidRDefault="001C7718" w:rsidP="001C7718">
      <w:pPr>
        <w:rPr>
          <w:i/>
        </w:rPr>
      </w:pPr>
      <w:r w:rsidRPr="001C7718">
        <w:rPr>
          <w:i/>
        </w:rPr>
        <w:t>Range accrual with the issuer's exit.</w:t>
      </w:r>
    </w:p>
    <w:p w14:paraId="638E44F3" w14:textId="63F8144A" w:rsidR="001C7718" w:rsidRPr="001C7718" w:rsidRDefault="001C7718" w:rsidP="001C7718">
      <w:pPr>
        <w:pStyle w:val="Heading3"/>
      </w:pPr>
      <w:bookmarkStart w:id="199" w:name="_Toc229329864"/>
      <w:r w:rsidRPr="001C7718">
        <w:t>Digital Cap / Floor</w:t>
      </w:r>
      <w:bookmarkEnd w:id="199"/>
    </w:p>
    <w:p w14:paraId="11820952" w14:textId="44AC506D" w:rsidR="001C7718" w:rsidRPr="001C7718" w:rsidRDefault="001C7718" w:rsidP="001C7718">
      <w:pPr>
        <w:pStyle w:val="Heading4"/>
        <w:rPr>
          <w:i w:val="0"/>
        </w:rPr>
      </w:pPr>
      <w:bookmarkStart w:id="200" w:name="_Toc229329865"/>
      <w:r w:rsidRPr="001C7718">
        <w:rPr>
          <w:i w:val="0"/>
        </w:rPr>
        <w:t>Definition</w:t>
      </w:r>
      <w:bookmarkEnd w:id="200"/>
    </w:p>
    <w:p w14:paraId="1CB8F59A" w14:textId="7EB2DD3F" w:rsidR="001C7718" w:rsidRPr="001C7718" w:rsidRDefault="001C7718" w:rsidP="001C7718">
      <w:r w:rsidRPr="001C7718">
        <w:t>Pays a fixed coupon if a reference rate is above (digital cap) or below (digital floor) a strike on the observation date. Cliff payoff at the strike.</w:t>
      </w:r>
    </w:p>
    <w:p w14:paraId="3336A347" w14:textId="52229E14" w:rsidR="001C7718" w:rsidRPr="001C7718" w:rsidRDefault="001C7718" w:rsidP="001C7718">
      <w:pPr>
        <w:pStyle w:val="Heading4"/>
        <w:rPr>
          <w:i w:val="0"/>
        </w:rPr>
      </w:pPr>
      <w:bookmarkStart w:id="201" w:name="_Toc229329866"/>
      <w:r w:rsidRPr="001C7718">
        <w:rPr>
          <w:i w:val="0"/>
        </w:rPr>
        <w:t>Construction</w:t>
      </w:r>
      <w:bookmarkEnd w:id="201"/>
    </w:p>
    <w:p w14:paraId="388378FB" w14:textId="26C505BC" w:rsidR="001C7718" w:rsidRPr="001C7718" w:rsidRDefault="001C7718" w:rsidP="001C7718">
      <w:r w:rsidRPr="001C7718">
        <w:t>Strip of digital caplets or floorlets.</w:t>
      </w:r>
    </w:p>
    <w:p w14:paraId="2C037C25" w14:textId="1CBE5DA7" w:rsidR="001C7718" w:rsidRPr="001C7718" w:rsidRDefault="001C7718" w:rsidP="001C7718">
      <w:pPr>
        <w:pStyle w:val="Heading4"/>
        <w:rPr>
          <w:i w:val="0"/>
        </w:rPr>
      </w:pPr>
      <w:bookmarkStart w:id="202" w:name="_Toc229329867"/>
      <w:r w:rsidRPr="001C7718">
        <w:rPr>
          <w:i w:val="0"/>
        </w:rPr>
        <w:t>Murex booking</w:t>
      </w:r>
      <w:bookmarkEnd w:id="202"/>
    </w:p>
    <w:p w14:paraId="11A5470E" w14:textId="0CA39CE3" w:rsidR="001C7718" w:rsidRPr="001C7718" w:rsidRDefault="001C7718" w:rsidP="001C7718">
      <w:r w:rsidRPr="001C7718">
        <w:t>Note Leg holds the digital observation; Hedge Leg is a digital strip. Valuation is sensitive to skew and to whether observations are continuous or discrete.</w:t>
      </w:r>
    </w:p>
    <w:p w14:paraId="03233B2D" w14:textId="79A1EFCE" w:rsidR="001C7718" w:rsidRPr="001C7718" w:rsidRDefault="001C7718" w:rsidP="001C7718">
      <w:pPr>
        <w:pStyle w:val="Heading4"/>
        <w:rPr>
          <w:i w:val="0"/>
        </w:rPr>
      </w:pPr>
      <w:bookmarkStart w:id="203" w:name="_Toc229329868"/>
      <w:r w:rsidRPr="001C7718">
        <w:rPr>
          <w:i w:val="0"/>
        </w:rPr>
        <w:t>Desk view</w:t>
      </w:r>
      <w:bookmarkEnd w:id="203"/>
    </w:p>
    <w:p w14:paraId="5C59AA9A" w14:textId="76F2B8B3" w:rsidR="001C7718" w:rsidRPr="001C7718" w:rsidRDefault="001C7718" w:rsidP="001C7718">
      <w:r w:rsidRPr="001C7718">
        <w:t>Cliff risk around the strike makes hedging hard. Margins are wide because of model and gamma risk.</w:t>
      </w:r>
    </w:p>
    <w:p w14:paraId="3CDA2FC1" w14:textId="1966DA87" w:rsidR="001C7718" w:rsidRPr="001C7718" w:rsidRDefault="001C7718" w:rsidP="001C7718">
      <w:pPr>
        <w:pStyle w:val="Heading4"/>
        <w:rPr>
          <w:i w:val="0"/>
        </w:rPr>
      </w:pPr>
      <w:bookmarkStart w:id="204" w:name="_Toc229329869"/>
      <w:r w:rsidRPr="001C7718">
        <w:rPr>
          <w:i w:val="0"/>
        </w:rPr>
        <w:t>Desk shorthand</w:t>
      </w:r>
      <w:bookmarkEnd w:id="204"/>
    </w:p>
    <w:p w14:paraId="6393B827" w14:textId="350CACA0" w:rsidR="001C7718" w:rsidRPr="001C7718" w:rsidRDefault="001C7718" w:rsidP="001C7718">
      <w:pPr>
        <w:rPr>
          <w:i/>
        </w:rPr>
      </w:pPr>
      <w:r w:rsidRPr="001C7718">
        <w:rPr>
          <w:i/>
        </w:rPr>
        <w:t>Binary bet on a rate.</w:t>
      </w:r>
    </w:p>
    <w:p w14:paraId="43217BEE" w14:textId="769C3B50" w:rsidR="001C7718" w:rsidRPr="001C7718" w:rsidRDefault="001C7718" w:rsidP="001C7718">
      <w:pPr>
        <w:pStyle w:val="Heading2"/>
      </w:pPr>
      <w:bookmarkStart w:id="205" w:name="_Toc229329870"/>
      <w:r w:rsidRPr="001C7718">
        <w:lastRenderedPageBreak/>
        <w:t>4.3 SRT versus ELN — side-by-side</w:t>
      </w:r>
      <w:bookmarkEnd w:id="205"/>
    </w:p>
    <w:p w14:paraId="2739EFB5" w14:textId="74ADC9AB" w:rsidR="001C7718" w:rsidRPr="001C7718" w:rsidRDefault="001C7718" w:rsidP="001C7718">
      <w:r w:rsidRPr="001C7718">
        <w:t>The two product families look different and trade differently, but the structural logic is the same. The same four-leg framework applies.</w:t>
      </w:r>
    </w:p>
    <w:p w14:paraId="1304468F" w14:textId="2613A289" w:rsidR="001C7718" w:rsidRDefault="001C7718" w:rsidP="001C7718">
      <w:pPr>
        <w:pStyle w:val="ListBullet"/>
      </w:pPr>
      <w:r>
        <w:t>Underlying: SRTs reference rates and curves; ELNs reference equities, indices, baskets.</w:t>
      </w:r>
    </w:p>
    <w:p w14:paraId="278A1C94" w14:textId="7877146E" w:rsidR="001C7718" w:rsidRDefault="001C7718" w:rsidP="001C7718">
      <w:pPr>
        <w:pStyle w:val="ListBullet"/>
      </w:pPr>
      <w:r>
        <w:t>Hedge instruments: SRTs hedge with swaps, swaptions, caps, floors, digital caplets; ELNs hedge with vanilla options, listed options, variance swaps.</w:t>
      </w:r>
    </w:p>
    <w:p w14:paraId="41BE6E0F" w14:textId="41910147" w:rsidR="001C7718" w:rsidRDefault="001C7718" w:rsidP="001C7718">
      <w:pPr>
        <w:pStyle w:val="ListBullet"/>
      </w:pPr>
      <w:r>
        <w:t xml:space="preserve">Client base: SRTs to </w:t>
      </w:r>
      <w:proofErr w:type="spellStart"/>
      <w:r>
        <w:t>corporates</w:t>
      </w:r>
      <w:proofErr w:type="spellEnd"/>
      <w:r>
        <w:t xml:space="preserve"> and institutional yield-seekers; ELNs to private-bank and retail.</w:t>
      </w:r>
    </w:p>
    <w:p w14:paraId="35C9D66C" w14:textId="1B33C221" w:rsidR="001C7718" w:rsidRDefault="001C7718" w:rsidP="001C7718">
      <w:pPr>
        <w:pStyle w:val="ListBullet"/>
      </w:pPr>
      <w:r>
        <w:t xml:space="preserve">Vol surface: rates skew is </w:t>
      </w:r>
      <w:proofErr w:type="gramStart"/>
      <w:r>
        <w:t>shallower</w:t>
      </w:r>
      <w:proofErr w:type="gramEnd"/>
      <w:r>
        <w:t xml:space="preserve"> but term structure is critical; equity skew is steep and dominates pricing.</w:t>
      </w:r>
    </w:p>
    <w:p w14:paraId="637A9502" w14:textId="70B34996" w:rsidR="001C7718" w:rsidRDefault="001C7718" w:rsidP="001C7718">
      <w:pPr>
        <w:pStyle w:val="ListBullet"/>
      </w:pPr>
      <w:r>
        <w:t>Cliff risk: digital rates and barrier equities both create cliff P&amp;L — managed identically (gamma allocation, observation discretization).</w:t>
      </w:r>
    </w:p>
    <w:p w14:paraId="0A09F5D9" w14:textId="3B293EC7" w:rsidR="001C7718" w:rsidRDefault="001C7718" w:rsidP="001C7718">
      <w:pPr>
        <w:pStyle w:val="ListBullet"/>
      </w:pPr>
      <w:r>
        <w:t>Funding: both rely on the Deposit Leg as a steady contributor; SRTs in non-USD currencies have additional CCS-driven funding basis.</w:t>
      </w:r>
    </w:p>
    <w:p w14:paraId="778710EB" w14:textId="13A0F0F3" w:rsidR="001C7718" w:rsidRPr="001C7718" w:rsidRDefault="001C7718" w:rsidP="001C7718">
      <w:r w:rsidRPr="001C7718">
        <w:t>If you understand one family, you can read the other. The Hedge Leg toolkit changes; the four-leg discipline does not.</w:t>
      </w:r>
    </w:p>
    <w:p w14:paraId="1079FB2F" w14:textId="77777777" w:rsidR="001C7718" w:rsidRPr="001C7718" w:rsidRDefault="001C7718" w:rsidP="001C7718"/>
    <w:p w14:paraId="1190D7BD" w14:textId="2645E17A" w:rsidR="001C7718" w:rsidRDefault="001C7718">
      <w:r>
        <w:br w:type="page"/>
      </w:r>
    </w:p>
    <w:p w14:paraId="6A92EAD7" w14:textId="214825DB" w:rsidR="001C7718" w:rsidRDefault="001C7718" w:rsidP="001C7718">
      <w:pPr>
        <w:pStyle w:val="Heading1"/>
      </w:pPr>
      <w:bookmarkStart w:id="206" w:name="_Toc229329871"/>
      <w:r>
        <w:lastRenderedPageBreak/>
        <w:t>Part 5 — Swaps Foundations</w:t>
      </w:r>
      <w:bookmarkEnd w:id="206"/>
    </w:p>
    <w:p w14:paraId="3D70BBC0" w14:textId="28DF8FCA" w:rsidR="001C7718" w:rsidRPr="001C7718" w:rsidRDefault="001C7718" w:rsidP="001C7718">
      <w:r w:rsidRPr="001C7718">
        <w:t xml:space="preserve">Swaps are the most common hedge instruments on the Hedge Leg of structured products. They are also stand-alone </w:t>
      </w:r>
      <w:proofErr w:type="gramStart"/>
      <w:r w:rsidRPr="001C7718">
        <w:t>products in their own right</w:t>
      </w:r>
      <w:proofErr w:type="gramEnd"/>
      <w:r w:rsidRPr="001C7718">
        <w:t>. This part defines the five families used across this desk.</w:t>
      </w:r>
    </w:p>
    <w:p w14:paraId="33B09AAF" w14:textId="192AFFCC" w:rsidR="001C7718" w:rsidRDefault="001C7718" w:rsidP="001C7718">
      <w:pPr>
        <w:pStyle w:val="Heading2"/>
      </w:pPr>
      <w:bookmarkStart w:id="207" w:name="_Toc229329872"/>
      <w:r>
        <w:t>5.1 Interest Rate Swaps (IRS)</w:t>
      </w:r>
      <w:bookmarkEnd w:id="207"/>
    </w:p>
    <w:p w14:paraId="2910094D" w14:textId="5CC24790" w:rsidR="001C7718" w:rsidRPr="001C7718" w:rsidRDefault="001C7718" w:rsidP="001C7718">
      <w:r w:rsidRPr="001C7718">
        <w:t>Exchange of fixed cashflows for floating cashflows on the same notional. The vanilla building block. Used to convert fixed-rate liabilities to floating, hedge issuance, and as the base hedge against any callable or range-accrual structure. Discounted on the OIS curve under standard CSA.</w:t>
      </w:r>
    </w:p>
    <w:p w14:paraId="4E6A6403" w14:textId="628BABDE" w:rsidR="001C7718" w:rsidRDefault="001C7718" w:rsidP="001C7718">
      <w:pPr>
        <w:pStyle w:val="Heading2"/>
      </w:pPr>
      <w:bookmarkStart w:id="208" w:name="_Toc229329873"/>
      <w:r>
        <w:t>5.2 Total Return Swaps (TRS)</w:t>
      </w:r>
      <w:bookmarkEnd w:id="208"/>
    </w:p>
    <w:p w14:paraId="670001C7" w14:textId="6E8D46E0" w:rsidR="001C7718" w:rsidRPr="001C7718" w:rsidRDefault="001C7718" w:rsidP="001C7718">
      <w:r w:rsidRPr="001C7718">
        <w:t>One leg pays the total return (price plus dividends or coupons) of an asset; the other pays a financing rate (typically OIS or SOFR plus a spread). Used to give clients synthetic exposure to assets they cannot or do not want to hold directly. The receiver of the asset return takes economic ownership without legal title; the payer earns financing.</w:t>
      </w:r>
    </w:p>
    <w:p w14:paraId="33B2B60A" w14:textId="69FE71B3" w:rsidR="001C7718" w:rsidRDefault="001C7718" w:rsidP="001C7718">
      <w:pPr>
        <w:pStyle w:val="Heading2"/>
      </w:pPr>
      <w:bookmarkStart w:id="209" w:name="_Toc229329874"/>
      <w:r>
        <w:t>5.3 Equity Swaps</w:t>
      </w:r>
      <w:bookmarkEnd w:id="209"/>
    </w:p>
    <w:p w14:paraId="41EDD64C" w14:textId="5C42F959" w:rsidR="001C7718" w:rsidRPr="001C7718" w:rsidRDefault="001C7718" w:rsidP="001C7718">
      <w:r w:rsidRPr="001C7718">
        <w:t>A specialization of TRS where the underlying is a single equity, basket, or index. Cashflow legs include performance, dividends, and financing. Equity swaps are the dominant Hedge Leg instrument for Total Return ELNs and for synthetic prime brokerage.</w:t>
      </w:r>
    </w:p>
    <w:p w14:paraId="04294C3B" w14:textId="3F5E372B" w:rsidR="001C7718" w:rsidRDefault="001C7718" w:rsidP="001C7718">
      <w:pPr>
        <w:pStyle w:val="Heading2"/>
      </w:pPr>
      <w:bookmarkStart w:id="210" w:name="_Toc229329875"/>
      <w:r>
        <w:t>5.4 Cross-Currency Swaps (CCS)</w:t>
      </w:r>
      <w:bookmarkEnd w:id="210"/>
    </w:p>
    <w:p w14:paraId="2801E117" w14:textId="05D060FF" w:rsidR="001C7718" w:rsidRPr="001C7718" w:rsidRDefault="001C7718" w:rsidP="001C7718">
      <w:r w:rsidRPr="001C7718">
        <w:t xml:space="preserve">Exchange of cashflows in two different currencies, with notional exchange at start and end (typically). Used to convert foreign-currency liabilities into domestic-currency liabilities. The CCS basis (cross-currency basis spread) is a real and persistent risk factor — it widens in stress and is often </w:t>
      </w:r>
      <w:proofErr w:type="spellStart"/>
      <w:r w:rsidRPr="001C7718">
        <w:t>unhedgeable</w:t>
      </w:r>
      <w:proofErr w:type="spellEnd"/>
      <w:r w:rsidRPr="001C7718">
        <w:t>.</w:t>
      </w:r>
    </w:p>
    <w:p w14:paraId="13460685" w14:textId="0074D9D6" w:rsidR="001C7718" w:rsidRDefault="001C7718" w:rsidP="001C7718">
      <w:pPr>
        <w:pStyle w:val="Heading2"/>
      </w:pPr>
      <w:bookmarkStart w:id="211" w:name="_Toc229329876"/>
      <w:r>
        <w:t>5.5 FX Swaps</w:t>
      </w:r>
      <w:bookmarkEnd w:id="211"/>
    </w:p>
    <w:p w14:paraId="2744FF9D" w14:textId="60169805" w:rsidR="001C7718" w:rsidRPr="001C7718" w:rsidRDefault="001C7718" w:rsidP="001C7718">
      <w:r w:rsidRPr="001C7718">
        <w:t>Spot FX trade plus offsetting forward — a funding instrument, not a directional FX trade. Used by treasury desks to fund foreign-currency positions. Distinct from CCS: FX swaps have no periodic interest exchange, only the implicit interest in the forward points.</w:t>
      </w:r>
    </w:p>
    <w:p w14:paraId="7FA5EEED" w14:textId="1BCBF4D5" w:rsidR="001C7718" w:rsidRDefault="001C7718" w:rsidP="001C7718">
      <w:pPr>
        <w:pStyle w:val="Heading2"/>
      </w:pPr>
      <w:bookmarkStart w:id="212" w:name="_Toc229329877"/>
      <w:r>
        <w:t>5.6 Commodity Swaps</w:t>
      </w:r>
      <w:bookmarkEnd w:id="212"/>
    </w:p>
    <w:p w14:paraId="0F25BA51" w14:textId="3569684E" w:rsidR="001C7718" w:rsidRPr="001C7718" w:rsidRDefault="001C7718" w:rsidP="001C7718">
      <w:r w:rsidRPr="001C7718">
        <w:t>Fixed-for-floating where the floating leg references a commodity index or futures price. Used by producers and consumers to lock in prices. Less standardized than IRS; calendar and grade specifications matter materially.</w:t>
      </w:r>
    </w:p>
    <w:p w14:paraId="6D30261E" w14:textId="77777777" w:rsidR="001C7718" w:rsidRPr="001C7718" w:rsidRDefault="001C7718" w:rsidP="001C7718"/>
    <w:p w14:paraId="61E7D5B7" w14:textId="27F12956" w:rsidR="001C7718" w:rsidRDefault="001C7718">
      <w:r>
        <w:br w:type="page"/>
      </w:r>
    </w:p>
    <w:p w14:paraId="4B3E13DC" w14:textId="278CC786" w:rsidR="001C7718" w:rsidRDefault="001C7718" w:rsidP="001C7718">
      <w:pPr>
        <w:pStyle w:val="Heading1"/>
      </w:pPr>
      <w:bookmarkStart w:id="213" w:name="_Toc229329878"/>
      <w:r>
        <w:lastRenderedPageBreak/>
        <w:t>Part 6 — Credit-Linked Notes</w:t>
      </w:r>
      <w:bookmarkEnd w:id="213"/>
    </w:p>
    <w:p w14:paraId="4C661171" w14:textId="02B7E75C" w:rsidR="001C7718" w:rsidRPr="001C7718" w:rsidRDefault="001C7718" w:rsidP="001C7718">
      <w:r w:rsidRPr="001C7718">
        <w:t>CLNs sell credit risk in note form. Where ELNs sell equity volatility and SRTs sell rates volatility, CLNs sell default and recovery risk. The Murex four-leg framework still applies; the Hedge Leg is built from CDS rather than options.</w:t>
      </w:r>
    </w:p>
    <w:p w14:paraId="208DB21B" w14:textId="76F678B7" w:rsidR="001C7718" w:rsidRDefault="001C7718" w:rsidP="001C7718">
      <w:pPr>
        <w:pStyle w:val="Heading2"/>
      </w:pPr>
      <w:bookmarkStart w:id="214" w:name="_Toc229329879"/>
      <w:r>
        <w:t>6.1 Vanilla CLN</w:t>
      </w:r>
      <w:bookmarkEnd w:id="214"/>
    </w:p>
    <w:p w14:paraId="602851AA" w14:textId="05D1DBCD" w:rsidR="001C7718" w:rsidRPr="001C7718" w:rsidRDefault="001C7718" w:rsidP="001C7718">
      <w:pPr>
        <w:pStyle w:val="Heading3"/>
      </w:pPr>
      <w:bookmarkStart w:id="215" w:name="_Toc229329880"/>
      <w:r w:rsidRPr="001C7718">
        <w:t>Definition</w:t>
      </w:r>
      <w:bookmarkEnd w:id="215"/>
    </w:p>
    <w:p w14:paraId="4FB4E050" w14:textId="62C17D8D" w:rsidR="001C7718" w:rsidRPr="001C7718" w:rsidRDefault="001C7718" w:rsidP="001C7718">
      <w:r w:rsidRPr="001C7718">
        <w:t>A note whose principal repayment is conditional on no credit event occurring on a reference entity (or basket). If a defined credit event occurs, the client receives a recovery amount (cash or physically delivered defaulted bond) instead of par. In return, the client earns an enhanced coupon — the credit risk premium.</w:t>
      </w:r>
    </w:p>
    <w:p w14:paraId="2BB49F42" w14:textId="4B4E640B" w:rsidR="001C7718" w:rsidRDefault="001C7718" w:rsidP="001C7718">
      <w:pPr>
        <w:pStyle w:val="Heading3"/>
      </w:pPr>
      <w:bookmarkStart w:id="216" w:name="_Toc229329881"/>
      <w:r>
        <w:t>Construction</w:t>
      </w:r>
      <w:bookmarkEnd w:id="216"/>
    </w:p>
    <w:p w14:paraId="32E227F5" w14:textId="2923B9D2" w:rsidR="001C7718" w:rsidRPr="001C7718" w:rsidRDefault="001C7718" w:rsidP="001C7718">
      <w:r w:rsidRPr="001C7718">
        <w:t>Bond + short CDS on the reference entity. The CDS premium funds the enhanced coupon. The reference entity can be a single name, sovereign, basket, or index.</w:t>
      </w:r>
    </w:p>
    <w:p w14:paraId="414C566B" w14:textId="52FAF056" w:rsidR="001C7718" w:rsidRDefault="00874A72" w:rsidP="001C7718">
      <w:pPr>
        <w:pStyle w:val="Heading3"/>
      </w:pPr>
      <w:bookmarkStart w:id="217" w:name="_Toc229329882"/>
      <w:r>
        <w:t>Booking &amp; systems</w:t>
      </w:r>
      <w:bookmarkEnd w:id="217"/>
    </w:p>
    <w:p w14:paraId="136A6D81" w14:textId="532B45DE" w:rsidR="001C7718" w:rsidRPr="001C7718" w:rsidRDefault="00A83395" w:rsidP="001C7718">
      <w:r>
        <w:t xml:space="preserve">Booked across NEMO and </w:t>
      </w:r>
      <w:proofErr w:type="spellStart"/>
      <w:r>
        <w:t>Sophis</w:t>
      </w:r>
      <w:proofErr w:type="spellEnd"/>
      <w:r>
        <w:t xml:space="preserve"> with the </w:t>
      </w:r>
      <w:proofErr w:type="spellStart"/>
      <w:r>
        <w:t>Termsheet</w:t>
      </w:r>
      <w:proofErr w:type="spellEnd"/>
      <w:r>
        <w:t xml:space="preserve"> as the controlling document; Murex is not used. </w:t>
      </w:r>
      <w:proofErr w:type="spellStart"/>
      <w:r>
        <w:t>Sophis</w:t>
      </w:r>
      <w:proofErr w:type="spellEnd"/>
      <w:r>
        <w:t xml:space="preserve"> carries the credit-event redemption logic, settlement type, and reference-entity identification. NEMO holds the note shell (issuance, coupon schedule, accrued interest). The desk's primary daily work is reconciling: the reference-entity identifier (RED code), the credit-event definitions, the recovery determination mechanism (auction vs physical), and the coupon schedule — across NEMO ↔ </w:t>
      </w:r>
      <w:proofErr w:type="spellStart"/>
      <w:r>
        <w:t>Sophis</w:t>
      </w:r>
      <w:proofErr w:type="spellEnd"/>
      <w:r>
        <w:t xml:space="preserve"> ↔ </w:t>
      </w:r>
      <w:proofErr w:type="spellStart"/>
      <w:r>
        <w:t>Termsheet</w:t>
      </w:r>
      <w:proofErr w:type="spellEnd"/>
      <w:r>
        <w:t>. A reference-entity break (e.g., parent vs subsidiary) is the most consequential reconciliation error on this book.</w:t>
      </w:r>
    </w:p>
    <w:p w14:paraId="40359C2E" w14:textId="63B56527" w:rsidR="001C7718" w:rsidRDefault="001C7718" w:rsidP="001C7718">
      <w:pPr>
        <w:pStyle w:val="Heading3"/>
      </w:pPr>
      <w:bookmarkStart w:id="218" w:name="_Toc229329883"/>
      <w:r>
        <w:t>Settlement</w:t>
      </w:r>
      <w:bookmarkEnd w:id="218"/>
    </w:p>
    <w:p w14:paraId="4B548674" w14:textId="04B6E9C2" w:rsidR="001C7718" w:rsidRPr="001C7718" w:rsidRDefault="001C7718" w:rsidP="001C7718">
      <w:r w:rsidRPr="001C7718">
        <w:t>Two settlement mechanisms after a credit event:</w:t>
      </w:r>
    </w:p>
    <w:p w14:paraId="42A25447" w14:textId="6887F4E4" w:rsidR="001C7718" w:rsidRDefault="001C7718" w:rsidP="001C7718">
      <w:pPr>
        <w:pStyle w:val="ListBullet"/>
      </w:pPr>
      <w:r>
        <w:t>Physical: the client takes delivery of a defaulted bond of the reference entity.</w:t>
      </w:r>
    </w:p>
    <w:p w14:paraId="78EE1DA7" w14:textId="61F4914B" w:rsidR="001C7718" w:rsidRDefault="001C7718" w:rsidP="001C7718">
      <w:pPr>
        <w:pStyle w:val="ListBullet"/>
      </w:pPr>
      <w:r>
        <w:t>Cash: the recovery rate is determined by ISDA auction; the client receives par × recovery rate.</w:t>
      </w:r>
    </w:p>
    <w:p w14:paraId="2EAC01E3" w14:textId="17D136D0" w:rsidR="001C7718" w:rsidRPr="001C7718" w:rsidRDefault="001C7718" w:rsidP="001C7718">
      <w:r w:rsidRPr="001C7718">
        <w:t>Cash settlement is now standard for liquid names; physical persists in older trades and bespoke baskets.</w:t>
      </w:r>
    </w:p>
    <w:p w14:paraId="6E95E1AC" w14:textId="06FF87F6" w:rsidR="001C7718" w:rsidRDefault="001C7718" w:rsidP="001C7718">
      <w:pPr>
        <w:pStyle w:val="Heading3"/>
      </w:pPr>
      <w:bookmarkStart w:id="219" w:name="_Toc229329884"/>
      <w:r>
        <w:t>Desk view</w:t>
      </w:r>
      <w:bookmarkEnd w:id="219"/>
    </w:p>
    <w:p w14:paraId="36A975D4" w14:textId="1E1A2999" w:rsidR="001C7718" w:rsidRPr="001C7718" w:rsidRDefault="001C7718" w:rsidP="001C7718">
      <w:r w:rsidRPr="001C7718">
        <w:t>Client is short a CDS dressed as a bond. Yield is the credit risk premium. Risk is binary at the credit event date and continuous via spread mark-to-market.</w:t>
      </w:r>
    </w:p>
    <w:p w14:paraId="4D03049C" w14:textId="07D4AD51" w:rsidR="001C7718" w:rsidRDefault="001C7718" w:rsidP="001C7718">
      <w:pPr>
        <w:pStyle w:val="Heading2"/>
      </w:pPr>
      <w:bookmarkStart w:id="220" w:name="_Toc229329885"/>
      <w:r>
        <w:lastRenderedPageBreak/>
        <w:t>6.2 Skew CLNs and basket structures</w:t>
      </w:r>
      <w:bookmarkEnd w:id="220"/>
    </w:p>
    <w:p w14:paraId="5EFEAA7A" w14:textId="6ADEF8EA" w:rsidR="001C7718" w:rsidRPr="001C7718" w:rsidRDefault="001C7718" w:rsidP="001C7718">
      <w:pPr>
        <w:pStyle w:val="Heading3"/>
      </w:pPr>
      <w:bookmarkStart w:id="221" w:name="_Toc229329886"/>
      <w:r w:rsidRPr="001C7718">
        <w:t>First-to-Default (FTD)</w:t>
      </w:r>
      <w:bookmarkEnd w:id="221"/>
    </w:p>
    <w:p w14:paraId="270F89DB" w14:textId="1A286071" w:rsidR="001C7718" w:rsidRPr="001C7718" w:rsidRDefault="001C7718" w:rsidP="001C7718">
      <w:r w:rsidRPr="001C7718">
        <w:t xml:space="preserve">CLN referencing a basket of names; pays full coupon </w:t>
      </w:r>
      <w:proofErr w:type="gramStart"/>
      <w:r w:rsidRPr="001C7718">
        <w:t>as long as</w:t>
      </w:r>
      <w:proofErr w:type="gramEnd"/>
      <w:r w:rsidRPr="001C7718">
        <w:t xml:space="preserve"> no name defaults, redeems at recovery on the first default. Client is short correlation (lower correlation makes a default more likely on at least one name).</w:t>
      </w:r>
    </w:p>
    <w:p w14:paraId="5414003F" w14:textId="1E5A6268" w:rsidR="001C7718" w:rsidRDefault="001C7718" w:rsidP="001C7718">
      <w:pPr>
        <w:pStyle w:val="Heading3"/>
      </w:pPr>
      <w:bookmarkStart w:id="222" w:name="_Toc229329887"/>
      <w:r>
        <w:t>Nth-to-Default</w:t>
      </w:r>
      <w:bookmarkEnd w:id="222"/>
    </w:p>
    <w:p w14:paraId="5595405D" w14:textId="59D3014E" w:rsidR="001C7718" w:rsidRPr="001C7718" w:rsidRDefault="001C7718" w:rsidP="001C7718">
      <w:r w:rsidRPr="001C7718">
        <w:t>Triggers on the Nth default in the basket. Higher N means the structure looks safer (multiple defaults required) but is more sensitive to correlation in tail scenarios.</w:t>
      </w:r>
    </w:p>
    <w:p w14:paraId="287A51A3" w14:textId="779AA537" w:rsidR="001C7718" w:rsidRDefault="001C7718" w:rsidP="001C7718">
      <w:pPr>
        <w:pStyle w:val="Heading3"/>
      </w:pPr>
      <w:bookmarkStart w:id="223" w:name="_Toc229329888"/>
      <w:r>
        <w:t>Tranches</w:t>
      </w:r>
      <w:bookmarkEnd w:id="223"/>
    </w:p>
    <w:p w14:paraId="47365B84" w14:textId="3C6C7412" w:rsidR="001C7718" w:rsidRPr="001C7718" w:rsidRDefault="001C7718" w:rsidP="001C7718">
      <w:r w:rsidRPr="001C7718">
        <w:t>Loss is allocated by attachment and detachment points. Equity tranches absorb first losses; senior tranches only suffer in extreme scenarios. Tranche pricing is correlation-driven; correlation skew (different correlations implied at different attachment points) is the structural risk.</w:t>
      </w:r>
    </w:p>
    <w:p w14:paraId="4BE45B77" w14:textId="1295B408" w:rsidR="001C7718" w:rsidRDefault="001C7718" w:rsidP="001C7718">
      <w:pPr>
        <w:pStyle w:val="Heading3"/>
      </w:pPr>
      <w:bookmarkStart w:id="224" w:name="_Toc229329889"/>
      <w:r>
        <w:t>Construction and Hedge Leg</w:t>
      </w:r>
      <w:bookmarkEnd w:id="224"/>
    </w:p>
    <w:p w14:paraId="6B4CA5A8" w14:textId="767C06C7" w:rsidR="001C7718" w:rsidRPr="001C7718" w:rsidRDefault="001C7718" w:rsidP="001C7718">
      <w:r w:rsidRPr="001C7718">
        <w:t xml:space="preserve">A skew CLN decomposes </w:t>
      </w:r>
      <w:proofErr w:type="gramStart"/>
      <w:r w:rsidRPr="001C7718">
        <w:t>into:</w:t>
      </w:r>
      <w:proofErr w:type="gramEnd"/>
      <w:r w:rsidRPr="001C7718">
        <w:t xml:space="preserve"> bond + short CDS basket + short correlation + short tail credit. The desk hedges with single-name CDS, index CDS, and tranche CDS where available. Correlation is hedged imperfectly — the residual is a model risk.</w:t>
      </w:r>
    </w:p>
    <w:p w14:paraId="66471E47" w14:textId="5161832D" w:rsidR="001C7718" w:rsidRDefault="001C7718" w:rsidP="001C7718">
      <w:pPr>
        <w:pStyle w:val="Heading3"/>
      </w:pPr>
      <w:bookmarkStart w:id="225" w:name="_Toc229329890"/>
      <w:r>
        <w:t>Desk view</w:t>
      </w:r>
      <w:bookmarkEnd w:id="225"/>
    </w:p>
    <w:p w14:paraId="7B848509" w14:textId="25F0A321" w:rsidR="001C7718" w:rsidRPr="001C7718" w:rsidRDefault="001C7718" w:rsidP="001C7718">
      <w:r w:rsidRPr="001C7718">
        <w:t>Skew CLNs look diversified and pay above single-name CLNs. They are dangerous because correlation clusters in stress: when one investment-grade name defaults, others typically follow. The diversification disappears precisely when it is needed.</w:t>
      </w:r>
    </w:p>
    <w:p w14:paraId="23FB1177" w14:textId="71D9CDFB" w:rsidR="001C7718" w:rsidRDefault="001C7718" w:rsidP="001C7718">
      <w:pPr>
        <w:pStyle w:val="Heading2"/>
      </w:pPr>
      <w:bookmarkStart w:id="226" w:name="_Toc229329891"/>
      <w:r>
        <w:t>6.3 Credit events and the ISDA taxonomy</w:t>
      </w:r>
      <w:bookmarkEnd w:id="226"/>
    </w:p>
    <w:p w14:paraId="2113DD90" w14:textId="1227B1D6" w:rsidR="001C7718" w:rsidRPr="001C7718" w:rsidRDefault="001C7718" w:rsidP="001C7718">
      <w:r w:rsidRPr="001C7718">
        <w:t>Credit events are defined precisely under ISDA documentation; the choice affects the probability of trigger, the timing, the recovery, and the coupon. The five core events:</w:t>
      </w:r>
    </w:p>
    <w:p w14:paraId="3CCCC742" w14:textId="170508F8" w:rsidR="001C7718" w:rsidRDefault="001C7718" w:rsidP="001C7718">
      <w:pPr>
        <w:pStyle w:val="ListBullet"/>
      </w:pPr>
      <w:r>
        <w:t>Bankruptcy: insolvency, liquidation, or admission of inability to pay.</w:t>
      </w:r>
    </w:p>
    <w:p w14:paraId="25C699C1" w14:textId="4F055016" w:rsidR="001C7718" w:rsidRDefault="001C7718" w:rsidP="001C7718">
      <w:pPr>
        <w:pStyle w:val="ListBullet"/>
      </w:pPr>
      <w:r>
        <w:t>Failure to pay: a missed payment on a reference obligation, after grace period.</w:t>
      </w:r>
    </w:p>
    <w:p w14:paraId="7F59204D" w14:textId="193934F8" w:rsidR="001C7718" w:rsidRDefault="001C7718" w:rsidP="001C7718">
      <w:pPr>
        <w:pStyle w:val="ListBullet"/>
      </w:pPr>
      <w:r>
        <w:t>Restructuring: changes to obligation terms (rate, principal, currency, ranking, schedule).</w:t>
      </w:r>
    </w:p>
    <w:p w14:paraId="380B5355" w14:textId="2588BD92" w:rsidR="001C7718" w:rsidRDefault="001C7718" w:rsidP="001C7718">
      <w:pPr>
        <w:pStyle w:val="ListBullet"/>
      </w:pPr>
      <w:r>
        <w:t>Repudiation / moratorium: refusal to honor obligations, typically sovereign.</w:t>
      </w:r>
    </w:p>
    <w:p w14:paraId="09FD8691" w14:textId="5E200FC9" w:rsidR="001C7718" w:rsidRDefault="001C7718" w:rsidP="001C7718">
      <w:pPr>
        <w:pStyle w:val="ListBullet"/>
      </w:pPr>
      <w:r>
        <w:t>Government intervention: bail-in, capital write-down, or other governmental action altering obligations.</w:t>
      </w:r>
    </w:p>
    <w:p w14:paraId="228A328A" w14:textId="2AC18EE8" w:rsidR="001C7718" w:rsidRDefault="001C7718" w:rsidP="001C7718">
      <w:pPr>
        <w:pStyle w:val="Heading3"/>
      </w:pPr>
      <w:bookmarkStart w:id="227" w:name="_Toc229329892"/>
      <w:r>
        <w:t>Restructuring variants</w:t>
      </w:r>
      <w:bookmarkEnd w:id="227"/>
    </w:p>
    <w:p w14:paraId="755B898B" w14:textId="53B89E91" w:rsidR="001C7718" w:rsidRPr="001C7718" w:rsidRDefault="001C7718" w:rsidP="001C7718">
      <w:r w:rsidRPr="001C7718">
        <w:t>Restructuring is the most variable event. Four standard variants:</w:t>
      </w:r>
    </w:p>
    <w:p w14:paraId="06AC4450" w14:textId="19C57147" w:rsidR="001C7718" w:rsidRDefault="001C7718" w:rsidP="001C7718">
      <w:pPr>
        <w:pStyle w:val="ListBullet"/>
      </w:pPr>
      <w:r>
        <w:t>R (Full Restructuring): broadest; any restructuring triggers.</w:t>
      </w:r>
    </w:p>
    <w:p w14:paraId="3CC2B0A3" w14:textId="13FF44C5" w:rsidR="001C7718" w:rsidRDefault="001C7718" w:rsidP="001C7718">
      <w:pPr>
        <w:pStyle w:val="ListBullet"/>
      </w:pPr>
      <w:r>
        <w:t>Mod-R (Modified Restructuring): limits the maturity of deliverable obligations.</w:t>
      </w:r>
    </w:p>
    <w:p w14:paraId="22A3CEDC" w14:textId="014393FC" w:rsidR="001C7718" w:rsidRDefault="001C7718" w:rsidP="001C7718">
      <w:pPr>
        <w:pStyle w:val="ListBullet"/>
      </w:pPr>
      <w:r>
        <w:t xml:space="preserve">Mod-Mod-R (Modified </w:t>
      </w:r>
      <w:proofErr w:type="spellStart"/>
      <w:r>
        <w:t>Modified</w:t>
      </w:r>
      <w:proofErr w:type="spellEnd"/>
      <w:r>
        <w:t xml:space="preserve"> Restructuring): further limits, common in European corporates.</w:t>
      </w:r>
    </w:p>
    <w:p w14:paraId="07AE08D9" w14:textId="3A963061" w:rsidR="001C7718" w:rsidRDefault="001C7718" w:rsidP="001C7718">
      <w:pPr>
        <w:pStyle w:val="ListBullet"/>
      </w:pPr>
      <w:r>
        <w:lastRenderedPageBreak/>
        <w:t>XR (No Restructuring): excludes restructuring entirely; standard for North American corporates post-2009.</w:t>
      </w:r>
    </w:p>
    <w:p w14:paraId="377EF77D" w14:textId="2A33833A" w:rsidR="001C7718" w:rsidRPr="001C7718" w:rsidRDefault="001C7718" w:rsidP="001C7718">
      <w:r w:rsidRPr="001C7718">
        <w:rPr>
          <w:rFonts w:ascii="Cambria" w:hAnsi="Cambria"/>
        </w:rPr>
        <w:t>Mod-Mod-R is the most common in Europe</w:t>
      </w:r>
      <w:r w:rsidRPr="001C7718">
        <w:t>; XR in North America. Choice changes spreads, recovery economics, and basis between bonds and CDS.</w:t>
      </w:r>
    </w:p>
    <w:p w14:paraId="4A1919AD" w14:textId="77777777" w:rsidR="001C7718" w:rsidRPr="001C7718" w:rsidRDefault="001C7718" w:rsidP="001C7718"/>
    <w:p w14:paraId="5F30B1E7" w14:textId="77777777" w:rsidR="00874A72" w:rsidRDefault="00874A72" w:rsidP="00874A72"/>
    <w:p w14:paraId="1B725853" w14:textId="77777777" w:rsidR="00874A72" w:rsidRDefault="00874A72" w:rsidP="00874A72">
      <w:pPr>
        <w:pStyle w:val="Heading1"/>
      </w:pPr>
      <w:bookmarkStart w:id="228" w:name="_Toc229329893"/>
      <w:r w:rsidRPr="00874A72">
        <w:t>Part 7 — STEG Notes (CMS-Spread Linked)</w:t>
      </w:r>
      <w:bookmarkEnd w:id="228"/>
    </w:p>
    <w:p w14:paraId="6F4E2A65" w14:textId="77777777" w:rsidR="00874A72" w:rsidRDefault="00874A72" w:rsidP="00874A72">
      <w:r w:rsidRPr="00874A72">
        <w:t>STEG (</w:t>
      </w:r>
      <w:proofErr w:type="spellStart"/>
      <w:r w:rsidRPr="00874A72">
        <w:t>Steepener</w:t>
      </w:r>
      <w:proofErr w:type="spellEnd"/>
      <w:r w:rsidRPr="00874A72">
        <w:t xml:space="preserve"> / Flattener) Notes are structured rate trades whose coupon is linked to the spread between two points on the swap curve — typically CMS rates. They sit between Part 4 SRTs (which reference single rates) and Part 6 CLNs (which reference credit spreads). The economic exposure is to the SHAPE of the curve, not its level. STEGs are bought by clients who hold a view that the curve will steepen or flatten, and by yield-hungry clients willing to sell convexity on curve shape in exchange for an enhanced coupon.</w:t>
      </w:r>
    </w:p>
    <w:p w14:paraId="21121C09" w14:textId="77777777" w:rsidR="00874A72" w:rsidRDefault="00874A72" w:rsidP="00874A72">
      <w:pPr>
        <w:pStyle w:val="Heading2"/>
      </w:pPr>
      <w:bookmarkStart w:id="229" w:name="_Toc229329894"/>
      <w:r w:rsidRPr="00874A72">
        <w:t>7.1 What STEGs reference</w:t>
      </w:r>
      <w:bookmarkEnd w:id="229"/>
    </w:p>
    <w:p w14:paraId="3FA81F4D" w14:textId="77777777" w:rsidR="00A83395" w:rsidRDefault="00874A72" w:rsidP="00874A72">
      <w:r w:rsidRPr="00874A72">
        <w:t>The coupon depends on the difference between two CMS rates, e.g. CMS10Y − CMS2Y, observed periodically (typically each coupon date). The note pays:</w:t>
      </w:r>
    </w:p>
    <w:p w14:paraId="7D5F43EB" w14:textId="77777777" w:rsidR="00BB53A5" w:rsidRDefault="00874A72" w:rsidP="00874A72">
      <w:r w:rsidRPr="00874A72">
        <w:t xml:space="preserve">Coupon = </w:t>
      </w:r>
      <w:proofErr w:type="gramStart"/>
      <w:r w:rsidRPr="00874A72">
        <w:t>max(</w:t>
      </w:r>
      <w:proofErr w:type="gramEnd"/>
      <w:r w:rsidRPr="00874A72">
        <w:t>0, gearing × (</w:t>
      </w:r>
      <w:proofErr w:type="spellStart"/>
      <w:r w:rsidRPr="00874A72">
        <w:t>CMS_long</w:t>
      </w:r>
      <w:proofErr w:type="spellEnd"/>
      <w:r w:rsidRPr="00874A72">
        <w:t xml:space="preserve"> − </w:t>
      </w:r>
      <w:proofErr w:type="spellStart"/>
      <w:r w:rsidRPr="00874A72">
        <w:t>CMS_short</w:t>
      </w:r>
      <w:proofErr w:type="spellEnd"/>
      <w:r w:rsidRPr="00874A72">
        <w:t>) + spread)</w:t>
      </w:r>
    </w:p>
    <w:p w14:paraId="62D180A5" w14:textId="77777777" w:rsidR="00874A72" w:rsidRDefault="00874A72" w:rsidP="00874A72">
      <w:r w:rsidRPr="00874A72">
        <w:t>Where the gearing (often 4× to 10×), the short and long tenors (commonly 2Y/10Y, 2Y/30Y, 10Y/30Y), the spread (positive or negative), and any cap or floor are negotiated. Clients buy STEGs because:</w:t>
      </w:r>
    </w:p>
    <w:p w14:paraId="22506213" w14:textId="77777777" w:rsidR="00874A72" w:rsidRDefault="00874A72" w:rsidP="00874A72">
      <w:pPr>
        <w:pStyle w:val="ListBullet"/>
      </w:pPr>
      <w:r>
        <w:t>They have a directional view on curve shape (</w:t>
      </w:r>
      <w:proofErr w:type="spellStart"/>
      <w:r>
        <w:t>steepener</w:t>
      </w:r>
      <w:proofErr w:type="spellEnd"/>
      <w:r>
        <w:t xml:space="preserve"> if expecting </w:t>
      </w:r>
      <w:proofErr w:type="spellStart"/>
      <w:r>
        <w:t>CMS_long</w:t>
      </w:r>
      <w:proofErr w:type="spellEnd"/>
      <w:r>
        <w:t xml:space="preserve"> to rise relative to </w:t>
      </w:r>
      <w:proofErr w:type="spellStart"/>
      <w:r>
        <w:t>CMS_short</w:t>
      </w:r>
      <w:proofErr w:type="spellEnd"/>
      <w:r>
        <w:t>; flattener if the opposite, structured as a negative-gearing variant).</w:t>
      </w:r>
    </w:p>
    <w:p w14:paraId="70B7D8C7" w14:textId="77777777" w:rsidR="00874A72" w:rsidRDefault="00874A72" w:rsidP="00874A72">
      <w:pPr>
        <w:pStyle w:val="ListBullet"/>
      </w:pPr>
      <w:r>
        <w:t>They are willing to forgo coupon payments when the curve flattens further, in exchange for a high coupon when it steepens.</w:t>
      </w:r>
    </w:p>
    <w:p w14:paraId="67BD2679" w14:textId="77777777" w:rsidR="00874A72" w:rsidRDefault="00874A72" w:rsidP="00874A72">
      <w:pPr>
        <w:pStyle w:val="ListBullet"/>
      </w:pPr>
      <w:r>
        <w:t>They want a CMS-linked alternative to traditional fixed-income that is uncorrelated to single-rate moves.</w:t>
      </w:r>
    </w:p>
    <w:p w14:paraId="06B36497" w14:textId="77777777" w:rsidR="00A605E9" w:rsidRPr="00A605E9" w:rsidRDefault="00A605E9" w:rsidP="00A605E9">
      <w:r w:rsidRPr="00A605E9">
        <w:t xml:space="preserve">All STEG products are booked with the full four-leg framework — Note Leg, Deposit Leg, Issuer Leg, Hedge Leg — with Murex as book of record across all four. The </w:t>
      </w:r>
      <w:proofErr w:type="spellStart"/>
      <w:r w:rsidRPr="00A605E9">
        <w:t>Termsheet</w:t>
      </w:r>
      <w:proofErr w:type="spellEnd"/>
      <w:r w:rsidRPr="00A605E9">
        <w:t xml:space="preserve"> remains the controlling document; the desk's daily reconciliation work is verifying that the coupon formula, observation rules, and any call/KO triggers agree across the four legs and the </w:t>
      </w:r>
      <w:proofErr w:type="spellStart"/>
      <w:r w:rsidRPr="00A605E9">
        <w:t>termsheet</w:t>
      </w:r>
      <w:proofErr w:type="spellEnd"/>
      <w:r w:rsidRPr="00A605E9">
        <w:t>.</w:t>
      </w:r>
    </w:p>
    <w:p w14:paraId="3140CD2F" w14:textId="459BD7D2" w:rsidR="00874A72" w:rsidRDefault="00874A72" w:rsidP="00874A72">
      <w:pPr>
        <w:pStyle w:val="Heading2"/>
      </w:pPr>
      <w:bookmarkStart w:id="230" w:name="_Toc229329895"/>
      <w:r w:rsidRPr="00874A72">
        <w:lastRenderedPageBreak/>
        <w:t>7.2 The STEG product set</w:t>
      </w:r>
      <w:bookmarkEnd w:id="230"/>
    </w:p>
    <w:p w14:paraId="626A962A" w14:textId="77777777" w:rsidR="00874A72" w:rsidRDefault="00874A72" w:rsidP="00874A72">
      <w:pPr>
        <w:pStyle w:val="Heading3"/>
      </w:pPr>
      <w:bookmarkStart w:id="231" w:name="_Toc229329896"/>
      <w:r w:rsidRPr="00874A72">
        <w:t>Vanilla Steepener / Flattener Note</w:t>
      </w:r>
      <w:bookmarkEnd w:id="231"/>
    </w:p>
    <w:p w14:paraId="169FC85A" w14:textId="77777777" w:rsidR="00874A72" w:rsidRDefault="00874A72" w:rsidP="00874A72">
      <w:pPr>
        <w:pStyle w:val="Heading4"/>
        <w:rPr>
          <w:i w:val="0"/>
        </w:rPr>
      </w:pPr>
      <w:bookmarkStart w:id="232" w:name="_Toc229329897"/>
      <w:r w:rsidRPr="00874A72">
        <w:rPr>
          <w:i w:val="0"/>
        </w:rPr>
        <w:t>Definition</w:t>
      </w:r>
      <w:bookmarkEnd w:id="232"/>
    </w:p>
    <w:p w14:paraId="70C83D97" w14:textId="77777777" w:rsidR="00874A72" w:rsidRDefault="00874A72" w:rsidP="00874A72">
      <w:r w:rsidRPr="00874A72">
        <w:t xml:space="preserve">Periodic coupon = </w:t>
      </w:r>
      <w:proofErr w:type="gramStart"/>
      <w:r w:rsidRPr="00874A72">
        <w:t>max(</w:t>
      </w:r>
      <w:proofErr w:type="gramEnd"/>
      <w:r w:rsidRPr="00874A72">
        <w:t>0, k × (</w:t>
      </w:r>
      <w:proofErr w:type="spellStart"/>
      <w:r w:rsidRPr="00874A72">
        <w:t>CMS_long</w:t>
      </w:r>
      <w:proofErr w:type="spellEnd"/>
      <w:r w:rsidRPr="00874A72">
        <w:t xml:space="preserve"> − </w:t>
      </w:r>
      <w:proofErr w:type="spellStart"/>
      <w:r w:rsidRPr="00874A72">
        <w:t>CMS_short</w:t>
      </w:r>
      <w:proofErr w:type="spellEnd"/>
      <w:r w:rsidRPr="00874A72">
        <w:t>) + spread). For a flattener, the gearing is negative (or the tenors are inverted). Principal redeemed at par at maturity unless callable.</w:t>
      </w:r>
    </w:p>
    <w:p w14:paraId="1B5193D7" w14:textId="77777777" w:rsidR="00874A72" w:rsidRDefault="00874A72" w:rsidP="00874A72">
      <w:pPr>
        <w:pStyle w:val="Heading4"/>
        <w:rPr>
          <w:i w:val="0"/>
        </w:rPr>
      </w:pPr>
      <w:bookmarkStart w:id="233" w:name="_Toc229329898"/>
      <w:r w:rsidRPr="00874A72">
        <w:rPr>
          <w:i w:val="0"/>
        </w:rPr>
        <w:t>Construction</w:t>
      </w:r>
      <w:bookmarkEnd w:id="233"/>
    </w:p>
    <w:p w14:paraId="4580A399" w14:textId="77777777" w:rsidR="00874A72" w:rsidRDefault="00874A72" w:rsidP="00874A72">
      <w:r w:rsidRPr="00874A72">
        <w:t>Bond + long CMS spread option strip. Each coupon date is a European-style call on the CMS spread, struck at −spread/k. The desk decomposes into a portfolio of constant-maturity-swap rate options (CMS caplets/floorlets), priced off CMS volatility cubes and the swaption surface.</w:t>
      </w:r>
    </w:p>
    <w:p w14:paraId="68A7C8AF" w14:textId="77777777" w:rsidR="00874A72" w:rsidRDefault="00874A72" w:rsidP="00874A72">
      <w:pPr>
        <w:pStyle w:val="Heading4"/>
        <w:rPr>
          <w:i w:val="0"/>
        </w:rPr>
      </w:pPr>
      <w:bookmarkStart w:id="234" w:name="_Toc229329899"/>
      <w:r w:rsidRPr="00874A72">
        <w:rPr>
          <w:i w:val="0"/>
        </w:rPr>
        <w:t>Risks</w:t>
      </w:r>
      <w:bookmarkEnd w:id="234"/>
    </w:p>
    <w:p w14:paraId="0D74F3D3" w14:textId="77777777" w:rsidR="00874A72" w:rsidRDefault="00874A72" w:rsidP="00874A72">
      <w:r w:rsidRPr="00874A72">
        <w:t>Long CMS skew (curvature of the swaption surface), short CMS spread vol, exposure to CMS convexity adjustments. Hedged with CMS caps/floors, swaptions across both tenors, and small offsets in vanilla swaps. The hedge basis (CMS fixings vs the desk's swaption-derived vol) is a real and persistent P&amp;L driver.</w:t>
      </w:r>
    </w:p>
    <w:p w14:paraId="79FB7E09" w14:textId="77777777" w:rsidR="00874A72" w:rsidRDefault="00874A72" w:rsidP="00874A72">
      <w:pPr>
        <w:pStyle w:val="Heading4"/>
        <w:rPr>
          <w:i w:val="0"/>
        </w:rPr>
      </w:pPr>
      <w:bookmarkStart w:id="235" w:name="_Toc229329900"/>
      <w:r w:rsidRPr="00874A72">
        <w:rPr>
          <w:i w:val="0"/>
        </w:rPr>
        <w:t>Booking &amp; systems</w:t>
      </w:r>
      <w:bookmarkEnd w:id="235"/>
    </w:p>
    <w:p w14:paraId="44214246" w14:textId="666CEA2A" w:rsidR="00874A72" w:rsidRDefault="00A83395" w:rsidP="00874A72">
      <w:r>
        <w:t xml:space="preserve">STEG Notes carry the full four-leg structure: Note Leg (the client-facing coupon schedule and redemption), Deposit Leg (internal funding leg representing the bank's funding of the note), Issuer Leg (the bank's debt-issuance representation, including bail-in flag), and Hedge Leg (the desk's portfolio of CMS caplets/floorlets, swaptions, and CMS spread options). Murex is the book of record for all four legs — STEGs are Murex-native because the hedge requires the CMS volatility cube and convexity-adjusted CMS pricing engine. </w:t>
      </w:r>
      <w:proofErr w:type="spellStart"/>
      <w:r>
        <w:t>Termsheet</w:t>
      </w:r>
      <w:proofErr w:type="spellEnd"/>
      <w:r>
        <w:t xml:space="preserve"> remains the controlling document; reconciliation across legs (especially Note ↔ Hedge for coupon formula, gearing, and observation rules) is daily desk work.</w:t>
      </w:r>
    </w:p>
    <w:p w14:paraId="7A710A95" w14:textId="77777777" w:rsidR="00874A72" w:rsidRDefault="00874A72" w:rsidP="00874A72">
      <w:pPr>
        <w:pStyle w:val="Heading4"/>
        <w:rPr>
          <w:i w:val="0"/>
        </w:rPr>
      </w:pPr>
      <w:bookmarkStart w:id="236" w:name="_Toc229329901"/>
      <w:r w:rsidRPr="00874A72">
        <w:rPr>
          <w:i w:val="0"/>
        </w:rPr>
        <w:t>Desk view</w:t>
      </w:r>
      <w:bookmarkEnd w:id="236"/>
    </w:p>
    <w:p w14:paraId="5C5D6CA9" w14:textId="77777777" w:rsidR="00874A72" w:rsidRDefault="00874A72" w:rsidP="00874A72">
      <w:r w:rsidRPr="00874A72">
        <w:t xml:space="preserve">Client is long curve steepening AND short CMS volatility. The two views often work against each other — a steepening environment is typically also a high-vol environment. Client buys this thinking they own a curve view; they </w:t>
      </w:r>
      <w:proofErr w:type="gramStart"/>
      <w:r w:rsidRPr="00874A72">
        <w:t>actually own</w:t>
      </w:r>
      <w:proofErr w:type="gramEnd"/>
      <w:r w:rsidRPr="00874A72">
        <w:t xml:space="preserve"> a vol-adjusted curve view with negative carry in flat markets.</w:t>
      </w:r>
    </w:p>
    <w:p w14:paraId="4D5022E3" w14:textId="77777777" w:rsidR="00874A72" w:rsidRDefault="00874A72" w:rsidP="00874A72">
      <w:pPr>
        <w:pStyle w:val="Heading4"/>
        <w:rPr>
          <w:i w:val="0"/>
        </w:rPr>
      </w:pPr>
      <w:bookmarkStart w:id="237" w:name="_Toc229329902"/>
      <w:r w:rsidRPr="00874A72">
        <w:rPr>
          <w:i w:val="0"/>
        </w:rPr>
        <w:t>Desk shorthand</w:t>
      </w:r>
      <w:bookmarkEnd w:id="237"/>
    </w:p>
    <w:p w14:paraId="4701549B" w14:textId="77777777" w:rsidR="00874A72" w:rsidRDefault="00874A72" w:rsidP="00874A72">
      <w:pPr>
        <w:rPr>
          <w:i/>
        </w:rPr>
      </w:pPr>
      <w:r w:rsidRPr="00874A72">
        <w:rPr>
          <w:i/>
        </w:rPr>
        <w:t>Curve view, with vol attached.</w:t>
      </w:r>
    </w:p>
    <w:p w14:paraId="47391A13" w14:textId="77777777" w:rsidR="00874A72" w:rsidRDefault="00874A72" w:rsidP="00874A72">
      <w:pPr>
        <w:pStyle w:val="Heading3"/>
      </w:pPr>
      <w:bookmarkStart w:id="238" w:name="_Toc229329903"/>
      <w:r w:rsidRPr="00874A72">
        <w:t>Range-Accrual STEG</w:t>
      </w:r>
      <w:bookmarkEnd w:id="238"/>
    </w:p>
    <w:p w14:paraId="5F1715F7" w14:textId="77777777" w:rsidR="00874A72" w:rsidRDefault="00874A72" w:rsidP="00874A72">
      <w:pPr>
        <w:pStyle w:val="Heading4"/>
        <w:rPr>
          <w:i w:val="0"/>
        </w:rPr>
      </w:pPr>
      <w:bookmarkStart w:id="239" w:name="_Toc229329904"/>
      <w:r w:rsidRPr="00874A72">
        <w:rPr>
          <w:i w:val="0"/>
        </w:rPr>
        <w:t>Definition</w:t>
      </w:r>
      <w:bookmarkEnd w:id="239"/>
    </w:p>
    <w:p w14:paraId="0C93936F" w14:textId="77777777" w:rsidR="00874A72" w:rsidRDefault="00874A72" w:rsidP="00874A72">
      <w:r w:rsidRPr="00874A72">
        <w:t>Coupon accrues daily based on whether the CMS spread (</w:t>
      </w:r>
      <w:proofErr w:type="spellStart"/>
      <w:r w:rsidRPr="00874A72">
        <w:t>CMS_long</w:t>
      </w:r>
      <w:proofErr w:type="spellEnd"/>
      <w:r w:rsidRPr="00874A72">
        <w:t xml:space="preserve"> − </w:t>
      </w:r>
      <w:proofErr w:type="spellStart"/>
      <w:r w:rsidRPr="00874A72">
        <w:t>CMS_short</w:t>
      </w:r>
      <w:proofErr w:type="spellEnd"/>
      <w:r w:rsidRPr="00874A72">
        <w:t>) is within a defined range. The note pays a fixed coupon multiplied by the proportion of days the spread was in-range during the period.</w:t>
      </w:r>
    </w:p>
    <w:p w14:paraId="27615165" w14:textId="77777777" w:rsidR="00874A72" w:rsidRDefault="00874A72" w:rsidP="00874A72">
      <w:pPr>
        <w:pStyle w:val="Heading4"/>
        <w:rPr>
          <w:i w:val="0"/>
        </w:rPr>
      </w:pPr>
      <w:bookmarkStart w:id="240" w:name="_Toc229329905"/>
      <w:r w:rsidRPr="00874A72">
        <w:rPr>
          <w:i w:val="0"/>
        </w:rPr>
        <w:lastRenderedPageBreak/>
        <w:t>Construction</w:t>
      </w:r>
      <w:bookmarkEnd w:id="240"/>
    </w:p>
    <w:p w14:paraId="69BE9C67" w14:textId="77777777" w:rsidR="00874A72" w:rsidRDefault="00874A72" w:rsidP="00874A72">
      <w:r w:rsidRPr="00874A72">
        <w:t>Bond + strip of digital options on the CMS spread. Each business day is a digital paying coupon/N if the spread observation is in-range. Hybrid of vanilla STEG and the SRT range-accrual products in Part 4.</w:t>
      </w:r>
    </w:p>
    <w:p w14:paraId="227E5040" w14:textId="77777777" w:rsidR="00874A72" w:rsidRDefault="00874A72" w:rsidP="00874A72">
      <w:pPr>
        <w:pStyle w:val="Heading4"/>
        <w:rPr>
          <w:i w:val="0"/>
        </w:rPr>
      </w:pPr>
      <w:bookmarkStart w:id="241" w:name="_Toc229329906"/>
      <w:r w:rsidRPr="00874A72">
        <w:rPr>
          <w:i w:val="0"/>
        </w:rPr>
        <w:t>Risks</w:t>
      </w:r>
      <w:bookmarkEnd w:id="241"/>
    </w:p>
    <w:p w14:paraId="7728A810" w14:textId="77777777" w:rsidR="00874A72" w:rsidRDefault="00874A72" w:rsidP="00874A72">
      <w:r w:rsidRPr="00874A72">
        <w:t>Long digitals on the CMS spread — short spread vol, short skew at the range boundaries, and very sensitive to fixing conventions and observation frequency. Daily observation is standard; weekly or monthly observation materially changes pricing and hedging. Hedged with digital strips and CMS spread options around the range edges.</w:t>
      </w:r>
    </w:p>
    <w:p w14:paraId="158841F0" w14:textId="77777777" w:rsidR="00874A72" w:rsidRDefault="00874A72" w:rsidP="00874A72">
      <w:pPr>
        <w:pStyle w:val="Heading4"/>
        <w:rPr>
          <w:i w:val="0"/>
        </w:rPr>
      </w:pPr>
      <w:bookmarkStart w:id="242" w:name="_Toc229329907"/>
      <w:r w:rsidRPr="00874A72">
        <w:rPr>
          <w:i w:val="0"/>
        </w:rPr>
        <w:t>Booking &amp; systems</w:t>
      </w:r>
      <w:bookmarkEnd w:id="242"/>
    </w:p>
    <w:p w14:paraId="2D96A5FD" w14:textId="0E88027B" w:rsidR="00874A72" w:rsidRDefault="00A83395" w:rsidP="00874A72">
      <w:r>
        <w:t xml:space="preserve">Same four-leg structure as vanilla STEG: Note, Deposit, Issuer, Hedge. The Note Leg holds the daily observation logic and range bounds; the Hedge Leg holds the digital strip and any boundary protection. Murex book of record across all four legs. Reconciliation focus: observation frequency (daily vs business-day) and the range definition (inclusive vs exclusive of the bounds) — </w:t>
      </w:r>
      <w:proofErr w:type="spellStart"/>
      <w:r>
        <w:t>termsheet</w:t>
      </w:r>
      <w:proofErr w:type="spellEnd"/>
      <w:r>
        <w:t xml:space="preserve"> language drives both, and small differences materially change the coupon distribution.</w:t>
      </w:r>
    </w:p>
    <w:p w14:paraId="5564DBA5" w14:textId="77777777" w:rsidR="00874A72" w:rsidRDefault="00874A72" w:rsidP="00874A72">
      <w:pPr>
        <w:pStyle w:val="Heading4"/>
        <w:rPr>
          <w:i w:val="0"/>
        </w:rPr>
      </w:pPr>
      <w:bookmarkStart w:id="243" w:name="_Toc229329908"/>
      <w:r w:rsidRPr="00874A72">
        <w:rPr>
          <w:i w:val="0"/>
        </w:rPr>
        <w:t>Desk view</w:t>
      </w:r>
      <w:bookmarkEnd w:id="243"/>
    </w:p>
    <w:p w14:paraId="3AC62920" w14:textId="77777777" w:rsidR="00874A72" w:rsidRDefault="00874A72" w:rsidP="00874A72">
      <w:r w:rsidRPr="00874A72">
        <w:t>Pays well in stable curve regimes; pays nothing when the spread breaks out of range. Client appears to be long the range; in stress, the spread typically exits the range fast and the coupon collapses for the rest of the period. Like all range-accruals, this product is a bet that today's regime persists.</w:t>
      </w:r>
    </w:p>
    <w:p w14:paraId="5870A640" w14:textId="77777777" w:rsidR="00874A72" w:rsidRDefault="00874A72" w:rsidP="00874A72">
      <w:pPr>
        <w:pStyle w:val="Heading4"/>
        <w:rPr>
          <w:i w:val="0"/>
        </w:rPr>
      </w:pPr>
      <w:bookmarkStart w:id="244" w:name="_Toc229329909"/>
      <w:r w:rsidRPr="00874A72">
        <w:rPr>
          <w:i w:val="0"/>
        </w:rPr>
        <w:t>Desk shorthand</w:t>
      </w:r>
      <w:bookmarkEnd w:id="244"/>
    </w:p>
    <w:p w14:paraId="3A124EA7" w14:textId="77777777" w:rsidR="00874A72" w:rsidRDefault="00874A72" w:rsidP="00874A72">
      <w:pPr>
        <w:rPr>
          <w:i/>
        </w:rPr>
      </w:pPr>
      <w:r w:rsidRPr="00874A72">
        <w:rPr>
          <w:i/>
        </w:rPr>
        <w:t>Coupons while the curve sits still.</w:t>
      </w:r>
    </w:p>
    <w:p w14:paraId="01219A02" w14:textId="77777777" w:rsidR="00874A72" w:rsidRDefault="00874A72" w:rsidP="00874A72">
      <w:pPr>
        <w:pStyle w:val="Heading3"/>
      </w:pPr>
      <w:bookmarkStart w:id="245" w:name="_Toc229329910"/>
      <w:r w:rsidRPr="00874A72">
        <w:t>Callable STEG</w:t>
      </w:r>
      <w:bookmarkEnd w:id="245"/>
    </w:p>
    <w:p w14:paraId="7385E4E6" w14:textId="77777777" w:rsidR="00874A72" w:rsidRDefault="00874A72" w:rsidP="00874A72">
      <w:pPr>
        <w:pStyle w:val="Heading4"/>
        <w:rPr>
          <w:i w:val="0"/>
        </w:rPr>
      </w:pPr>
      <w:bookmarkStart w:id="246" w:name="_Toc229329911"/>
      <w:r w:rsidRPr="00874A72">
        <w:rPr>
          <w:i w:val="0"/>
        </w:rPr>
        <w:t>Definition</w:t>
      </w:r>
      <w:bookmarkEnd w:id="246"/>
    </w:p>
    <w:p w14:paraId="393E2DD9" w14:textId="77777777" w:rsidR="00874A72" w:rsidRDefault="00874A72" w:rsidP="00874A72">
      <w:r w:rsidRPr="00874A72">
        <w:t>Vanilla or range-accrual STEG with an issuer Bermudan call right at scheduled dates. The issuer redeems early when the structure is profitable to call — typically when the spread has moved sharply in the client's favor.</w:t>
      </w:r>
    </w:p>
    <w:p w14:paraId="1784EC50" w14:textId="77777777" w:rsidR="00874A72" w:rsidRDefault="00874A72" w:rsidP="00874A72">
      <w:pPr>
        <w:pStyle w:val="Heading4"/>
        <w:rPr>
          <w:i w:val="0"/>
        </w:rPr>
      </w:pPr>
      <w:bookmarkStart w:id="247" w:name="_Toc229329912"/>
      <w:r w:rsidRPr="00874A72">
        <w:rPr>
          <w:i w:val="0"/>
        </w:rPr>
        <w:t>Construction</w:t>
      </w:r>
      <w:bookmarkEnd w:id="247"/>
    </w:p>
    <w:p w14:paraId="150B3524" w14:textId="77777777" w:rsidR="00874A72" w:rsidRDefault="00874A72" w:rsidP="00874A72">
      <w:r w:rsidRPr="00874A72">
        <w:t xml:space="preserve">Underlying STEG + long Bermudan call held by the issuer. Equivalent </w:t>
      </w:r>
      <w:proofErr w:type="gramStart"/>
      <w:r w:rsidRPr="00874A72">
        <w:t>to:</w:t>
      </w:r>
      <w:proofErr w:type="gramEnd"/>
      <w:r w:rsidRPr="00874A72">
        <w:t xml:space="preserve"> bond + long CMS spread option strip + short Bermudan swaption (issuer's call right against the residual coupon stream).</w:t>
      </w:r>
    </w:p>
    <w:p w14:paraId="217960ED" w14:textId="77777777" w:rsidR="00874A72" w:rsidRDefault="00874A72" w:rsidP="00874A72">
      <w:pPr>
        <w:pStyle w:val="Heading4"/>
        <w:rPr>
          <w:i w:val="0"/>
        </w:rPr>
      </w:pPr>
      <w:bookmarkStart w:id="248" w:name="_Toc229329913"/>
      <w:r w:rsidRPr="00874A72">
        <w:rPr>
          <w:i w:val="0"/>
        </w:rPr>
        <w:t>Risks</w:t>
      </w:r>
      <w:bookmarkEnd w:id="248"/>
    </w:p>
    <w:p w14:paraId="06649C18" w14:textId="77777777" w:rsidR="00874A72" w:rsidRDefault="00874A72" w:rsidP="00874A72">
      <w:r w:rsidRPr="00874A72">
        <w:t>Adds Bermudan complexity to the underlying STEG. Bermudan call decision is rules-based and runs in Murex via tree or LSM (Longstaff-Schwartz). Cancellation risk to the client is the main consideration: the client gets called away precisely when the trade has worked, capping their upside.</w:t>
      </w:r>
    </w:p>
    <w:p w14:paraId="03895615" w14:textId="77777777" w:rsidR="00874A72" w:rsidRDefault="00874A72" w:rsidP="00874A72">
      <w:pPr>
        <w:pStyle w:val="Heading4"/>
        <w:rPr>
          <w:i w:val="0"/>
        </w:rPr>
      </w:pPr>
      <w:bookmarkStart w:id="249" w:name="_Toc229329914"/>
      <w:r w:rsidRPr="00874A72">
        <w:rPr>
          <w:i w:val="0"/>
        </w:rPr>
        <w:lastRenderedPageBreak/>
        <w:t>Booking &amp; systems</w:t>
      </w:r>
      <w:bookmarkEnd w:id="249"/>
    </w:p>
    <w:p w14:paraId="01D7F2B7" w14:textId="5009FE4E" w:rsidR="00874A72" w:rsidRDefault="00A83395" w:rsidP="00874A72">
      <w:r>
        <w:t xml:space="preserve">Same four-leg structure with the Bermudan call schedule on the Note Leg and a Bermudan swaption on the Hedge Leg. Murex evaluates the call decision (tree or LSM) inside the Hedge Leg; the call notification mechanics live on the Note Leg. Reconciliation focus: the call schedule, notice period, and any make-whole or accrued-coupon treatment at call — these are </w:t>
      </w:r>
      <w:proofErr w:type="spellStart"/>
      <w:r>
        <w:t>termsheet</w:t>
      </w:r>
      <w:proofErr w:type="spellEnd"/>
      <w:r>
        <w:t>-driven and the most common source of operational issues.</w:t>
      </w:r>
    </w:p>
    <w:p w14:paraId="33A565FA" w14:textId="77777777" w:rsidR="00874A72" w:rsidRDefault="00874A72" w:rsidP="00874A72">
      <w:pPr>
        <w:pStyle w:val="Heading4"/>
        <w:rPr>
          <w:i w:val="0"/>
        </w:rPr>
      </w:pPr>
      <w:bookmarkStart w:id="250" w:name="_Toc229329915"/>
      <w:r w:rsidRPr="00874A72">
        <w:rPr>
          <w:i w:val="0"/>
        </w:rPr>
        <w:t>Desk view</w:t>
      </w:r>
      <w:bookmarkEnd w:id="250"/>
    </w:p>
    <w:p w14:paraId="3B30D1A9" w14:textId="77777777" w:rsidR="00874A72" w:rsidRDefault="00874A72" w:rsidP="00874A72">
      <w:r w:rsidRPr="00874A72">
        <w:t>Higher headline coupon than vanilla STEG because the client has sold cancellation optionality. Issuer gets called optionality at the precise moment of profit; client is left with the unwound position. The call premium is the single largest source of margin in this product.</w:t>
      </w:r>
    </w:p>
    <w:p w14:paraId="36FD68BA" w14:textId="77777777" w:rsidR="00874A72" w:rsidRDefault="00874A72" w:rsidP="00874A72">
      <w:pPr>
        <w:pStyle w:val="Heading4"/>
        <w:rPr>
          <w:i w:val="0"/>
        </w:rPr>
      </w:pPr>
      <w:bookmarkStart w:id="251" w:name="_Toc229329916"/>
      <w:r w:rsidRPr="00874A72">
        <w:rPr>
          <w:i w:val="0"/>
        </w:rPr>
        <w:t>Desk shorthand</w:t>
      </w:r>
      <w:bookmarkEnd w:id="251"/>
    </w:p>
    <w:p w14:paraId="3731F203" w14:textId="77777777" w:rsidR="00874A72" w:rsidRDefault="00874A72" w:rsidP="00874A72">
      <w:pPr>
        <w:rPr>
          <w:i/>
        </w:rPr>
      </w:pPr>
      <w:r w:rsidRPr="00874A72">
        <w:rPr>
          <w:i/>
        </w:rPr>
        <w:t>STEG with the issuer's foot on the brake.</w:t>
      </w:r>
    </w:p>
    <w:p w14:paraId="07872E37" w14:textId="77777777" w:rsidR="00874A72" w:rsidRDefault="00874A72" w:rsidP="00874A72">
      <w:pPr>
        <w:pStyle w:val="Heading3"/>
      </w:pPr>
      <w:bookmarkStart w:id="252" w:name="_Toc229329917"/>
      <w:r w:rsidRPr="00874A72">
        <w:t>Target Redemption STEG (TARN-STEG)</w:t>
      </w:r>
      <w:bookmarkEnd w:id="252"/>
    </w:p>
    <w:p w14:paraId="0D074009" w14:textId="77777777" w:rsidR="00874A72" w:rsidRDefault="00874A72" w:rsidP="00874A72">
      <w:pPr>
        <w:pStyle w:val="Heading4"/>
        <w:rPr>
          <w:i w:val="0"/>
        </w:rPr>
      </w:pPr>
      <w:bookmarkStart w:id="253" w:name="_Toc229329918"/>
      <w:r w:rsidRPr="00874A72">
        <w:rPr>
          <w:i w:val="0"/>
        </w:rPr>
        <w:t>Definition</w:t>
      </w:r>
      <w:bookmarkEnd w:id="253"/>
    </w:p>
    <w:p w14:paraId="1136B147" w14:textId="77777777" w:rsidR="00874A72" w:rsidRDefault="00874A72" w:rsidP="00874A72">
      <w:r w:rsidRPr="00874A72">
        <w:t>STEG that auto-redeems once cumulative coupons paid reach a defined target (e.g., 20% of notional). When the target is hit, the note pays its final coupon and redeems at par. If the target is never reached, the note redeems at par at scheduled maturity.</w:t>
      </w:r>
    </w:p>
    <w:p w14:paraId="12178045" w14:textId="77777777" w:rsidR="00874A72" w:rsidRDefault="00874A72" w:rsidP="00874A72">
      <w:pPr>
        <w:pStyle w:val="Heading4"/>
        <w:rPr>
          <w:i w:val="0"/>
        </w:rPr>
      </w:pPr>
      <w:bookmarkStart w:id="254" w:name="_Toc229329919"/>
      <w:r w:rsidRPr="00874A72">
        <w:rPr>
          <w:i w:val="0"/>
        </w:rPr>
        <w:t>Construction</w:t>
      </w:r>
      <w:bookmarkEnd w:id="254"/>
    </w:p>
    <w:p w14:paraId="5132767F" w14:textId="77777777" w:rsidR="00874A72" w:rsidRDefault="00874A72" w:rsidP="00874A72">
      <w:r w:rsidRPr="00874A72">
        <w:t>Bond + CMS spread option strip + path-dependent target redemption feature. The TARN feature is a knock-out triggered by cumulative coupon path, not a single observation. Hedge requires Monte Carlo or similar path-dependent pricing.</w:t>
      </w:r>
    </w:p>
    <w:p w14:paraId="1325C360" w14:textId="77777777" w:rsidR="00874A72" w:rsidRDefault="00874A72" w:rsidP="00874A72">
      <w:pPr>
        <w:pStyle w:val="Heading4"/>
        <w:rPr>
          <w:i w:val="0"/>
        </w:rPr>
      </w:pPr>
      <w:bookmarkStart w:id="255" w:name="_Toc229329920"/>
      <w:r w:rsidRPr="00874A72">
        <w:rPr>
          <w:i w:val="0"/>
        </w:rPr>
        <w:t>Risks</w:t>
      </w:r>
      <w:bookmarkEnd w:id="255"/>
    </w:p>
    <w:p w14:paraId="58BCE17B" w14:textId="77777777" w:rsidR="00874A72" w:rsidRDefault="00874A72" w:rsidP="00874A72">
      <w:r w:rsidRPr="00874A72">
        <w:t>Long path-dependent KO. Steep curve = fast cumulative coupon = early redemption (good for client cash flow, bad for client total return because of reinvestment risk). Flat curve = no early redemption and dragged-out low coupons. Heavily exposed to forward-curve dynamics, not just terminal-curve shape.</w:t>
      </w:r>
    </w:p>
    <w:p w14:paraId="624E6E21" w14:textId="77777777" w:rsidR="00874A72" w:rsidRDefault="00874A72" w:rsidP="00874A72">
      <w:pPr>
        <w:pStyle w:val="Heading4"/>
        <w:rPr>
          <w:i w:val="0"/>
        </w:rPr>
      </w:pPr>
      <w:bookmarkStart w:id="256" w:name="_Toc229329921"/>
      <w:r w:rsidRPr="00874A72">
        <w:rPr>
          <w:i w:val="0"/>
        </w:rPr>
        <w:t>Booking &amp; systems</w:t>
      </w:r>
      <w:bookmarkEnd w:id="256"/>
    </w:p>
    <w:p w14:paraId="178243DD" w14:textId="3588E558" w:rsidR="00874A72" w:rsidRDefault="00A83395" w:rsidP="00874A72">
      <w:r>
        <w:t xml:space="preserve">Same four-leg structure with a path-dependent KO feature. The TARN trigger (cumulative coupon target) lives on the Note Leg; the Hedge Leg runs a Monte Carlo path-dependent valuation engine in Murex. Reconciliation focus: the cumulative-coupon definition (gross vs net of withholding, simple vs compounded), the target level, and the trigger settlement (whether the final coupon completes the target or is paid in full at trigger) — these are </w:t>
      </w:r>
      <w:proofErr w:type="spellStart"/>
      <w:r>
        <w:t>termsheet</w:t>
      </w:r>
      <w:proofErr w:type="spellEnd"/>
      <w:r>
        <w:t>-defined and have direct cash-flow consequences.</w:t>
      </w:r>
    </w:p>
    <w:p w14:paraId="581CC1BB" w14:textId="77777777" w:rsidR="00874A72" w:rsidRDefault="00874A72" w:rsidP="00874A72">
      <w:pPr>
        <w:pStyle w:val="Heading4"/>
        <w:rPr>
          <w:i w:val="0"/>
        </w:rPr>
      </w:pPr>
      <w:bookmarkStart w:id="257" w:name="_Toc229329922"/>
      <w:r w:rsidRPr="00874A72">
        <w:rPr>
          <w:i w:val="0"/>
        </w:rPr>
        <w:t>Desk view</w:t>
      </w:r>
      <w:bookmarkEnd w:id="257"/>
    </w:p>
    <w:p w14:paraId="536798B6" w14:textId="77777777" w:rsidR="00874A72" w:rsidRDefault="00874A72" w:rsidP="00874A72">
      <w:r w:rsidRPr="00874A72">
        <w:t xml:space="preserve">Behaves like a callable STEG from the client's perspective (early redemption when things go well) but with an automatic, formula-driven trigger rather than issuer discretion. Pricing is </w:t>
      </w:r>
      <w:r w:rsidRPr="00874A72">
        <w:lastRenderedPageBreak/>
        <w:t>more transparent than callable STEGs because there is no Bermudan exercise judgment, but the path-dependence creates non-trivial model risk.</w:t>
      </w:r>
    </w:p>
    <w:p w14:paraId="7328C9F7" w14:textId="77777777" w:rsidR="00874A72" w:rsidRDefault="00874A72" w:rsidP="00874A72">
      <w:pPr>
        <w:pStyle w:val="Heading4"/>
        <w:rPr>
          <w:i w:val="0"/>
        </w:rPr>
      </w:pPr>
      <w:bookmarkStart w:id="258" w:name="_Toc229329923"/>
      <w:r w:rsidRPr="00874A72">
        <w:rPr>
          <w:i w:val="0"/>
        </w:rPr>
        <w:t>Desk shorthand</w:t>
      </w:r>
      <w:bookmarkEnd w:id="258"/>
    </w:p>
    <w:p w14:paraId="115C0E24" w14:textId="77777777" w:rsidR="00874A72" w:rsidRDefault="00874A72" w:rsidP="00874A72">
      <w:pPr>
        <w:rPr>
          <w:i/>
        </w:rPr>
      </w:pPr>
      <w:r w:rsidRPr="00874A72">
        <w:rPr>
          <w:i/>
        </w:rPr>
        <w:t>Coupon meter with a kill switch.</w:t>
      </w:r>
    </w:p>
    <w:p w14:paraId="2354D7E4" w14:textId="77777777" w:rsidR="00874A72" w:rsidRDefault="00874A72" w:rsidP="00874A72">
      <w:pPr>
        <w:pStyle w:val="Heading2"/>
      </w:pPr>
      <w:bookmarkStart w:id="259" w:name="_Toc229329924"/>
      <w:r w:rsidRPr="00874A72">
        <w:t>7.3 STEG versus SRT — side-by-side</w:t>
      </w:r>
      <w:bookmarkEnd w:id="259"/>
    </w:p>
    <w:p w14:paraId="3B6A9FFD" w14:textId="77777777" w:rsidR="00874A72" w:rsidRDefault="00874A72" w:rsidP="00874A72">
      <w:r w:rsidRPr="00874A72">
        <w:t>STEGs and SRTs (Part 4) are both rate-linked structured products, frequently confused. The distinction matters for booking, hedging, and explaining the product to clients.</w:t>
      </w:r>
    </w:p>
    <w:tbl>
      <w:tblPr>
        <w:tblStyle w:val="TableGrid"/>
        <w:tblW w:w="5000" w:type="pct"/>
        <w:tblLook w:val="04A0" w:firstRow="1" w:lastRow="0" w:firstColumn="1" w:lastColumn="0" w:noHBand="0" w:noVBand="1"/>
      </w:tblPr>
      <w:tblGrid>
        <w:gridCol w:w="2952"/>
        <w:gridCol w:w="2953"/>
        <w:gridCol w:w="2951"/>
      </w:tblGrid>
      <w:tr w:rsidR="00874A72" w14:paraId="5AE1267E" w14:textId="77777777" w:rsidTr="00874A72">
        <w:tc>
          <w:tcPr>
            <w:tcW w:w="1667" w:type="pct"/>
          </w:tcPr>
          <w:p w14:paraId="46188F90" w14:textId="6A102606" w:rsidR="00874A72" w:rsidRPr="00874A72" w:rsidRDefault="00874A72" w:rsidP="00874A72">
            <w:pPr>
              <w:rPr>
                <w:b/>
                <w:color w:val="000000"/>
              </w:rPr>
            </w:pPr>
            <w:r w:rsidRPr="00874A72">
              <w:rPr>
                <w:b/>
                <w:color w:val="000000"/>
              </w:rPr>
              <w:t>Dimension</w:t>
            </w:r>
          </w:p>
        </w:tc>
        <w:tc>
          <w:tcPr>
            <w:tcW w:w="1667" w:type="pct"/>
          </w:tcPr>
          <w:p w14:paraId="37485C5B" w14:textId="088F9F55" w:rsidR="00874A72" w:rsidRPr="00874A72" w:rsidRDefault="00874A72" w:rsidP="00874A72">
            <w:pPr>
              <w:rPr>
                <w:b/>
                <w:color w:val="000000"/>
              </w:rPr>
            </w:pPr>
            <w:r w:rsidRPr="00874A72">
              <w:rPr>
                <w:b/>
                <w:color w:val="000000"/>
              </w:rPr>
              <w:t>SRT (Part 4)</w:t>
            </w:r>
          </w:p>
        </w:tc>
        <w:tc>
          <w:tcPr>
            <w:tcW w:w="1667" w:type="pct"/>
          </w:tcPr>
          <w:p w14:paraId="6E0BEF1D" w14:textId="08E0299E" w:rsidR="00874A72" w:rsidRPr="00874A72" w:rsidRDefault="00874A72" w:rsidP="00874A72">
            <w:pPr>
              <w:rPr>
                <w:b/>
                <w:color w:val="000000"/>
              </w:rPr>
            </w:pPr>
            <w:r w:rsidRPr="00874A72">
              <w:rPr>
                <w:b/>
                <w:color w:val="000000"/>
              </w:rPr>
              <w:t>STEG (Part 7)</w:t>
            </w:r>
          </w:p>
        </w:tc>
      </w:tr>
      <w:tr w:rsidR="00874A72" w14:paraId="2C337B60" w14:textId="77777777" w:rsidTr="00874A72">
        <w:tc>
          <w:tcPr>
            <w:tcW w:w="1667" w:type="pct"/>
          </w:tcPr>
          <w:p w14:paraId="0A8E8C77" w14:textId="1AA94C8C" w:rsidR="00874A72" w:rsidRPr="00874A72" w:rsidRDefault="00874A72" w:rsidP="00874A72">
            <w:pPr>
              <w:rPr>
                <w:color w:val="000000"/>
              </w:rPr>
            </w:pPr>
            <w:r w:rsidRPr="00874A72">
              <w:rPr>
                <w:color w:val="000000"/>
              </w:rPr>
              <w:t>Reference rate</w:t>
            </w:r>
          </w:p>
        </w:tc>
        <w:tc>
          <w:tcPr>
            <w:tcW w:w="1667" w:type="pct"/>
          </w:tcPr>
          <w:p w14:paraId="19AF58CC" w14:textId="6BEA4889" w:rsidR="00874A72" w:rsidRPr="00874A72" w:rsidRDefault="00874A72" w:rsidP="00874A72">
            <w:pPr>
              <w:rPr>
                <w:color w:val="000000"/>
              </w:rPr>
            </w:pPr>
            <w:r w:rsidRPr="00874A72">
              <w:rPr>
                <w:color w:val="000000"/>
              </w:rPr>
              <w:t>Single CMS or LIBOR/SOFR rate</w:t>
            </w:r>
          </w:p>
        </w:tc>
        <w:tc>
          <w:tcPr>
            <w:tcW w:w="1667" w:type="pct"/>
          </w:tcPr>
          <w:p w14:paraId="76EE39FC" w14:textId="15ED9A05" w:rsidR="00874A72" w:rsidRPr="00874A72" w:rsidRDefault="00874A72" w:rsidP="00874A72">
            <w:pPr>
              <w:rPr>
                <w:color w:val="000000"/>
              </w:rPr>
            </w:pPr>
            <w:r w:rsidRPr="00874A72">
              <w:rPr>
                <w:color w:val="000000"/>
              </w:rPr>
              <w:t>Spread between two CMS rates</w:t>
            </w:r>
          </w:p>
        </w:tc>
      </w:tr>
      <w:tr w:rsidR="00874A72" w14:paraId="4BEC9570" w14:textId="77777777" w:rsidTr="00874A72">
        <w:tc>
          <w:tcPr>
            <w:tcW w:w="1667" w:type="pct"/>
          </w:tcPr>
          <w:p w14:paraId="4E10CAE5" w14:textId="573A7B05" w:rsidR="00874A72" w:rsidRPr="00874A72" w:rsidRDefault="00874A72" w:rsidP="00874A72">
            <w:pPr>
              <w:rPr>
                <w:color w:val="000000"/>
              </w:rPr>
            </w:pPr>
            <w:r w:rsidRPr="00874A72">
              <w:rPr>
                <w:color w:val="000000"/>
              </w:rPr>
              <w:t>Client view</w:t>
            </w:r>
          </w:p>
        </w:tc>
        <w:tc>
          <w:tcPr>
            <w:tcW w:w="1667" w:type="pct"/>
          </w:tcPr>
          <w:p w14:paraId="754495CB" w14:textId="798E5A69" w:rsidR="00874A72" w:rsidRPr="00874A72" w:rsidRDefault="00874A72" w:rsidP="00874A72">
            <w:pPr>
              <w:rPr>
                <w:color w:val="000000"/>
              </w:rPr>
            </w:pPr>
            <w:r w:rsidRPr="00874A72">
              <w:rPr>
                <w:color w:val="000000"/>
              </w:rPr>
              <w:t>Direction of a single rate</w:t>
            </w:r>
          </w:p>
        </w:tc>
        <w:tc>
          <w:tcPr>
            <w:tcW w:w="1667" w:type="pct"/>
          </w:tcPr>
          <w:p w14:paraId="63338E72" w14:textId="652F680D" w:rsidR="00874A72" w:rsidRPr="00874A72" w:rsidRDefault="00874A72" w:rsidP="00874A72">
            <w:pPr>
              <w:rPr>
                <w:color w:val="000000"/>
              </w:rPr>
            </w:pPr>
            <w:r w:rsidRPr="00874A72">
              <w:rPr>
                <w:color w:val="000000"/>
              </w:rPr>
              <w:t>Shape of the curve (</w:t>
            </w:r>
            <w:proofErr w:type="spellStart"/>
            <w:r w:rsidRPr="00874A72">
              <w:rPr>
                <w:color w:val="000000"/>
              </w:rPr>
              <w:t>steepener</w:t>
            </w:r>
            <w:proofErr w:type="spellEnd"/>
            <w:r w:rsidRPr="00874A72">
              <w:rPr>
                <w:color w:val="000000"/>
              </w:rPr>
              <w:t xml:space="preserve"> / flattener)</w:t>
            </w:r>
          </w:p>
        </w:tc>
      </w:tr>
      <w:tr w:rsidR="00874A72" w14:paraId="3E5FF778" w14:textId="77777777" w:rsidTr="00874A72">
        <w:tc>
          <w:tcPr>
            <w:tcW w:w="1667" w:type="pct"/>
          </w:tcPr>
          <w:p w14:paraId="4E2DC45A" w14:textId="66B7A8F1" w:rsidR="00874A72" w:rsidRPr="00874A72" w:rsidRDefault="00874A72" w:rsidP="00874A72">
            <w:pPr>
              <w:rPr>
                <w:color w:val="000000"/>
              </w:rPr>
            </w:pPr>
            <w:r w:rsidRPr="00874A72">
              <w:rPr>
                <w:color w:val="000000"/>
              </w:rPr>
              <w:t>Primary Greek (rates)</w:t>
            </w:r>
          </w:p>
        </w:tc>
        <w:tc>
          <w:tcPr>
            <w:tcW w:w="1667" w:type="pct"/>
          </w:tcPr>
          <w:p w14:paraId="4CD2824B" w14:textId="2ED906CF" w:rsidR="00874A72" w:rsidRPr="00874A72" w:rsidRDefault="00874A72" w:rsidP="00874A72">
            <w:pPr>
              <w:rPr>
                <w:color w:val="000000"/>
              </w:rPr>
            </w:pPr>
            <w:r w:rsidRPr="00874A72">
              <w:rPr>
                <w:color w:val="000000"/>
              </w:rPr>
              <w:t>DV01 to one tenor</w:t>
            </w:r>
          </w:p>
        </w:tc>
        <w:tc>
          <w:tcPr>
            <w:tcW w:w="1667" w:type="pct"/>
          </w:tcPr>
          <w:p w14:paraId="42DD49AB" w14:textId="56E70432" w:rsidR="00874A72" w:rsidRPr="00874A72" w:rsidRDefault="00874A72" w:rsidP="00874A72">
            <w:pPr>
              <w:rPr>
                <w:color w:val="000000"/>
              </w:rPr>
            </w:pPr>
            <w:r w:rsidRPr="00874A72">
              <w:rPr>
                <w:color w:val="000000"/>
              </w:rPr>
              <w:t>DV01 to two tenors with opposite signs</w:t>
            </w:r>
          </w:p>
        </w:tc>
      </w:tr>
      <w:tr w:rsidR="00874A72" w14:paraId="7F3465A2" w14:textId="77777777" w:rsidTr="00874A72">
        <w:tc>
          <w:tcPr>
            <w:tcW w:w="1667" w:type="pct"/>
          </w:tcPr>
          <w:p w14:paraId="02A581FA" w14:textId="7798D990" w:rsidR="00874A72" w:rsidRPr="00874A72" w:rsidRDefault="00874A72" w:rsidP="00874A72">
            <w:pPr>
              <w:rPr>
                <w:color w:val="000000"/>
              </w:rPr>
            </w:pPr>
            <w:r w:rsidRPr="00874A72">
              <w:rPr>
                <w:color w:val="000000"/>
              </w:rPr>
              <w:t>Vol exposure</w:t>
            </w:r>
          </w:p>
        </w:tc>
        <w:tc>
          <w:tcPr>
            <w:tcW w:w="1667" w:type="pct"/>
          </w:tcPr>
          <w:p w14:paraId="2277FCF5" w14:textId="3DDF5CA1" w:rsidR="00874A72" w:rsidRPr="00874A72" w:rsidRDefault="00874A72" w:rsidP="00874A72">
            <w:pPr>
              <w:rPr>
                <w:color w:val="000000"/>
              </w:rPr>
            </w:pPr>
            <w:r w:rsidRPr="00874A72">
              <w:rPr>
                <w:color w:val="000000"/>
              </w:rPr>
              <w:t>Caplet / swaption vol, one tenor</w:t>
            </w:r>
          </w:p>
        </w:tc>
        <w:tc>
          <w:tcPr>
            <w:tcW w:w="1667" w:type="pct"/>
          </w:tcPr>
          <w:p w14:paraId="70301221" w14:textId="3CF154F2" w:rsidR="00874A72" w:rsidRPr="00874A72" w:rsidRDefault="00874A72" w:rsidP="00874A72">
            <w:pPr>
              <w:rPr>
                <w:color w:val="000000"/>
              </w:rPr>
            </w:pPr>
            <w:r w:rsidRPr="00874A72">
              <w:rPr>
                <w:color w:val="000000"/>
              </w:rPr>
              <w:t>CMS spread vol; correlation across tenors</w:t>
            </w:r>
          </w:p>
        </w:tc>
      </w:tr>
      <w:tr w:rsidR="00874A72" w14:paraId="71EE9986" w14:textId="77777777" w:rsidTr="00874A72">
        <w:tc>
          <w:tcPr>
            <w:tcW w:w="1667" w:type="pct"/>
          </w:tcPr>
          <w:p w14:paraId="182BFC67" w14:textId="11549432" w:rsidR="00874A72" w:rsidRPr="00874A72" w:rsidRDefault="00874A72" w:rsidP="00874A72">
            <w:pPr>
              <w:rPr>
                <w:color w:val="000000"/>
              </w:rPr>
            </w:pPr>
            <w:r w:rsidRPr="00874A72">
              <w:rPr>
                <w:color w:val="000000"/>
              </w:rPr>
              <w:t>Hedge instruments</w:t>
            </w:r>
          </w:p>
        </w:tc>
        <w:tc>
          <w:tcPr>
            <w:tcW w:w="1667" w:type="pct"/>
          </w:tcPr>
          <w:p w14:paraId="6A7EBB54" w14:textId="74C5F231" w:rsidR="00874A72" w:rsidRPr="00874A72" w:rsidRDefault="00874A72" w:rsidP="00874A72">
            <w:pPr>
              <w:rPr>
                <w:color w:val="000000"/>
              </w:rPr>
            </w:pPr>
            <w:r w:rsidRPr="00874A72">
              <w:rPr>
                <w:color w:val="000000"/>
              </w:rPr>
              <w:t>Caps, floors, swaptions, swaps</w:t>
            </w:r>
          </w:p>
        </w:tc>
        <w:tc>
          <w:tcPr>
            <w:tcW w:w="1667" w:type="pct"/>
          </w:tcPr>
          <w:p w14:paraId="1AE58366" w14:textId="68E92C32" w:rsidR="00874A72" w:rsidRPr="00874A72" w:rsidRDefault="00874A72" w:rsidP="00874A72">
            <w:pPr>
              <w:rPr>
                <w:color w:val="000000"/>
              </w:rPr>
            </w:pPr>
            <w:r w:rsidRPr="00874A72">
              <w:rPr>
                <w:color w:val="000000"/>
              </w:rPr>
              <w:t>CMS caps/floors, swaptions on both tenors, CMS spread options</w:t>
            </w:r>
          </w:p>
        </w:tc>
      </w:tr>
      <w:tr w:rsidR="00874A72" w14:paraId="28B9C640" w14:textId="77777777" w:rsidTr="00874A72">
        <w:tc>
          <w:tcPr>
            <w:tcW w:w="1667" w:type="pct"/>
          </w:tcPr>
          <w:p w14:paraId="69848FBB" w14:textId="545177AB" w:rsidR="00874A72" w:rsidRPr="00874A72" w:rsidRDefault="00874A72" w:rsidP="00874A72">
            <w:pPr>
              <w:rPr>
                <w:color w:val="000000"/>
              </w:rPr>
            </w:pPr>
            <w:r w:rsidRPr="00874A72">
              <w:rPr>
                <w:color w:val="000000"/>
              </w:rPr>
              <w:t>Pricing complexity</w:t>
            </w:r>
          </w:p>
        </w:tc>
        <w:tc>
          <w:tcPr>
            <w:tcW w:w="1667" w:type="pct"/>
          </w:tcPr>
          <w:p w14:paraId="1D8AE1E9" w14:textId="5468BE7A" w:rsidR="00874A72" w:rsidRPr="00874A72" w:rsidRDefault="00874A72" w:rsidP="00874A72">
            <w:pPr>
              <w:rPr>
                <w:color w:val="000000"/>
              </w:rPr>
            </w:pPr>
            <w:proofErr w:type="gramStart"/>
            <w:r w:rsidRPr="00874A72">
              <w:rPr>
                <w:color w:val="000000"/>
              </w:rPr>
              <w:t>Closed-form</w:t>
            </w:r>
            <w:proofErr w:type="gramEnd"/>
            <w:r w:rsidRPr="00874A72">
              <w:rPr>
                <w:color w:val="000000"/>
              </w:rPr>
              <w:t xml:space="preserve"> for vanilla; tree for callable</w:t>
            </w:r>
          </w:p>
        </w:tc>
        <w:tc>
          <w:tcPr>
            <w:tcW w:w="1667" w:type="pct"/>
          </w:tcPr>
          <w:p w14:paraId="74096D7A" w14:textId="5160229D" w:rsidR="00874A72" w:rsidRPr="00874A72" w:rsidRDefault="00874A72" w:rsidP="00874A72">
            <w:pPr>
              <w:rPr>
                <w:color w:val="000000"/>
              </w:rPr>
            </w:pPr>
            <w:r w:rsidRPr="00874A72">
              <w:rPr>
                <w:color w:val="000000"/>
              </w:rPr>
              <w:t>CMS convexity adjustment always; Monte Carlo for TARN</w:t>
            </w:r>
          </w:p>
        </w:tc>
      </w:tr>
      <w:tr w:rsidR="00874A72" w14:paraId="442C6CFC" w14:textId="77777777" w:rsidTr="00874A72">
        <w:tc>
          <w:tcPr>
            <w:tcW w:w="1667" w:type="pct"/>
          </w:tcPr>
          <w:p w14:paraId="79F7527F" w14:textId="701CC822" w:rsidR="00874A72" w:rsidRPr="00874A72" w:rsidRDefault="00874A72" w:rsidP="00874A72">
            <w:pPr>
              <w:rPr>
                <w:color w:val="000000"/>
              </w:rPr>
            </w:pPr>
            <w:r w:rsidRPr="00874A72">
              <w:rPr>
                <w:color w:val="000000"/>
              </w:rPr>
              <w:t>Typical client</w:t>
            </w:r>
          </w:p>
        </w:tc>
        <w:tc>
          <w:tcPr>
            <w:tcW w:w="1667" w:type="pct"/>
          </w:tcPr>
          <w:p w14:paraId="2024DCC2" w14:textId="1B36BE29" w:rsidR="00874A72" w:rsidRPr="00874A72" w:rsidRDefault="00874A72" w:rsidP="00874A72">
            <w:pPr>
              <w:rPr>
                <w:color w:val="000000"/>
              </w:rPr>
            </w:pPr>
            <w:r w:rsidRPr="00874A72">
              <w:rPr>
                <w:color w:val="000000"/>
              </w:rPr>
              <w:t>Treasurers hedging exposure to a single rate</w:t>
            </w:r>
          </w:p>
        </w:tc>
        <w:tc>
          <w:tcPr>
            <w:tcW w:w="1667" w:type="pct"/>
          </w:tcPr>
          <w:p w14:paraId="4135B34D" w14:textId="1E29DD79" w:rsidR="00874A72" w:rsidRPr="00874A72" w:rsidRDefault="00874A72" w:rsidP="00874A72">
            <w:pPr>
              <w:rPr>
                <w:color w:val="000000"/>
              </w:rPr>
            </w:pPr>
            <w:r w:rsidRPr="00874A72">
              <w:rPr>
                <w:color w:val="000000"/>
              </w:rPr>
              <w:t>Yield-seekers with curve-shape views</w:t>
            </w:r>
          </w:p>
        </w:tc>
      </w:tr>
      <w:tr w:rsidR="00874A72" w14:paraId="29C99836" w14:textId="77777777" w:rsidTr="00874A72">
        <w:tc>
          <w:tcPr>
            <w:tcW w:w="1667" w:type="pct"/>
          </w:tcPr>
          <w:p w14:paraId="775DDB7B" w14:textId="472235BC" w:rsidR="00874A72" w:rsidRPr="00874A72" w:rsidRDefault="00874A72" w:rsidP="00874A72">
            <w:pPr>
              <w:rPr>
                <w:color w:val="000000"/>
              </w:rPr>
            </w:pPr>
            <w:r w:rsidRPr="00874A72">
              <w:rPr>
                <w:color w:val="000000"/>
              </w:rPr>
              <w:t>Booking system</w:t>
            </w:r>
          </w:p>
        </w:tc>
        <w:tc>
          <w:tcPr>
            <w:tcW w:w="1667" w:type="pct"/>
          </w:tcPr>
          <w:p w14:paraId="66B9F903" w14:textId="067451C8" w:rsidR="00874A72" w:rsidRPr="00874A72" w:rsidRDefault="00874A72" w:rsidP="00874A72">
            <w:pPr>
              <w:rPr>
                <w:color w:val="000000"/>
              </w:rPr>
            </w:pPr>
            <w:r w:rsidRPr="00874A72">
              <w:rPr>
                <w:color w:val="000000"/>
              </w:rPr>
              <w:t>Murex (Note Leg + Hedge Leg)</w:t>
            </w:r>
          </w:p>
        </w:tc>
        <w:tc>
          <w:tcPr>
            <w:tcW w:w="1667" w:type="pct"/>
          </w:tcPr>
          <w:p w14:paraId="0792E78C" w14:textId="37720906" w:rsidR="00874A72" w:rsidRPr="00874A72" w:rsidRDefault="00874A72" w:rsidP="00874A72">
            <w:pPr>
              <w:rPr>
                <w:color w:val="000000"/>
              </w:rPr>
            </w:pPr>
            <w:r w:rsidRPr="00874A72">
              <w:rPr>
                <w:color w:val="000000"/>
              </w:rPr>
              <w:t>Murex (Note Leg + Hedge Leg)</w:t>
            </w:r>
          </w:p>
        </w:tc>
      </w:tr>
      <w:tr w:rsidR="00874A72" w14:paraId="5CEF795F" w14:textId="77777777" w:rsidTr="00874A72">
        <w:tc>
          <w:tcPr>
            <w:tcW w:w="1667" w:type="pct"/>
          </w:tcPr>
          <w:p w14:paraId="35E12BDB" w14:textId="2CD0FAD4" w:rsidR="00874A72" w:rsidRPr="00874A72" w:rsidRDefault="00874A72" w:rsidP="00874A72">
            <w:pPr>
              <w:rPr>
                <w:color w:val="000000"/>
              </w:rPr>
            </w:pPr>
            <w:r w:rsidRPr="00874A72">
              <w:rPr>
                <w:color w:val="000000"/>
              </w:rPr>
              <w:t>Largest hidden risk</w:t>
            </w:r>
          </w:p>
        </w:tc>
        <w:tc>
          <w:tcPr>
            <w:tcW w:w="1667" w:type="pct"/>
          </w:tcPr>
          <w:p w14:paraId="1A5C3B0A" w14:textId="68337413" w:rsidR="00874A72" w:rsidRPr="00874A72" w:rsidRDefault="00874A72" w:rsidP="00874A72">
            <w:pPr>
              <w:rPr>
                <w:color w:val="000000"/>
              </w:rPr>
            </w:pPr>
            <w:r w:rsidRPr="00874A72">
              <w:rPr>
                <w:color w:val="000000"/>
              </w:rPr>
              <w:t>Vol vs realized rate moves</w:t>
            </w:r>
          </w:p>
        </w:tc>
        <w:tc>
          <w:tcPr>
            <w:tcW w:w="1667" w:type="pct"/>
          </w:tcPr>
          <w:p w14:paraId="5F51B73D" w14:textId="18F8EDAC" w:rsidR="00874A72" w:rsidRPr="00874A72" w:rsidRDefault="00874A72" w:rsidP="00874A72">
            <w:pPr>
              <w:rPr>
                <w:color w:val="000000"/>
              </w:rPr>
            </w:pPr>
            <w:r w:rsidRPr="00874A72">
              <w:rPr>
                <w:color w:val="000000"/>
              </w:rPr>
              <w:t>Curve correlation and CMS convexity adjustment basis</w:t>
            </w:r>
          </w:p>
        </w:tc>
      </w:tr>
    </w:tbl>
    <w:p w14:paraId="3C6EA264" w14:textId="08EB06A5" w:rsidR="00874A72" w:rsidRPr="00874A72" w:rsidRDefault="00874A72" w:rsidP="00874A72"/>
    <w:p w14:paraId="6190B28C" w14:textId="77777777" w:rsidR="00874A72" w:rsidRDefault="00874A72" w:rsidP="001C7718">
      <w:pPr>
        <w:pStyle w:val="Heading1"/>
      </w:pPr>
      <w:r>
        <w:br w:type="page"/>
      </w:r>
    </w:p>
    <w:p w14:paraId="50F01ADB" w14:textId="77777777" w:rsidR="00874A72" w:rsidRPr="00874A72" w:rsidRDefault="00874A72" w:rsidP="00874A72">
      <w:r w:rsidRPr="00874A72">
        <w:lastRenderedPageBreak/>
        <w:t>Heuristic: if you can draw the payoff against a single rate axis, it's an SRT. If you need two rate axes (or a difference axis), it's a STEG.</w:t>
      </w:r>
    </w:p>
    <w:p w14:paraId="766A13A1" w14:textId="77777777" w:rsidR="00874A72" w:rsidRPr="00874A72" w:rsidRDefault="00874A72" w:rsidP="00874A72"/>
    <w:p w14:paraId="717E0EF4" w14:textId="71DBF5A6" w:rsidR="001C7718" w:rsidRDefault="00874A72" w:rsidP="001C7718">
      <w:pPr>
        <w:pStyle w:val="Heading1"/>
      </w:pPr>
      <w:bookmarkStart w:id="260" w:name="_Toc229329925"/>
      <w:r>
        <w:t>Part 8 — Structured Deposits</w:t>
      </w:r>
      <w:bookmarkEnd w:id="260"/>
    </w:p>
    <w:p w14:paraId="3222F705" w14:textId="59648736" w:rsidR="001C7718" w:rsidRPr="001C7718" w:rsidRDefault="00874A72" w:rsidP="001C7718">
      <w:r>
        <w:t>Structured deposits are economically similar to structured notes but legally and regulatorily distinct. The wrapper changes capital treatment, customer protection, and how the trade is booked; the embedded options are the same.</w:t>
      </w:r>
    </w:p>
    <w:p w14:paraId="07461D2D" w14:textId="2B46EEF2" w:rsidR="001C7718" w:rsidRDefault="00874A72" w:rsidP="001C7718">
      <w:pPr>
        <w:pStyle w:val="Heading2"/>
      </w:pPr>
      <w:bookmarkStart w:id="261" w:name="_Toc229329926"/>
      <w:r>
        <w:t>8.1 What changes with the wrapper</w:t>
      </w:r>
      <w:bookmarkEnd w:id="261"/>
    </w:p>
    <w:p w14:paraId="0B5794F5" w14:textId="289AEECA" w:rsidR="001C7718" w:rsidRPr="001C7718" w:rsidRDefault="001C7718" w:rsidP="001C7718">
      <w:pPr>
        <w:pStyle w:val="ListBullet"/>
      </w:pPr>
      <w:r w:rsidRPr="001C7718">
        <w:t xml:space="preserve">Legal form: a deposit, not a debt instrument. </w:t>
      </w:r>
      <w:r w:rsidR="00A36811" w:rsidRPr="00A36811">
        <w:rPr>
          <w:rFonts w:ascii="Cambria" w:hAnsi="Cambria"/>
        </w:rPr>
        <w:t>There is no separate Note Leg — the deposit itself</w:t>
      </w:r>
      <w:r w:rsidRPr="001C7718">
        <w:t xml:space="preserve"> is the liability.</w:t>
      </w:r>
    </w:p>
    <w:p w14:paraId="66F4F654" w14:textId="5E9AE14F" w:rsidR="001C7718" w:rsidRDefault="001C7718" w:rsidP="001C7718">
      <w:pPr>
        <w:pStyle w:val="ListBullet"/>
      </w:pPr>
      <w:r>
        <w:t>Capital protection: comes from the bank's solvency (and where applicable, deposit-insurance schemes), not from a redemption clause in a note.</w:t>
      </w:r>
    </w:p>
    <w:p w14:paraId="203567AA" w14:textId="3BD69EAE" w:rsidR="001C7718" w:rsidRDefault="001C7718" w:rsidP="001C7718">
      <w:pPr>
        <w:pStyle w:val="ListBullet"/>
      </w:pPr>
      <w:r>
        <w:t>Bail-</w:t>
      </w:r>
      <w:proofErr w:type="gramStart"/>
      <w:r>
        <w:t>in:</w:t>
      </w:r>
      <w:proofErr w:type="gramEnd"/>
      <w:r>
        <w:t xml:space="preserve"> deposits are not generally bail-</w:t>
      </w:r>
      <w:proofErr w:type="spellStart"/>
      <w:r>
        <w:t>inable</w:t>
      </w:r>
      <w:proofErr w:type="spellEnd"/>
      <w:r>
        <w:t xml:space="preserve"> up to insurance limits; this changes the discounting and the credit pricing.</w:t>
      </w:r>
    </w:p>
    <w:p w14:paraId="0C21F295" w14:textId="0D640637" w:rsidR="001C7718" w:rsidRDefault="001C7718" w:rsidP="001C7718">
      <w:pPr>
        <w:pStyle w:val="ListBullet"/>
      </w:pPr>
      <w:r>
        <w:t xml:space="preserve">Distribution: </w:t>
      </w:r>
      <w:proofErr w:type="gramStart"/>
      <w:r>
        <w:t>typically</w:t>
      </w:r>
      <w:proofErr w:type="gramEnd"/>
      <w:r>
        <w:t xml:space="preserve"> through retail bank branches; consumer-protection rules apply differently than for note distribution.</w:t>
      </w:r>
    </w:p>
    <w:p w14:paraId="61F56E81" w14:textId="2BFBFB3C" w:rsidR="001C7718" w:rsidRDefault="00874A72" w:rsidP="001C7718">
      <w:pPr>
        <w:pStyle w:val="Heading2"/>
      </w:pPr>
      <w:bookmarkStart w:id="262" w:name="_Toc229329927"/>
      <w:r>
        <w:t>8.2 Embedded option types</w:t>
      </w:r>
      <w:bookmarkEnd w:id="262"/>
    </w:p>
    <w:p w14:paraId="008454C7" w14:textId="6FB4FAEE" w:rsidR="001C7718" w:rsidRPr="001C7718" w:rsidRDefault="001C7718" w:rsidP="001C7718">
      <w:r w:rsidRPr="001C7718">
        <w:t>Structured deposits embed the same options as ELNs and SRTs:</w:t>
      </w:r>
    </w:p>
    <w:p w14:paraId="0BB4CEBE" w14:textId="326BF863" w:rsidR="001C7718" w:rsidRDefault="001C7718" w:rsidP="001C7718">
      <w:pPr>
        <w:pStyle w:val="ListBullet"/>
      </w:pPr>
      <w:r>
        <w:t>Equity-linked: deposit + long call (capital-protected upside) or short put (yield enhancement).</w:t>
      </w:r>
    </w:p>
    <w:p w14:paraId="60D92C22" w14:textId="067EFCBB" w:rsidR="001C7718" w:rsidRDefault="001C7718" w:rsidP="001C7718">
      <w:pPr>
        <w:pStyle w:val="ListBullet"/>
      </w:pPr>
      <w:r>
        <w:t>Rate-linked: deposit + cap, floor, or range accrual.</w:t>
      </w:r>
    </w:p>
    <w:p w14:paraId="6242FD22" w14:textId="3EF5F1E5" w:rsidR="001C7718" w:rsidRDefault="001C7718" w:rsidP="001C7718">
      <w:pPr>
        <w:pStyle w:val="ListBullet"/>
      </w:pPr>
      <w:r>
        <w:t xml:space="preserve">FX-linked: deposit + FX option, often </w:t>
      </w:r>
      <w:proofErr w:type="spellStart"/>
      <w:r>
        <w:t>quanto</w:t>
      </w:r>
      <w:proofErr w:type="spellEnd"/>
      <w:r>
        <w:t>.</w:t>
      </w:r>
    </w:p>
    <w:p w14:paraId="4B972838" w14:textId="00EEB900" w:rsidR="001C7718" w:rsidRDefault="001C7718" w:rsidP="001C7718">
      <w:pPr>
        <w:pStyle w:val="ListBullet"/>
      </w:pPr>
      <w:r>
        <w:t>Digital: deposit + digital options on any underlying.</w:t>
      </w:r>
    </w:p>
    <w:p w14:paraId="51470E05" w14:textId="2DF1BA4C" w:rsidR="001C7718" w:rsidRDefault="001C7718" w:rsidP="001C7718">
      <w:pPr>
        <w:pStyle w:val="ListBullet"/>
      </w:pPr>
      <w:r>
        <w:t>Range: deposit + range accrual coupon.</w:t>
      </w:r>
    </w:p>
    <w:p w14:paraId="58AD3C41" w14:textId="019F0102" w:rsidR="001C7718" w:rsidRDefault="00874A72" w:rsidP="001C7718">
      <w:pPr>
        <w:pStyle w:val="Heading2"/>
      </w:pPr>
      <w:bookmarkStart w:id="263" w:name="_Toc229329928"/>
      <w:r>
        <w:t>8.3 Booking &amp; systems</w:t>
      </w:r>
      <w:bookmarkEnd w:id="263"/>
    </w:p>
    <w:p w14:paraId="18041041" w14:textId="2C6D68BE" w:rsidR="001C7718" w:rsidRPr="001C7718" w:rsidRDefault="00A36811" w:rsidP="001C7718">
      <w:r w:rsidRPr="00A36811">
        <w:rPr>
          <w:rFonts w:ascii="Cambria" w:hAnsi="Cambria"/>
        </w:rPr>
        <w:t xml:space="preserve">Same system footprint as ELNs and CLNs: NEMO holds the deposit liability and the embedded option logic, </w:t>
      </w:r>
      <w:proofErr w:type="spellStart"/>
      <w:r w:rsidRPr="00A36811">
        <w:rPr>
          <w:rFonts w:ascii="Cambria" w:hAnsi="Cambria"/>
        </w:rPr>
        <w:t>Sophis</w:t>
      </w:r>
      <w:proofErr w:type="spellEnd"/>
      <w:r w:rsidRPr="00A36811">
        <w:rPr>
          <w:rFonts w:ascii="Cambria" w:hAnsi="Cambria"/>
        </w:rPr>
        <w:t xml:space="preserve"> holds the hedge book where any listed option exposure sits, and the </w:t>
      </w:r>
      <w:proofErr w:type="spellStart"/>
      <w:r w:rsidRPr="00A36811">
        <w:rPr>
          <w:rFonts w:ascii="Cambria" w:hAnsi="Cambria"/>
        </w:rPr>
        <w:t>termsheet</w:t>
      </w:r>
      <w:proofErr w:type="spellEnd"/>
      <w:r w:rsidRPr="00A36811">
        <w:rPr>
          <w:rFonts w:ascii="Cambria" w:hAnsi="Cambria"/>
        </w:rPr>
        <w:t xml:space="preserve"> is the legal record. Murex is not used. The deposit is booked as a single liability with the embedded option encoded on it — there is no separate Note Leg, because there is no note. The desk's daily reconciliation discipline is identical to the ELN book: NEMO position vs. </w:t>
      </w:r>
      <w:proofErr w:type="spellStart"/>
      <w:r w:rsidRPr="00A36811">
        <w:rPr>
          <w:rFonts w:ascii="Cambria" w:hAnsi="Cambria"/>
        </w:rPr>
        <w:t>Sophis</w:t>
      </w:r>
      <w:proofErr w:type="spellEnd"/>
      <w:r w:rsidRPr="00A36811">
        <w:rPr>
          <w:rFonts w:ascii="Cambria" w:hAnsi="Cambria"/>
        </w:rPr>
        <w:t xml:space="preserve"> hedge vs. </w:t>
      </w:r>
      <w:proofErr w:type="spellStart"/>
      <w:r w:rsidRPr="00A36811">
        <w:rPr>
          <w:rFonts w:ascii="Cambria" w:hAnsi="Cambria"/>
        </w:rPr>
        <w:t>termsheet</w:t>
      </w:r>
      <w:proofErr w:type="spellEnd"/>
      <w:r w:rsidRPr="00A36811">
        <w:rPr>
          <w:rFonts w:ascii="Cambria" w:hAnsi="Cambria"/>
        </w:rPr>
        <w:t>, line by line. FTP applies to the deposit principal as it would for any deposit and is the dominant funding signal on this book.</w:t>
      </w:r>
    </w:p>
    <w:p w14:paraId="33904537" w14:textId="77777777" w:rsidR="001C7718" w:rsidRPr="001C7718" w:rsidRDefault="001C7718" w:rsidP="001C7718"/>
    <w:p w14:paraId="658FA9D1" w14:textId="0E2EC9B0" w:rsidR="001C7718" w:rsidRDefault="001C7718">
      <w:r>
        <w:br w:type="page"/>
      </w:r>
    </w:p>
    <w:p w14:paraId="09D3F7C3" w14:textId="470052F1" w:rsidR="001C7718" w:rsidRDefault="00874A72" w:rsidP="001C7718">
      <w:pPr>
        <w:pStyle w:val="Heading1"/>
      </w:pPr>
      <w:bookmarkStart w:id="264" w:name="_Toc229329929"/>
      <w:r>
        <w:lastRenderedPageBreak/>
        <w:t>Part 9 — Hedging, Behavioral, Risk</w:t>
      </w:r>
      <w:bookmarkEnd w:id="264"/>
    </w:p>
    <w:p w14:paraId="08E38FB7" w14:textId="1D0D138F" w:rsidR="001C7718" w:rsidRPr="001C7718" w:rsidRDefault="001C7718" w:rsidP="001C7718">
      <w:r w:rsidRPr="001C7718">
        <w:t>This part captures the desk's mental models. Products are described elsewhere; this is how to think about running them.</w:t>
      </w:r>
    </w:p>
    <w:p w14:paraId="2C159F5D" w14:textId="694E9706" w:rsidR="001C7718" w:rsidRDefault="00874A72" w:rsidP="001C7718">
      <w:pPr>
        <w:pStyle w:val="Heading2"/>
      </w:pPr>
      <w:bookmarkStart w:id="265" w:name="_Toc229329930"/>
      <w:r>
        <w:t xml:space="preserve">9.1 How desks </w:t>
      </w:r>
      <w:proofErr w:type="gramStart"/>
      <w:r>
        <w:t>actually hedge</w:t>
      </w:r>
      <w:bookmarkEnd w:id="265"/>
      <w:proofErr w:type="gramEnd"/>
    </w:p>
    <w:p w14:paraId="371A8513" w14:textId="0F6FF369" w:rsidR="001C7718" w:rsidRPr="001C7718" w:rsidRDefault="001C7718" w:rsidP="001C7718">
      <w:pPr>
        <w:pStyle w:val="Heading3"/>
      </w:pPr>
      <w:bookmarkStart w:id="266" w:name="_Toc229329931"/>
      <w:r w:rsidRPr="001C7718">
        <w:t>Continuous, not static</w:t>
      </w:r>
      <w:bookmarkEnd w:id="266"/>
    </w:p>
    <w:p w14:paraId="405696E4" w14:textId="4E116860" w:rsidR="001C7718" w:rsidRPr="001C7718" w:rsidRDefault="001C7718" w:rsidP="001C7718">
      <w:r w:rsidRPr="001C7718">
        <w:t xml:space="preserve">Structured-product hedges are not set-and-forget. Delta is rebalanced daily (sometimes intraday), gamma costs are paid through frequent re-hedging, and </w:t>
      </w:r>
      <w:proofErr w:type="spellStart"/>
      <w:r w:rsidRPr="001C7718">
        <w:t>vega</w:t>
      </w:r>
      <w:proofErr w:type="spellEnd"/>
      <w:r w:rsidRPr="001C7718">
        <w:t xml:space="preserve"> is re-marked against a moving surface. Static replication is a teaching device, not a desk practice.</w:t>
      </w:r>
    </w:p>
    <w:p w14:paraId="3AD82421" w14:textId="10EEDCC2" w:rsidR="001C7718" w:rsidRDefault="001C7718" w:rsidP="001C7718">
      <w:pPr>
        <w:pStyle w:val="Heading3"/>
      </w:pPr>
      <w:bookmarkStart w:id="267" w:name="_Toc229329932"/>
      <w:r>
        <w:t>Decomposition is the work</w:t>
      </w:r>
      <w:bookmarkEnd w:id="267"/>
    </w:p>
    <w:p w14:paraId="7686D8CF" w14:textId="2E38626E" w:rsidR="001C7718" w:rsidRPr="001C7718" w:rsidRDefault="001C7718" w:rsidP="001C7718">
      <w:r w:rsidRPr="001C7718">
        <w:t>ELNs decompose into options, TRS legs, and vol exposures. SRTs decompose into swaps, swaptions, and digital strips. CLNs decompose into bonds and CDS. The decomposition determines what the desk hedges with and where the residual risk lives.</w:t>
      </w:r>
    </w:p>
    <w:p w14:paraId="549B04FA" w14:textId="5A1AC781" w:rsidR="001C7718" w:rsidRDefault="001C7718" w:rsidP="001C7718">
      <w:pPr>
        <w:pStyle w:val="Heading3"/>
      </w:pPr>
      <w:bookmarkStart w:id="268" w:name="_Toc229329933"/>
      <w:r>
        <w:t>If you can't dynamically hedge it, you don't sell it</w:t>
      </w:r>
      <w:bookmarkEnd w:id="268"/>
    </w:p>
    <w:p w14:paraId="3D947269" w14:textId="32CED3B2" w:rsidR="001C7718" w:rsidRPr="001C7718" w:rsidRDefault="001C7718" w:rsidP="001C7718">
      <w:r w:rsidRPr="001C7718">
        <w:t>This is the hard rule. A product whose hedge cannot be sourced or maintained — exotic correlation, illiquid name, unmodelled barrier — does not get a price from this desk. "We can warehouse it" is not a hedging strategy; it is a balance-sheet bet, and it belongs to risk, not to flow.</w:t>
      </w:r>
    </w:p>
    <w:p w14:paraId="551B299F" w14:textId="5C5EDF91" w:rsidR="001C7718" w:rsidRDefault="00874A72" w:rsidP="001C7718">
      <w:pPr>
        <w:pStyle w:val="Heading2"/>
      </w:pPr>
      <w:bookmarkStart w:id="269" w:name="_Toc229329934"/>
      <w:r>
        <w:t>9.2 Stress behavior</w:t>
      </w:r>
      <w:bookmarkEnd w:id="269"/>
    </w:p>
    <w:p w14:paraId="6C1C3B82" w14:textId="1223DBAC" w:rsidR="001C7718" w:rsidRPr="001C7718" w:rsidRDefault="001C7718" w:rsidP="001C7718">
      <w:r w:rsidRPr="001C7718">
        <w:t>In normal markets, hedging costs are small and predictable; the desk earns the option premium minus the hedging cost minus FTP minus margin. In stress:</w:t>
      </w:r>
    </w:p>
    <w:p w14:paraId="49FD56C8" w14:textId="16F707CE" w:rsidR="001C7718" w:rsidRDefault="001C7718" w:rsidP="001C7718">
      <w:pPr>
        <w:pStyle w:val="ListBullet"/>
      </w:pPr>
      <w:r>
        <w:t xml:space="preserve">Vol surface jumps; </w:t>
      </w:r>
      <w:proofErr w:type="spellStart"/>
      <w:r>
        <w:t>vega</w:t>
      </w:r>
      <w:proofErr w:type="spellEnd"/>
      <w:r>
        <w:t xml:space="preserve"> P&amp;L moves before the desk can rebalance.</w:t>
      </w:r>
    </w:p>
    <w:p w14:paraId="16D74846" w14:textId="5BFC6E8F" w:rsidR="001C7718" w:rsidRDefault="001C7718" w:rsidP="001C7718">
      <w:pPr>
        <w:pStyle w:val="ListBullet"/>
      </w:pPr>
      <w:r>
        <w:t>Correlation spikes; worst-of and basket products lose the diversification they were sold on.</w:t>
      </w:r>
    </w:p>
    <w:p w14:paraId="372F2D6F" w14:textId="27EEC2BC" w:rsidR="001C7718" w:rsidRDefault="001C7718" w:rsidP="001C7718">
      <w:pPr>
        <w:pStyle w:val="ListBullet"/>
      </w:pPr>
      <w:r>
        <w:t>Liquidity drops; the bid-offer on hedge instruments widens, making rebalancing expensive.</w:t>
      </w:r>
    </w:p>
    <w:p w14:paraId="68662BBF" w14:textId="32A9238B" w:rsidR="001C7718" w:rsidRDefault="001C7718" w:rsidP="001C7718">
      <w:pPr>
        <w:pStyle w:val="ListBullet"/>
      </w:pPr>
      <w:r>
        <w:t>Skew steepens; downside puts in equity products become harder to source.</w:t>
      </w:r>
    </w:p>
    <w:p w14:paraId="3449D9E7" w14:textId="1039535B" w:rsidR="001C7718" w:rsidRDefault="001C7718" w:rsidP="001C7718">
      <w:pPr>
        <w:pStyle w:val="ListBullet"/>
      </w:pPr>
      <w:r>
        <w:t>Funding spreads widen; the Issuer Leg revalues and bail-in pricing kicks in.</w:t>
      </w:r>
    </w:p>
    <w:p w14:paraId="576F7192" w14:textId="6964DD3C" w:rsidR="001C7718" w:rsidRPr="001C7718" w:rsidRDefault="001C7718" w:rsidP="001C7718">
      <w:r w:rsidRPr="001C7718">
        <w:t>The structured-product business is a bet that hedging costs in stress are smaller than the option premium charged at issuance. When that bet is wrong, losses are large and concentrated.</w:t>
      </w:r>
    </w:p>
    <w:p w14:paraId="4B3BF4AB" w14:textId="0B24707D" w:rsidR="001C7718" w:rsidRDefault="00874A72" w:rsidP="001C7718">
      <w:pPr>
        <w:pStyle w:val="Heading2"/>
      </w:pPr>
      <w:bookmarkStart w:id="270" w:name="_Toc229329935"/>
      <w:r>
        <w:t>9.3 Why clients misprice these products</w:t>
      </w:r>
      <w:bookmarkEnd w:id="270"/>
    </w:p>
    <w:p w14:paraId="7B1AFEEB" w14:textId="55B28584" w:rsidR="001C7718" w:rsidRPr="001C7718" w:rsidRDefault="001C7718" w:rsidP="001C7718">
      <w:r w:rsidRPr="001C7718">
        <w:t>Most retail and many institutional clients price structured products on three intuitions, all of which are wrong for an option-like payoff:</w:t>
      </w:r>
    </w:p>
    <w:p w14:paraId="1E866493" w14:textId="24CD26DB" w:rsidR="001C7718" w:rsidRDefault="001C7718" w:rsidP="001C7718">
      <w:pPr>
        <w:pStyle w:val="ListBullet"/>
      </w:pPr>
      <w:r>
        <w:t>They reason in scenarios ("if the market is flat, I get 12%") rather than distributions. Probabilities of barrier breaches are systematically underestimated.</w:t>
      </w:r>
    </w:p>
    <w:p w14:paraId="75B4B58B" w14:textId="30A58EF5" w:rsidR="001C7718" w:rsidRDefault="001C7718" w:rsidP="001C7718">
      <w:pPr>
        <w:pStyle w:val="ListBullet"/>
      </w:pPr>
      <w:r>
        <w:lastRenderedPageBreak/>
        <w:t>They treat headline yield as compensation for credit risk on the issuer, ignoring the option premium they have implicitly sold.</w:t>
      </w:r>
    </w:p>
    <w:p w14:paraId="322AE321" w14:textId="325837BD" w:rsidR="001C7718" w:rsidRDefault="001C7718" w:rsidP="001C7718">
      <w:pPr>
        <w:pStyle w:val="ListBullet"/>
      </w:pPr>
      <w:r>
        <w:t>They underweight tail outcomes. Skew exists precisely because the market knows the left tail is fatter than the lognormal model suggests.</w:t>
      </w:r>
    </w:p>
    <w:p w14:paraId="45EE5182" w14:textId="62B9CBCE" w:rsidR="001C7718" w:rsidRDefault="001C7718" w:rsidP="001C7718">
      <w:pPr>
        <w:pStyle w:val="ListBullet"/>
      </w:pPr>
      <w:r>
        <w:t>They assume central-bank intervention provides a soft floor on equity and rates volatility. This is true until it is not — and the products are most dangerous in regime shifts.</w:t>
      </w:r>
    </w:p>
    <w:p w14:paraId="1D653F03" w14:textId="502F084B" w:rsidR="001C7718" w:rsidRPr="001C7718" w:rsidRDefault="001C7718" w:rsidP="001C7718">
      <w:r w:rsidRPr="001C7718">
        <w:t>The desk's job is not to correct these biases. The desk's job is to price them, hedge them, and book the residual cleanly.</w:t>
      </w:r>
    </w:p>
    <w:p w14:paraId="2A551495" w14:textId="596457AA" w:rsidR="001C7718" w:rsidRDefault="00874A72" w:rsidP="001C7718">
      <w:pPr>
        <w:pStyle w:val="Heading2"/>
      </w:pPr>
      <w:bookmarkStart w:id="271" w:name="_Toc229329936"/>
      <w:r>
        <w:t>9.4 Desk rules</w:t>
      </w:r>
      <w:bookmarkEnd w:id="271"/>
    </w:p>
    <w:p w14:paraId="26B1DAD6" w14:textId="102504C8" w:rsidR="001C7718" w:rsidRPr="001C7718" w:rsidRDefault="001C7718" w:rsidP="001C7718">
      <w:pPr>
        <w:pStyle w:val="ListBullet"/>
      </w:pPr>
      <w:r w:rsidRPr="001C7718">
        <w:t>Yield is payment for absorbing uncertainty. If you do not see what is being absorbed, the trade is mispriced or you are missing a leg.</w:t>
      </w:r>
    </w:p>
    <w:p w14:paraId="4FEFDE0D" w14:textId="40268465" w:rsidR="001C7718" w:rsidRDefault="001C7718" w:rsidP="001C7718">
      <w:pPr>
        <w:pStyle w:val="ListBullet"/>
      </w:pPr>
      <w:r>
        <w:t>Every structured product is the four-leg framework. If you cannot identify Note, Issuer, Deposit, Hedge in Murex, you do not understand the trade.</w:t>
      </w:r>
    </w:p>
    <w:p w14:paraId="657F41EA" w14:textId="5E1088AB" w:rsidR="001C7718" w:rsidRDefault="001C7718" w:rsidP="001C7718">
      <w:pPr>
        <w:pStyle w:val="ListBullet"/>
      </w:pPr>
      <w:r>
        <w:t>Bid-offer is risk premium. Wider in stress is correct, not greedy.</w:t>
      </w:r>
    </w:p>
    <w:p w14:paraId="3A07F80D" w14:textId="5EC3DD11" w:rsidR="001C7718" w:rsidRDefault="001C7718" w:rsidP="001C7718">
      <w:pPr>
        <w:pStyle w:val="ListBullet"/>
      </w:pPr>
      <w:r>
        <w:t>Hedge basis is real money. Tenor, calendar, day count, fixing index, reset frequency — all must match. Wrong basis = persistent unexplained P&amp;L.</w:t>
      </w:r>
    </w:p>
    <w:p w14:paraId="214FF4DF" w14:textId="1371DE24" w:rsidR="001C7718" w:rsidRDefault="001C7718" w:rsidP="001C7718">
      <w:pPr>
        <w:pStyle w:val="ListBullet"/>
      </w:pPr>
      <w:r>
        <w:t>Funding (FTP) drives steady-state P&amp;L; mark-to-market drives daily P&amp;L. Do not confuse the two.</w:t>
      </w:r>
    </w:p>
    <w:p w14:paraId="167E2BAD" w14:textId="015E4ADE" w:rsidR="001C7718" w:rsidRDefault="001C7718" w:rsidP="001C7718">
      <w:pPr>
        <w:pStyle w:val="ListBullet"/>
      </w:pPr>
      <w:r>
        <w:t>If you cannot dynamically hedge a position, you do not write it.</w:t>
      </w:r>
    </w:p>
    <w:p w14:paraId="31DD3F35" w14:textId="0FCE9AF4" w:rsidR="001C7718" w:rsidRDefault="001C7718" w:rsidP="001C7718">
      <w:pPr>
        <w:pStyle w:val="ListBullet"/>
      </w:pPr>
      <w:r>
        <w:t>Correlation, when you need it most, is one. Worst-of products price as if it isn't.</w:t>
      </w:r>
    </w:p>
    <w:p w14:paraId="224446A8" w14:textId="30575643" w:rsidR="001C7718" w:rsidRDefault="001C7718" w:rsidP="001C7718">
      <w:pPr>
        <w:pStyle w:val="ListBullet"/>
      </w:pPr>
      <w:r>
        <w:t>Term sheets are legal documents. Murex bookings are economic descriptions. They must reconcile, line by line.</w:t>
      </w:r>
    </w:p>
    <w:p w14:paraId="71CCFAA0" w14:textId="77777777" w:rsidR="001C7718" w:rsidRPr="001C7718" w:rsidRDefault="001C7718" w:rsidP="001C7718"/>
    <w:p w14:paraId="33FC1CC3" w14:textId="2778C790" w:rsidR="001C7718" w:rsidRDefault="001C7718">
      <w:r>
        <w:br w:type="page"/>
      </w:r>
    </w:p>
    <w:p w14:paraId="2FD04DB7" w14:textId="654227F1" w:rsidR="001C7718" w:rsidRDefault="001C7718" w:rsidP="001C7718">
      <w:pPr>
        <w:pStyle w:val="Heading1"/>
      </w:pPr>
      <w:bookmarkStart w:id="272" w:name="_Toc229329937"/>
      <w:r>
        <w:lastRenderedPageBreak/>
        <w:t xml:space="preserve">Appendix A — Worked Term Sheet: Phoenix </w:t>
      </w:r>
      <w:proofErr w:type="spellStart"/>
      <w:r>
        <w:t>Autocallable</w:t>
      </w:r>
      <w:bookmarkEnd w:id="272"/>
      <w:proofErr w:type="spellEnd"/>
    </w:p>
    <w:p w14:paraId="31F4C05F" w14:textId="1584C8F1" w:rsidR="001C7718" w:rsidRPr="001C7718" w:rsidRDefault="001C7718" w:rsidP="001C7718">
      <w:r w:rsidRPr="001C7718">
        <w:t>This is a representative term sheet. Numbers are illustrative; the structure is canonical.</w:t>
      </w:r>
    </w:p>
    <w:p w14:paraId="614B411C" w14:textId="1F0DA711" w:rsidR="001C7718" w:rsidRDefault="001C7718" w:rsidP="001C7718">
      <w:pPr>
        <w:pStyle w:val="Heading2"/>
      </w:pPr>
      <w:bookmarkStart w:id="273" w:name="_Toc229329938"/>
      <w:r>
        <w:t>A.1 Term sheet</w:t>
      </w:r>
      <w:bookmarkEnd w:id="273"/>
    </w:p>
    <w:tbl>
      <w:tblPr>
        <w:tblStyle w:val="TableGrid"/>
        <w:tblW w:w="0" w:type="auto"/>
        <w:tblLook w:val="0480" w:firstRow="0" w:lastRow="0" w:firstColumn="1" w:lastColumn="0" w:noHBand="0" w:noVBand="1"/>
      </w:tblPr>
      <w:tblGrid>
        <w:gridCol w:w="4428"/>
        <w:gridCol w:w="4428"/>
      </w:tblGrid>
      <w:tr w:rsidR="001C7718" w:rsidRPr="001C7718" w14:paraId="7A1F67B9" w14:textId="77777777" w:rsidTr="001C7718">
        <w:tc>
          <w:tcPr>
            <w:tcW w:w="4428" w:type="dxa"/>
          </w:tcPr>
          <w:p w14:paraId="6DC6D536" w14:textId="45BED6B3" w:rsidR="001C7718" w:rsidRPr="001C7718" w:rsidRDefault="001C7718" w:rsidP="001C7718">
            <w:pPr>
              <w:rPr>
                <w:color w:val="000000"/>
              </w:rPr>
            </w:pPr>
            <w:r w:rsidRPr="001C7718">
              <w:rPr>
                <w:color w:val="000000"/>
              </w:rPr>
              <w:t>Issuer</w:t>
            </w:r>
          </w:p>
        </w:tc>
        <w:tc>
          <w:tcPr>
            <w:tcW w:w="4428" w:type="dxa"/>
          </w:tcPr>
          <w:p w14:paraId="7FEE7585" w14:textId="453F604D" w:rsidR="001C7718" w:rsidRPr="001C7718" w:rsidRDefault="001C7718" w:rsidP="001C7718">
            <w:pPr>
              <w:rPr>
                <w:color w:val="000000"/>
              </w:rPr>
            </w:pPr>
            <w:r w:rsidRPr="001C7718">
              <w:rPr>
                <w:color w:val="000000"/>
              </w:rPr>
              <w:t>Bank ABC (senior unsecured)</w:t>
            </w:r>
          </w:p>
        </w:tc>
      </w:tr>
      <w:tr w:rsidR="001C7718" w:rsidRPr="001C7718" w14:paraId="05D205E0" w14:textId="77777777" w:rsidTr="001C7718">
        <w:tc>
          <w:tcPr>
            <w:tcW w:w="4428" w:type="dxa"/>
          </w:tcPr>
          <w:p w14:paraId="21DB2084" w14:textId="2B5E4A8F" w:rsidR="001C7718" w:rsidRPr="001C7718" w:rsidRDefault="001C7718" w:rsidP="001C7718">
            <w:pPr>
              <w:rPr>
                <w:color w:val="000000"/>
              </w:rPr>
            </w:pPr>
            <w:r w:rsidRPr="001C7718">
              <w:rPr>
                <w:color w:val="000000"/>
              </w:rPr>
              <w:t>Notional</w:t>
            </w:r>
          </w:p>
        </w:tc>
        <w:tc>
          <w:tcPr>
            <w:tcW w:w="4428" w:type="dxa"/>
          </w:tcPr>
          <w:p w14:paraId="6E7B289D" w14:textId="5B5F0898" w:rsidR="001C7718" w:rsidRPr="001C7718" w:rsidRDefault="001C7718" w:rsidP="001C7718">
            <w:pPr>
              <w:rPr>
                <w:color w:val="000000"/>
              </w:rPr>
            </w:pPr>
            <w:r w:rsidRPr="001C7718">
              <w:rPr>
                <w:color w:val="000000"/>
              </w:rPr>
              <w:t>USD 10,000,000</w:t>
            </w:r>
          </w:p>
        </w:tc>
      </w:tr>
      <w:tr w:rsidR="001C7718" w:rsidRPr="001C7718" w14:paraId="5E330672" w14:textId="77777777" w:rsidTr="001C7718">
        <w:tc>
          <w:tcPr>
            <w:tcW w:w="4428" w:type="dxa"/>
          </w:tcPr>
          <w:p w14:paraId="653818FF" w14:textId="67D99558" w:rsidR="001C7718" w:rsidRPr="001C7718" w:rsidRDefault="001C7718" w:rsidP="001C7718">
            <w:pPr>
              <w:rPr>
                <w:color w:val="000000"/>
              </w:rPr>
            </w:pPr>
            <w:r w:rsidRPr="001C7718">
              <w:rPr>
                <w:color w:val="000000"/>
              </w:rPr>
              <w:t>Currency</w:t>
            </w:r>
          </w:p>
        </w:tc>
        <w:tc>
          <w:tcPr>
            <w:tcW w:w="4428" w:type="dxa"/>
          </w:tcPr>
          <w:p w14:paraId="3423D870" w14:textId="214340EA" w:rsidR="001C7718" w:rsidRPr="001C7718" w:rsidRDefault="001C7718" w:rsidP="001C7718">
            <w:pPr>
              <w:rPr>
                <w:color w:val="000000"/>
              </w:rPr>
            </w:pPr>
            <w:r w:rsidRPr="001C7718">
              <w:rPr>
                <w:color w:val="000000"/>
              </w:rPr>
              <w:t>USD</w:t>
            </w:r>
          </w:p>
        </w:tc>
      </w:tr>
      <w:tr w:rsidR="001C7718" w:rsidRPr="001C7718" w14:paraId="574741E5" w14:textId="77777777" w:rsidTr="001C7718">
        <w:tc>
          <w:tcPr>
            <w:tcW w:w="4428" w:type="dxa"/>
          </w:tcPr>
          <w:p w14:paraId="668B215F" w14:textId="2C1E12B9" w:rsidR="001C7718" w:rsidRPr="001C7718" w:rsidRDefault="001C7718" w:rsidP="001C7718">
            <w:pPr>
              <w:rPr>
                <w:color w:val="000000"/>
              </w:rPr>
            </w:pPr>
            <w:r w:rsidRPr="001C7718">
              <w:rPr>
                <w:color w:val="000000"/>
              </w:rPr>
              <w:t>Underlying</w:t>
            </w:r>
          </w:p>
        </w:tc>
        <w:tc>
          <w:tcPr>
            <w:tcW w:w="4428" w:type="dxa"/>
          </w:tcPr>
          <w:p w14:paraId="028C312D" w14:textId="18C10226" w:rsidR="001C7718" w:rsidRPr="001C7718" w:rsidRDefault="001C7718" w:rsidP="001C7718">
            <w:pPr>
              <w:rPr>
                <w:color w:val="000000"/>
              </w:rPr>
            </w:pPr>
            <w:r w:rsidRPr="001C7718">
              <w:rPr>
                <w:color w:val="000000"/>
              </w:rPr>
              <w:t>S&amp;P 500 Index</w:t>
            </w:r>
          </w:p>
        </w:tc>
      </w:tr>
      <w:tr w:rsidR="001C7718" w:rsidRPr="001C7718" w14:paraId="6A3A9E54" w14:textId="77777777" w:rsidTr="001C7718">
        <w:tc>
          <w:tcPr>
            <w:tcW w:w="4428" w:type="dxa"/>
          </w:tcPr>
          <w:p w14:paraId="63B7D106" w14:textId="3F7C3576" w:rsidR="001C7718" w:rsidRPr="001C7718" w:rsidRDefault="001C7718" w:rsidP="001C7718">
            <w:pPr>
              <w:rPr>
                <w:color w:val="000000"/>
              </w:rPr>
            </w:pPr>
            <w:r w:rsidRPr="001C7718">
              <w:rPr>
                <w:color w:val="000000"/>
              </w:rPr>
              <w:t>Tenor</w:t>
            </w:r>
          </w:p>
        </w:tc>
        <w:tc>
          <w:tcPr>
            <w:tcW w:w="4428" w:type="dxa"/>
          </w:tcPr>
          <w:p w14:paraId="1DDAB410" w14:textId="1B1BB88D" w:rsidR="001C7718" w:rsidRPr="001C7718" w:rsidRDefault="001C7718" w:rsidP="001C7718">
            <w:pPr>
              <w:rPr>
                <w:color w:val="000000"/>
              </w:rPr>
            </w:pPr>
            <w:r w:rsidRPr="001C7718">
              <w:rPr>
                <w:color w:val="000000"/>
              </w:rPr>
              <w:t>3 years</w:t>
            </w:r>
          </w:p>
        </w:tc>
      </w:tr>
      <w:tr w:rsidR="001C7718" w:rsidRPr="001C7718" w14:paraId="05A7A778" w14:textId="77777777" w:rsidTr="001C7718">
        <w:tc>
          <w:tcPr>
            <w:tcW w:w="4428" w:type="dxa"/>
          </w:tcPr>
          <w:p w14:paraId="65D8F885" w14:textId="1183B40B" w:rsidR="001C7718" w:rsidRPr="001C7718" w:rsidRDefault="001C7718" w:rsidP="001C7718">
            <w:pPr>
              <w:rPr>
                <w:color w:val="000000"/>
              </w:rPr>
            </w:pPr>
            <w:r w:rsidRPr="001C7718">
              <w:rPr>
                <w:color w:val="000000"/>
              </w:rPr>
              <w:t>Observation frequency</w:t>
            </w:r>
          </w:p>
        </w:tc>
        <w:tc>
          <w:tcPr>
            <w:tcW w:w="4428" w:type="dxa"/>
          </w:tcPr>
          <w:p w14:paraId="4FC2F7C2" w14:textId="049ED407" w:rsidR="001C7718" w:rsidRPr="001C7718" w:rsidRDefault="001C7718" w:rsidP="001C7718">
            <w:pPr>
              <w:rPr>
                <w:color w:val="000000"/>
              </w:rPr>
            </w:pPr>
            <w:r w:rsidRPr="001C7718">
              <w:rPr>
                <w:color w:val="000000"/>
              </w:rPr>
              <w:t>Quarterly</w:t>
            </w:r>
          </w:p>
        </w:tc>
      </w:tr>
      <w:tr w:rsidR="001C7718" w:rsidRPr="001C7718" w14:paraId="27866897" w14:textId="77777777" w:rsidTr="001C7718">
        <w:tc>
          <w:tcPr>
            <w:tcW w:w="4428" w:type="dxa"/>
          </w:tcPr>
          <w:p w14:paraId="0BD05FD8" w14:textId="5C38D5B3" w:rsidR="001C7718" w:rsidRPr="001C7718" w:rsidRDefault="001C7718" w:rsidP="001C7718">
            <w:pPr>
              <w:rPr>
                <w:color w:val="000000"/>
              </w:rPr>
            </w:pPr>
            <w:r w:rsidRPr="001C7718">
              <w:rPr>
                <w:color w:val="000000"/>
              </w:rPr>
              <w:t>Coupon</w:t>
            </w:r>
          </w:p>
        </w:tc>
        <w:tc>
          <w:tcPr>
            <w:tcW w:w="4428" w:type="dxa"/>
          </w:tcPr>
          <w:p w14:paraId="53F98C40" w14:textId="0B6B26F9" w:rsidR="001C7718" w:rsidRPr="001C7718" w:rsidRDefault="001C7718" w:rsidP="001C7718">
            <w:pPr>
              <w:rPr>
                <w:color w:val="000000"/>
              </w:rPr>
            </w:pPr>
            <w:r w:rsidRPr="001C7718">
              <w:rPr>
                <w:color w:val="000000"/>
              </w:rPr>
              <w:t>12% p.a. (3% per quarter), with memory</w:t>
            </w:r>
          </w:p>
        </w:tc>
      </w:tr>
      <w:tr w:rsidR="001C7718" w:rsidRPr="001C7718" w14:paraId="6062AF77" w14:textId="77777777" w:rsidTr="001C7718">
        <w:tc>
          <w:tcPr>
            <w:tcW w:w="4428" w:type="dxa"/>
          </w:tcPr>
          <w:p w14:paraId="6A672D90" w14:textId="28C2C3FF" w:rsidR="001C7718" w:rsidRPr="001C7718" w:rsidRDefault="001C7718" w:rsidP="001C7718">
            <w:pPr>
              <w:rPr>
                <w:color w:val="000000"/>
              </w:rPr>
            </w:pPr>
            <w:r w:rsidRPr="001C7718">
              <w:rPr>
                <w:color w:val="000000"/>
              </w:rPr>
              <w:t>Coupon barrier</w:t>
            </w:r>
          </w:p>
        </w:tc>
        <w:tc>
          <w:tcPr>
            <w:tcW w:w="4428" w:type="dxa"/>
          </w:tcPr>
          <w:p w14:paraId="134BDCCF" w14:textId="52E5E78D" w:rsidR="001C7718" w:rsidRPr="001C7718" w:rsidRDefault="001C7718" w:rsidP="001C7718">
            <w:pPr>
              <w:rPr>
                <w:color w:val="000000"/>
              </w:rPr>
            </w:pPr>
            <w:r w:rsidRPr="001C7718">
              <w:rPr>
                <w:color w:val="000000"/>
              </w:rPr>
              <w:t>70% of initial spot</w:t>
            </w:r>
          </w:p>
        </w:tc>
      </w:tr>
      <w:tr w:rsidR="001C7718" w:rsidRPr="001C7718" w14:paraId="7A45B82D" w14:textId="77777777" w:rsidTr="001C7718">
        <w:tc>
          <w:tcPr>
            <w:tcW w:w="4428" w:type="dxa"/>
          </w:tcPr>
          <w:p w14:paraId="44F23FE6" w14:textId="58F0E4DD" w:rsidR="001C7718" w:rsidRPr="001C7718" w:rsidRDefault="001C7718" w:rsidP="001C7718">
            <w:pPr>
              <w:rPr>
                <w:color w:val="000000"/>
              </w:rPr>
            </w:pPr>
            <w:proofErr w:type="spellStart"/>
            <w:r w:rsidRPr="001C7718">
              <w:rPr>
                <w:color w:val="000000"/>
              </w:rPr>
              <w:t>Autocall</w:t>
            </w:r>
            <w:proofErr w:type="spellEnd"/>
            <w:r w:rsidRPr="001C7718">
              <w:rPr>
                <w:color w:val="000000"/>
              </w:rPr>
              <w:t xml:space="preserve"> barrier</w:t>
            </w:r>
          </w:p>
        </w:tc>
        <w:tc>
          <w:tcPr>
            <w:tcW w:w="4428" w:type="dxa"/>
          </w:tcPr>
          <w:p w14:paraId="1C8A21F7" w14:textId="2C88C78E" w:rsidR="001C7718" w:rsidRPr="001C7718" w:rsidRDefault="001C7718" w:rsidP="001C7718">
            <w:pPr>
              <w:rPr>
                <w:color w:val="000000"/>
              </w:rPr>
            </w:pPr>
            <w:r w:rsidRPr="001C7718">
              <w:rPr>
                <w:color w:val="000000"/>
              </w:rPr>
              <w:t>100% of initial spot, observed quarterly from quarter 2</w:t>
            </w:r>
          </w:p>
        </w:tc>
      </w:tr>
      <w:tr w:rsidR="001C7718" w:rsidRPr="001C7718" w14:paraId="60D1A340" w14:textId="77777777" w:rsidTr="001C7718">
        <w:tc>
          <w:tcPr>
            <w:tcW w:w="4428" w:type="dxa"/>
          </w:tcPr>
          <w:p w14:paraId="5FB78012" w14:textId="165C6130" w:rsidR="001C7718" w:rsidRPr="001C7718" w:rsidRDefault="001C7718" w:rsidP="001C7718">
            <w:pPr>
              <w:rPr>
                <w:color w:val="000000"/>
              </w:rPr>
            </w:pPr>
            <w:r w:rsidRPr="001C7718">
              <w:rPr>
                <w:color w:val="000000"/>
              </w:rPr>
              <w:t>Downside (capital) barrier</w:t>
            </w:r>
          </w:p>
        </w:tc>
        <w:tc>
          <w:tcPr>
            <w:tcW w:w="4428" w:type="dxa"/>
          </w:tcPr>
          <w:p w14:paraId="1DB917C5" w14:textId="710936AA" w:rsidR="001C7718" w:rsidRPr="001C7718" w:rsidRDefault="001C7718" w:rsidP="001C7718">
            <w:pPr>
              <w:rPr>
                <w:color w:val="000000"/>
              </w:rPr>
            </w:pPr>
            <w:r w:rsidRPr="001C7718">
              <w:rPr>
                <w:color w:val="000000"/>
              </w:rPr>
              <w:t>60% of initial spot, European observation at maturity</w:t>
            </w:r>
          </w:p>
        </w:tc>
      </w:tr>
      <w:tr w:rsidR="001C7718" w:rsidRPr="001C7718" w14:paraId="1C8250FB" w14:textId="77777777" w:rsidTr="001C7718">
        <w:tc>
          <w:tcPr>
            <w:tcW w:w="4428" w:type="dxa"/>
          </w:tcPr>
          <w:p w14:paraId="6570C16A" w14:textId="09831BDC" w:rsidR="001C7718" w:rsidRPr="001C7718" w:rsidRDefault="001C7718" w:rsidP="001C7718">
            <w:pPr>
              <w:rPr>
                <w:color w:val="000000"/>
              </w:rPr>
            </w:pPr>
            <w:r w:rsidRPr="001C7718">
              <w:rPr>
                <w:color w:val="000000"/>
              </w:rPr>
              <w:t>Settlement</w:t>
            </w:r>
          </w:p>
        </w:tc>
        <w:tc>
          <w:tcPr>
            <w:tcW w:w="4428" w:type="dxa"/>
          </w:tcPr>
          <w:p w14:paraId="31B8E051" w14:textId="05D08365" w:rsidR="001C7718" w:rsidRPr="001C7718" w:rsidRDefault="001C7718" w:rsidP="001C7718">
            <w:pPr>
              <w:rPr>
                <w:color w:val="000000"/>
              </w:rPr>
            </w:pPr>
            <w:r w:rsidRPr="001C7718">
              <w:rPr>
                <w:color w:val="000000"/>
              </w:rPr>
              <w:t>Cash</w:t>
            </w:r>
          </w:p>
        </w:tc>
      </w:tr>
      <w:tr w:rsidR="001C7718" w:rsidRPr="001C7718" w14:paraId="2FBECCAD" w14:textId="77777777" w:rsidTr="001C7718">
        <w:tc>
          <w:tcPr>
            <w:tcW w:w="4428" w:type="dxa"/>
          </w:tcPr>
          <w:p w14:paraId="4E696095" w14:textId="2B4D5D36" w:rsidR="001C7718" w:rsidRPr="001C7718" w:rsidRDefault="001C7718" w:rsidP="001C7718">
            <w:pPr>
              <w:rPr>
                <w:color w:val="000000"/>
              </w:rPr>
            </w:pPr>
            <w:r w:rsidRPr="001C7718">
              <w:rPr>
                <w:color w:val="000000"/>
              </w:rPr>
              <w:t>Governing law</w:t>
            </w:r>
          </w:p>
        </w:tc>
        <w:tc>
          <w:tcPr>
            <w:tcW w:w="4428" w:type="dxa"/>
          </w:tcPr>
          <w:p w14:paraId="3BAB2532" w14:textId="51FD97D7" w:rsidR="001C7718" w:rsidRPr="001C7718" w:rsidRDefault="001C7718" w:rsidP="001C7718">
            <w:pPr>
              <w:rPr>
                <w:color w:val="000000"/>
              </w:rPr>
            </w:pPr>
            <w:r w:rsidRPr="001C7718">
              <w:rPr>
                <w:color w:val="000000"/>
              </w:rPr>
              <w:t>English law</w:t>
            </w:r>
          </w:p>
        </w:tc>
      </w:tr>
    </w:tbl>
    <w:p w14:paraId="426BB612" w14:textId="77777777" w:rsidR="001C7718" w:rsidRPr="001C7718" w:rsidRDefault="001C7718" w:rsidP="001C7718"/>
    <w:p w14:paraId="6BEC3A40" w14:textId="60838A35" w:rsidR="001C7718" w:rsidRDefault="001C7718" w:rsidP="001C7718">
      <w:pPr>
        <w:pStyle w:val="Heading2"/>
      </w:pPr>
      <w:bookmarkStart w:id="274" w:name="_Toc229329939"/>
      <w:r>
        <w:t>A.2 Line-by-line desk teardown</w:t>
      </w:r>
      <w:bookmarkEnd w:id="274"/>
    </w:p>
    <w:p w14:paraId="6228C08B" w14:textId="506F8650" w:rsidR="001C7718" w:rsidRPr="001C7718" w:rsidRDefault="001C7718" w:rsidP="001C7718">
      <w:pPr>
        <w:pStyle w:val="Heading3"/>
      </w:pPr>
      <w:bookmarkStart w:id="275" w:name="_Toc229329940"/>
      <w:r w:rsidRPr="001C7718">
        <w:t>Issuer</w:t>
      </w:r>
      <w:bookmarkEnd w:id="275"/>
    </w:p>
    <w:p w14:paraId="19F6096A" w14:textId="0ED3D42B" w:rsidR="001C7718" w:rsidRPr="001C7718" w:rsidRDefault="001C7718" w:rsidP="001C7718">
      <w:r w:rsidRPr="001C7718">
        <w:t>Senior unsecured: bail-</w:t>
      </w:r>
      <w:proofErr w:type="spellStart"/>
      <w:r w:rsidRPr="001C7718">
        <w:t>inable</w:t>
      </w:r>
      <w:proofErr w:type="spellEnd"/>
      <w:r w:rsidRPr="001C7718">
        <w:t xml:space="preserve"> in resolution, sits below covered bonds and deposit insurance. The Issuer Leg is funded at the bank's senior unsecured curve plus the relevant CDS spread; this is what the FTP team charges back to the desk.</w:t>
      </w:r>
    </w:p>
    <w:p w14:paraId="7DD3E4AE" w14:textId="44F8E012" w:rsidR="001C7718" w:rsidRDefault="001C7718" w:rsidP="001C7718">
      <w:pPr>
        <w:pStyle w:val="Heading3"/>
      </w:pPr>
      <w:bookmarkStart w:id="276" w:name="_Toc229329941"/>
      <w:r>
        <w:t>Notional and currency</w:t>
      </w:r>
      <w:bookmarkEnd w:id="276"/>
    </w:p>
    <w:p w14:paraId="433FD7B0" w14:textId="034246B2" w:rsidR="001C7718" w:rsidRPr="001C7718" w:rsidRDefault="001C7718" w:rsidP="001C7718">
      <w:r w:rsidRPr="001C7718">
        <w:t xml:space="preserve">USD 10M is the notional on which both the coupon and the redemption are computed. If the underlying were not USD-denominated (e.g., NIFTY), the structure would typically be </w:t>
      </w:r>
      <w:proofErr w:type="spellStart"/>
      <w:r w:rsidRPr="001C7718">
        <w:t>quanto</w:t>
      </w:r>
      <w:proofErr w:type="spellEnd"/>
      <w:r w:rsidRPr="001C7718">
        <w:t xml:space="preserve"> and a separate </w:t>
      </w:r>
      <w:proofErr w:type="spellStart"/>
      <w:r w:rsidRPr="001C7718">
        <w:t>quanto</w:t>
      </w:r>
      <w:proofErr w:type="spellEnd"/>
      <w:r w:rsidRPr="001C7718">
        <w:t xml:space="preserve"> charge would be priced in.</w:t>
      </w:r>
    </w:p>
    <w:p w14:paraId="054344AE" w14:textId="00AE8C60" w:rsidR="001C7718" w:rsidRDefault="001C7718" w:rsidP="001C7718">
      <w:pPr>
        <w:pStyle w:val="Heading3"/>
      </w:pPr>
      <w:bookmarkStart w:id="277" w:name="_Toc229329942"/>
      <w:r>
        <w:t>Tenor and observations</w:t>
      </w:r>
      <w:bookmarkEnd w:id="277"/>
    </w:p>
    <w:p w14:paraId="51A06F42" w14:textId="12D91C5C" w:rsidR="001C7718" w:rsidRPr="001C7718" w:rsidRDefault="001C7718" w:rsidP="001C7718">
      <w:r w:rsidRPr="001C7718">
        <w:t xml:space="preserve">3 years quarterly = up to 12 observation dates. Each date carries </w:t>
      </w:r>
      <w:proofErr w:type="spellStart"/>
      <w:r w:rsidRPr="001C7718">
        <w:t>autocall</w:t>
      </w:r>
      <w:proofErr w:type="spellEnd"/>
      <w:r w:rsidRPr="001C7718">
        <w:t xml:space="preserve">, coupon, and (at maturity only) downside barrier observation. The product is path-dependent: barrier breaches and </w:t>
      </w:r>
      <w:proofErr w:type="spellStart"/>
      <w:r w:rsidRPr="001C7718">
        <w:t>autocall</w:t>
      </w:r>
      <w:proofErr w:type="spellEnd"/>
      <w:r w:rsidRPr="001C7718">
        <w:t xml:space="preserve"> events are monitored continuously across observations.</w:t>
      </w:r>
    </w:p>
    <w:p w14:paraId="5AF7C122" w14:textId="6DB916E8" w:rsidR="001C7718" w:rsidRDefault="001C7718" w:rsidP="001C7718">
      <w:pPr>
        <w:pStyle w:val="Heading3"/>
      </w:pPr>
      <w:bookmarkStart w:id="278" w:name="_Toc229329943"/>
      <w:r>
        <w:t>Coupon (12% with memory)</w:t>
      </w:r>
      <w:bookmarkEnd w:id="278"/>
    </w:p>
    <w:p w14:paraId="453C4229" w14:textId="59265D78" w:rsidR="001C7718" w:rsidRPr="001C7718" w:rsidRDefault="001C7718" w:rsidP="001C7718">
      <w:r w:rsidRPr="001C7718">
        <w:t>3% per quarter when the underlying is at or above the coupon barrier on the observation date. Memory means missed coupons accrue and pay on the next observation where the barrier is met. Economically, the client is short a digital coupon strip with memory; the desk is long that strip and hedges it with vanilla and digital options.</w:t>
      </w:r>
    </w:p>
    <w:p w14:paraId="3EF8CB83" w14:textId="69A438C7" w:rsidR="001C7718" w:rsidRDefault="001C7718" w:rsidP="001C7718">
      <w:pPr>
        <w:pStyle w:val="Heading3"/>
      </w:pPr>
      <w:bookmarkStart w:id="279" w:name="_Toc229329944"/>
      <w:r>
        <w:lastRenderedPageBreak/>
        <w:t>Coupon barrier (70%)</w:t>
      </w:r>
      <w:bookmarkEnd w:id="279"/>
    </w:p>
    <w:p w14:paraId="4AEE89A5" w14:textId="35D7C263" w:rsidR="001C7718" w:rsidRPr="001C7718" w:rsidRDefault="001C7718" w:rsidP="001C7718">
      <w:r w:rsidRPr="001C7718">
        <w:t>The coupon is paid only if spot is at or above 70% of initial. In a moderate downturn (10–25%), coupons keep paying; in a sharp drawdown, they stop. The barrier strike is well below the money, so the desk is short a deeply OTM digital — high gamma at the barrier.</w:t>
      </w:r>
    </w:p>
    <w:p w14:paraId="5BB39997" w14:textId="14180E20" w:rsidR="001C7718" w:rsidRDefault="001C7718" w:rsidP="001C7718">
      <w:pPr>
        <w:pStyle w:val="Heading3"/>
      </w:pPr>
      <w:bookmarkStart w:id="280" w:name="_Toc229329945"/>
      <w:proofErr w:type="spellStart"/>
      <w:r>
        <w:t>Autocall</w:t>
      </w:r>
      <w:proofErr w:type="spellEnd"/>
      <w:r>
        <w:t xml:space="preserve"> barrier (100%)</w:t>
      </w:r>
      <w:bookmarkEnd w:id="280"/>
    </w:p>
    <w:p w14:paraId="045699EF" w14:textId="2A581245" w:rsidR="001C7718" w:rsidRPr="001C7718" w:rsidRDefault="001C7718" w:rsidP="001C7718">
      <w:r w:rsidRPr="001C7718">
        <w:t xml:space="preserve">If on any quarterly observation from Q2 onwards the underlying is at or above 100% of initial, the note is called at par plus the due coupon. </w:t>
      </w:r>
      <w:proofErr w:type="spellStart"/>
      <w:r w:rsidRPr="001C7718">
        <w:t>Autocall</w:t>
      </w:r>
      <w:proofErr w:type="spellEnd"/>
      <w:r w:rsidRPr="001C7718">
        <w:t xml:space="preserve"> is a soft cap on the desk's short </w:t>
      </w:r>
      <w:proofErr w:type="spellStart"/>
      <w:r w:rsidRPr="001C7718">
        <w:t>vega</w:t>
      </w:r>
      <w:proofErr w:type="spellEnd"/>
      <w:r w:rsidRPr="001C7718">
        <w:t>: if vol spikes after issuance and the market rallies, the note is called away cheaply and the desk's position closes.</w:t>
      </w:r>
    </w:p>
    <w:p w14:paraId="15B36D63" w14:textId="1F7835A0" w:rsidR="001C7718" w:rsidRDefault="001C7718" w:rsidP="001C7718">
      <w:pPr>
        <w:pStyle w:val="Heading3"/>
      </w:pPr>
      <w:bookmarkStart w:id="281" w:name="_Toc229329946"/>
      <w:r>
        <w:t>Downside barrier (60%, European)</w:t>
      </w:r>
      <w:bookmarkEnd w:id="281"/>
    </w:p>
    <w:p w14:paraId="6A4DE89B" w14:textId="66BB426A" w:rsidR="001C7718" w:rsidRPr="001C7718" w:rsidRDefault="001C7718" w:rsidP="001C7718">
      <w:r w:rsidRPr="001C7718">
        <w:t>If at maturity the underlying is below 60% of initial, the client is delivered the index loss (or the cash equivalent). European observation means it is checked only at the final date — far less punitive than American-style continuous observation. The desk is short a European down-and-</w:t>
      </w:r>
      <w:proofErr w:type="spellStart"/>
      <w:r w:rsidRPr="001C7718">
        <w:t>in put</w:t>
      </w:r>
      <w:proofErr w:type="spellEnd"/>
      <w:r w:rsidRPr="001C7718">
        <w:t xml:space="preserve"> struck at 100% with a 60% barrier.</w:t>
      </w:r>
    </w:p>
    <w:p w14:paraId="5FFF5CD2" w14:textId="6298CBFD" w:rsidR="001C7718" w:rsidRDefault="001C7718" w:rsidP="001C7718">
      <w:pPr>
        <w:pStyle w:val="Heading3"/>
      </w:pPr>
      <w:bookmarkStart w:id="282" w:name="_Toc229329947"/>
      <w:r>
        <w:t>Settlement</w:t>
      </w:r>
      <w:bookmarkEnd w:id="282"/>
    </w:p>
    <w:p w14:paraId="34A1B78F" w14:textId="3B0BAFC2" w:rsidR="001C7718" w:rsidRPr="001C7718" w:rsidRDefault="001C7718" w:rsidP="001C7718">
      <w:r w:rsidRPr="001C7718">
        <w:t>Cash. Avoids physical delivery and basket-construction issues. The desk hedges with index futures and listed options.</w:t>
      </w:r>
    </w:p>
    <w:p w14:paraId="3DB88F3F" w14:textId="69F9FB39" w:rsidR="001C7718" w:rsidRDefault="00261725" w:rsidP="001C7718">
      <w:pPr>
        <w:pStyle w:val="Heading2"/>
      </w:pPr>
      <w:bookmarkStart w:id="283" w:name="_Toc229329948"/>
      <w:r>
        <w:t>A.3 Booking sketch</w:t>
      </w:r>
      <w:bookmarkEnd w:id="283"/>
    </w:p>
    <w:p w14:paraId="04213FDB" w14:textId="6C75100B" w:rsidR="001C7718" w:rsidRPr="001C7718" w:rsidRDefault="00247AE6" w:rsidP="001C7718">
      <w:r w:rsidRPr="00247AE6">
        <w:rPr>
          <w:rFonts w:ascii="Cambria" w:hAnsi="Cambria"/>
        </w:rPr>
        <w:t xml:space="preserve">Phoenix is an ELN, so the booking lives across NEMO, </w:t>
      </w:r>
      <w:proofErr w:type="spellStart"/>
      <w:r w:rsidRPr="00247AE6">
        <w:rPr>
          <w:rFonts w:ascii="Cambria" w:hAnsi="Cambria"/>
        </w:rPr>
        <w:t>Sophis</w:t>
      </w:r>
      <w:proofErr w:type="spellEnd"/>
      <w:r w:rsidRPr="00247AE6">
        <w:rPr>
          <w:rFonts w:ascii="Cambria" w:hAnsi="Cambria"/>
        </w:rPr>
        <w:t xml:space="preserve">, and the </w:t>
      </w:r>
      <w:proofErr w:type="spellStart"/>
      <w:r w:rsidRPr="00247AE6">
        <w:rPr>
          <w:rFonts w:ascii="Cambria" w:hAnsi="Cambria"/>
        </w:rPr>
        <w:t>termsheet</w:t>
      </w:r>
      <w:proofErr w:type="spellEnd"/>
      <w:r w:rsidRPr="00247AE6">
        <w:rPr>
          <w:rFonts w:ascii="Cambria" w:hAnsi="Cambria"/>
        </w:rPr>
        <w:t xml:space="preserve"> — not Murex. NEMO captures the trade economics (USD 10M notional, 3y, quarterly observations, S&amp;P 500 underlying, 60% European barrier, 100% </w:t>
      </w:r>
      <w:proofErr w:type="spellStart"/>
      <w:r w:rsidRPr="00247AE6">
        <w:rPr>
          <w:rFonts w:ascii="Cambria" w:hAnsi="Cambria"/>
        </w:rPr>
        <w:t>autocall</w:t>
      </w:r>
      <w:proofErr w:type="spellEnd"/>
      <w:r w:rsidRPr="00247AE6">
        <w:rPr>
          <w:rFonts w:ascii="Cambria" w:hAnsi="Cambria"/>
        </w:rPr>
        <w:t xml:space="preserve">, coupon barrier, memory flag). </w:t>
      </w:r>
      <w:proofErr w:type="spellStart"/>
      <w:r w:rsidRPr="00247AE6">
        <w:rPr>
          <w:rFonts w:ascii="Cambria" w:hAnsi="Cambria"/>
        </w:rPr>
        <w:t>Sophis</w:t>
      </w:r>
      <w:proofErr w:type="spellEnd"/>
      <w:r w:rsidRPr="00247AE6">
        <w:rPr>
          <w:rFonts w:ascii="Cambria" w:hAnsi="Cambria"/>
        </w:rPr>
        <w:t xml:space="preserve"> carries the risk and hedge view: short S&amp;P futures for delta, S&amp;P listed/OTC options for gamma and </w:t>
      </w:r>
      <w:proofErr w:type="spellStart"/>
      <w:r w:rsidRPr="00247AE6">
        <w:rPr>
          <w:rFonts w:ascii="Cambria" w:hAnsi="Cambria"/>
        </w:rPr>
        <w:t>vega</w:t>
      </w:r>
      <w:proofErr w:type="spellEnd"/>
      <w:r w:rsidRPr="00247AE6">
        <w:rPr>
          <w:rFonts w:ascii="Cambria" w:hAnsi="Cambria"/>
        </w:rPr>
        <w:t>, digital strip for the coupon barrier, European down-and-</w:t>
      </w:r>
      <w:proofErr w:type="spellStart"/>
      <w:r w:rsidRPr="00247AE6">
        <w:rPr>
          <w:rFonts w:ascii="Cambria" w:hAnsi="Cambria"/>
        </w:rPr>
        <w:t>in put</w:t>
      </w:r>
      <w:proofErr w:type="spellEnd"/>
      <w:r w:rsidRPr="00247AE6">
        <w:rPr>
          <w:rFonts w:ascii="Cambria" w:hAnsi="Cambria"/>
        </w:rPr>
        <w:t xml:space="preserve"> for the redemption barrier. The </w:t>
      </w:r>
      <w:proofErr w:type="spellStart"/>
      <w:r w:rsidRPr="00247AE6">
        <w:rPr>
          <w:rFonts w:ascii="Cambria" w:hAnsi="Cambria"/>
        </w:rPr>
        <w:t>termsheet</w:t>
      </w:r>
      <w:proofErr w:type="spellEnd"/>
      <w:r w:rsidRPr="00247AE6">
        <w:rPr>
          <w:rFonts w:ascii="Cambria" w:hAnsi="Cambria"/>
        </w:rPr>
        <w:t xml:space="preserve"> is the legal record of the same economics. Issuer funding is senior unsecured on the USD curve with FTP applied via the funding desk against NEMO notional; there is no Deposit Leg (note structure, not deposit). The desk's daily work is reconciling NEMO, </w:t>
      </w:r>
      <w:proofErr w:type="spellStart"/>
      <w:r w:rsidRPr="00247AE6">
        <w:rPr>
          <w:rFonts w:ascii="Cambria" w:hAnsi="Cambria"/>
        </w:rPr>
        <w:t>Sophis</w:t>
      </w:r>
      <w:proofErr w:type="spellEnd"/>
      <w:r w:rsidRPr="00247AE6">
        <w:rPr>
          <w:rFonts w:ascii="Cambria" w:hAnsi="Cambria"/>
        </w:rPr>
        <w:t xml:space="preserve">, and </w:t>
      </w:r>
      <w:proofErr w:type="spellStart"/>
      <w:r w:rsidRPr="00247AE6">
        <w:rPr>
          <w:rFonts w:ascii="Cambria" w:hAnsi="Cambria"/>
        </w:rPr>
        <w:t>termsheet</w:t>
      </w:r>
      <w:proofErr w:type="spellEnd"/>
      <w:r w:rsidRPr="00247AE6">
        <w:rPr>
          <w:rFonts w:ascii="Cambria" w:hAnsi="Cambria"/>
        </w:rPr>
        <w:t xml:space="preserve"> — any mismatch is unexplained P&amp;L waiting to surface.</w:t>
      </w:r>
    </w:p>
    <w:p w14:paraId="613E57EC" w14:textId="77777777" w:rsidR="001C7718" w:rsidRPr="001C7718" w:rsidRDefault="001C7718" w:rsidP="001C7718"/>
    <w:p w14:paraId="5F8C981B" w14:textId="6F29011D" w:rsidR="001C7718" w:rsidRDefault="001C7718">
      <w:r>
        <w:br w:type="page"/>
      </w:r>
    </w:p>
    <w:p w14:paraId="2151CA0C" w14:textId="51AD4BE5" w:rsidR="001C7718" w:rsidRDefault="00261725" w:rsidP="001C7718">
      <w:pPr>
        <w:pStyle w:val="Heading1"/>
      </w:pPr>
      <w:bookmarkStart w:id="284" w:name="_Toc229329949"/>
      <w:r>
        <w:lastRenderedPageBreak/>
        <w:t>Appendix B — Booking Field Reference</w:t>
      </w:r>
      <w:bookmarkEnd w:id="284"/>
    </w:p>
    <w:p w14:paraId="027C756A" w14:textId="48553CB3" w:rsidR="001C7718" w:rsidRPr="001C7718" w:rsidRDefault="00247AE6" w:rsidP="001C7718">
      <w:r w:rsidRPr="00247AE6">
        <w:rPr>
          <w:rFonts w:ascii="Cambria" w:hAnsi="Cambria"/>
        </w:rPr>
        <w:t xml:space="preserve">Field-level reference for structured-product bookings across the desk's three systems plus the </w:t>
      </w:r>
      <w:proofErr w:type="spellStart"/>
      <w:r w:rsidRPr="00247AE6">
        <w:rPr>
          <w:rFonts w:ascii="Cambria" w:hAnsi="Cambria"/>
        </w:rPr>
        <w:t>termsheet</w:t>
      </w:r>
      <w:proofErr w:type="spellEnd"/>
      <w:r w:rsidRPr="00247AE6">
        <w:rPr>
          <w:rFonts w:ascii="Cambria" w:hAnsi="Cambria"/>
        </w:rPr>
        <w:t xml:space="preserve">. Names vary by site configuration; functions are universal. The system mapping is product-dependent: STEGs carry all four legs in Murex (book of record). ELNs, CLNs, and Structured Deposits split across NEMO (trade capture), </w:t>
      </w:r>
      <w:proofErr w:type="spellStart"/>
      <w:r w:rsidRPr="00247AE6">
        <w:rPr>
          <w:rFonts w:ascii="Cambria" w:hAnsi="Cambria"/>
        </w:rPr>
        <w:t>Sophis</w:t>
      </w:r>
      <w:proofErr w:type="spellEnd"/>
      <w:r w:rsidRPr="00247AE6">
        <w:rPr>
          <w:rFonts w:ascii="Cambria" w:hAnsi="Cambria"/>
        </w:rPr>
        <w:t xml:space="preserve"> (risk and hedge view), and the </w:t>
      </w:r>
      <w:proofErr w:type="spellStart"/>
      <w:r w:rsidRPr="00247AE6">
        <w:rPr>
          <w:rFonts w:ascii="Cambria" w:hAnsi="Cambria"/>
        </w:rPr>
        <w:t>termsheet</w:t>
      </w:r>
      <w:proofErr w:type="spellEnd"/>
      <w:r w:rsidRPr="00247AE6">
        <w:rPr>
          <w:rFonts w:ascii="Cambria" w:hAnsi="Cambria"/>
        </w:rPr>
        <w:t xml:space="preserve"> (legal record). Sections B.1–B.3 below detail the Murex leg fields used for STEGs; B.4 covers the NEMO/</w:t>
      </w:r>
      <w:proofErr w:type="spellStart"/>
      <w:r w:rsidRPr="00247AE6">
        <w:rPr>
          <w:rFonts w:ascii="Cambria" w:hAnsi="Cambria"/>
        </w:rPr>
        <w:t>Sophis</w:t>
      </w:r>
      <w:proofErr w:type="spellEnd"/>
      <w:r w:rsidRPr="00247AE6">
        <w:rPr>
          <w:rFonts w:ascii="Cambria" w:hAnsi="Cambria"/>
        </w:rPr>
        <w:t xml:space="preserve"> fields used for ELNs, CLNs, and Structured Deposits; B.5 is the cross-system reconciliation checklist that applies to every product</w:t>
      </w:r>
      <w:r w:rsidR="001C7718" w:rsidRPr="001C7718">
        <w:t>.</w:t>
      </w:r>
    </w:p>
    <w:p w14:paraId="7CD64630" w14:textId="20EA18FB" w:rsidR="001C7718" w:rsidRDefault="00247AE6" w:rsidP="001C7718">
      <w:pPr>
        <w:pStyle w:val="Heading2"/>
      </w:pPr>
      <w:bookmarkStart w:id="285" w:name="_Toc229329950"/>
      <w:r>
        <w:t>B.1 Murex Note Leg fields (STEGs)</w:t>
      </w:r>
      <w:bookmarkEnd w:id="285"/>
    </w:p>
    <w:tbl>
      <w:tblPr>
        <w:tblStyle w:val="TableGrid"/>
        <w:tblW w:w="5000" w:type="pct"/>
        <w:tblLook w:val="04A0" w:firstRow="1" w:lastRow="0" w:firstColumn="1" w:lastColumn="0" w:noHBand="0" w:noVBand="1"/>
      </w:tblPr>
      <w:tblGrid>
        <w:gridCol w:w="4428"/>
        <w:gridCol w:w="4428"/>
      </w:tblGrid>
      <w:tr w:rsidR="001C7718" w:rsidRPr="001C7718" w14:paraId="5EBB8382" w14:textId="77777777" w:rsidTr="001C7718">
        <w:tc>
          <w:tcPr>
            <w:tcW w:w="2500" w:type="pct"/>
          </w:tcPr>
          <w:p w14:paraId="505743E0" w14:textId="62EAFB78" w:rsidR="001C7718" w:rsidRPr="001C7718" w:rsidRDefault="001C7718" w:rsidP="001C7718">
            <w:pPr>
              <w:rPr>
                <w:color w:val="000000"/>
              </w:rPr>
            </w:pPr>
            <w:r w:rsidRPr="001C7718">
              <w:rPr>
                <w:color w:val="000000"/>
              </w:rPr>
              <w:t>Field</w:t>
            </w:r>
          </w:p>
        </w:tc>
        <w:tc>
          <w:tcPr>
            <w:tcW w:w="2500" w:type="pct"/>
          </w:tcPr>
          <w:p w14:paraId="3ED3CF11" w14:textId="6BBE1A29" w:rsidR="001C7718" w:rsidRPr="001C7718" w:rsidRDefault="001C7718" w:rsidP="001C7718">
            <w:pPr>
              <w:rPr>
                <w:color w:val="000000"/>
              </w:rPr>
            </w:pPr>
            <w:r w:rsidRPr="001C7718">
              <w:rPr>
                <w:color w:val="000000"/>
              </w:rPr>
              <w:t>Purpose</w:t>
            </w:r>
          </w:p>
        </w:tc>
      </w:tr>
      <w:tr w:rsidR="001C7718" w:rsidRPr="001C7718" w14:paraId="5B206E7C" w14:textId="77777777" w:rsidTr="001C7718">
        <w:tc>
          <w:tcPr>
            <w:tcW w:w="2500" w:type="pct"/>
          </w:tcPr>
          <w:p w14:paraId="5AB1053D" w14:textId="76FE827D" w:rsidR="001C7718" w:rsidRPr="001C7718" w:rsidRDefault="001C7718" w:rsidP="001C7718">
            <w:pPr>
              <w:rPr>
                <w:color w:val="000000"/>
              </w:rPr>
            </w:pPr>
            <w:r w:rsidRPr="001C7718">
              <w:rPr>
                <w:color w:val="000000"/>
              </w:rPr>
              <w:t>Notional</w:t>
            </w:r>
          </w:p>
        </w:tc>
        <w:tc>
          <w:tcPr>
            <w:tcW w:w="2500" w:type="pct"/>
          </w:tcPr>
          <w:p w14:paraId="5422EE65" w14:textId="1CE0EF52" w:rsidR="001C7718" w:rsidRPr="001C7718" w:rsidRDefault="001C7718" w:rsidP="001C7718">
            <w:pPr>
              <w:rPr>
                <w:color w:val="000000"/>
              </w:rPr>
            </w:pPr>
            <w:r w:rsidRPr="001C7718">
              <w:rPr>
                <w:color w:val="000000"/>
              </w:rPr>
              <w:t>Face amount; basis for coupon and redemption</w:t>
            </w:r>
          </w:p>
        </w:tc>
      </w:tr>
      <w:tr w:rsidR="001C7718" w:rsidRPr="001C7718" w14:paraId="0B48CD4F" w14:textId="77777777" w:rsidTr="001C7718">
        <w:tc>
          <w:tcPr>
            <w:tcW w:w="2500" w:type="pct"/>
          </w:tcPr>
          <w:p w14:paraId="063B6411" w14:textId="7C49E4A4" w:rsidR="001C7718" w:rsidRPr="001C7718" w:rsidRDefault="001C7718" w:rsidP="001C7718">
            <w:pPr>
              <w:rPr>
                <w:color w:val="000000"/>
              </w:rPr>
            </w:pPr>
            <w:r w:rsidRPr="001C7718">
              <w:rPr>
                <w:color w:val="000000"/>
              </w:rPr>
              <w:t>Currency</w:t>
            </w:r>
          </w:p>
        </w:tc>
        <w:tc>
          <w:tcPr>
            <w:tcW w:w="2500" w:type="pct"/>
          </w:tcPr>
          <w:p w14:paraId="2F7A8B90" w14:textId="39D56F33" w:rsidR="001C7718" w:rsidRPr="001C7718" w:rsidRDefault="001C7718" w:rsidP="001C7718">
            <w:pPr>
              <w:rPr>
                <w:color w:val="000000"/>
              </w:rPr>
            </w:pPr>
            <w:r w:rsidRPr="001C7718">
              <w:rPr>
                <w:color w:val="000000"/>
              </w:rPr>
              <w:t xml:space="preserve">Note currency; </w:t>
            </w:r>
            <w:proofErr w:type="spellStart"/>
            <w:r w:rsidRPr="001C7718">
              <w:rPr>
                <w:color w:val="000000"/>
              </w:rPr>
              <w:t>quanto</w:t>
            </w:r>
            <w:proofErr w:type="spellEnd"/>
            <w:r w:rsidRPr="001C7718">
              <w:rPr>
                <w:color w:val="000000"/>
              </w:rPr>
              <w:t xml:space="preserve"> flag if underlying differs</w:t>
            </w:r>
          </w:p>
        </w:tc>
      </w:tr>
      <w:tr w:rsidR="001C7718" w:rsidRPr="001C7718" w14:paraId="59542F30" w14:textId="77777777" w:rsidTr="001C7718">
        <w:tc>
          <w:tcPr>
            <w:tcW w:w="2500" w:type="pct"/>
          </w:tcPr>
          <w:p w14:paraId="02F919CF" w14:textId="4C17C886" w:rsidR="001C7718" w:rsidRPr="001C7718" w:rsidRDefault="001C7718" w:rsidP="001C7718">
            <w:pPr>
              <w:rPr>
                <w:color w:val="000000"/>
              </w:rPr>
            </w:pPr>
            <w:r w:rsidRPr="001C7718">
              <w:rPr>
                <w:color w:val="000000"/>
              </w:rPr>
              <w:t>Coupon type</w:t>
            </w:r>
          </w:p>
        </w:tc>
        <w:tc>
          <w:tcPr>
            <w:tcW w:w="2500" w:type="pct"/>
          </w:tcPr>
          <w:p w14:paraId="295FBFF7" w14:textId="4774A415" w:rsidR="001C7718" w:rsidRPr="001C7718" w:rsidRDefault="001C7718" w:rsidP="001C7718">
            <w:pPr>
              <w:rPr>
                <w:color w:val="000000"/>
              </w:rPr>
            </w:pPr>
            <w:r w:rsidRPr="001C7718">
              <w:rPr>
                <w:color w:val="000000"/>
              </w:rPr>
              <w:t>Fixed / floating / digital / range / formula</w:t>
            </w:r>
          </w:p>
        </w:tc>
      </w:tr>
      <w:tr w:rsidR="001C7718" w:rsidRPr="001C7718" w14:paraId="38E2DBD8" w14:textId="77777777" w:rsidTr="001C7718">
        <w:tc>
          <w:tcPr>
            <w:tcW w:w="2500" w:type="pct"/>
          </w:tcPr>
          <w:p w14:paraId="0DA327B9" w14:textId="60C78694" w:rsidR="001C7718" w:rsidRPr="001C7718" w:rsidRDefault="001C7718" w:rsidP="001C7718">
            <w:pPr>
              <w:rPr>
                <w:color w:val="000000"/>
              </w:rPr>
            </w:pPr>
            <w:r w:rsidRPr="001C7718">
              <w:rPr>
                <w:color w:val="000000"/>
              </w:rPr>
              <w:t>Day count</w:t>
            </w:r>
          </w:p>
        </w:tc>
        <w:tc>
          <w:tcPr>
            <w:tcW w:w="2500" w:type="pct"/>
          </w:tcPr>
          <w:p w14:paraId="47378B2B" w14:textId="6182CA82" w:rsidR="001C7718" w:rsidRPr="001C7718" w:rsidRDefault="001C7718" w:rsidP="001C7718">
            <w:pPr>
              <w:rPr>
                <w:color w:val="000000"/>
              </w:rPr>
            </w:pPr>
            <w:r w:rsidRPr="001C7718">
              <w:rPr>
                <w:color w:val="000000"/>
              </w:rPr>
              <w:t>ACT/360, ACT/365, 30/360 — must match hedge</w:t>
            </w:r>
          </w:p>
        </w:tc>
      </w:tr>
      <w:tr w:rsidR="001C7718" w:rsidRPr="001C7718" w14:paraId="05320F07" w14:textId="77777777" w:rsidTr="001C7718">
        <w:tc>
          <w:tcPr>
            <w:tcW w:w="2500" w:type="pct"/>
          </w:tcPr>
          <w:p w14:paraId="7218C488" w14:textId="719FC8E5" w:rsidR="001C7718" w:rsidRPr="001C7718" w:rsidRDefault="001C7718" w:rsidP="001C7718">
            <w:pPr>
              <w:rPr>
                <w:color w:val="000000"/>
              </w:rPr>
            </w:pPr>
            <w:r w:rsidRPr="001C7718">
              <w:rPr>
                <w:color w:val="000000"/>
              </w:rPr>
              <w:t>Reset frequency</w:t>
            </w:r>
          </w:p>
        </w:tc>
        <w:tc>
          <w:tcPr>
            <w:tcW w:w="2500" w:type="pct"/>
          </w:tcPr>
          <w:p w14:paraId="3B389828" w14:textId="19EAFA12" w:rsidR="001C7718" w:rsidRPr="001C7718" w:rsidRDefault="001C7718" w:rsidP="001C7718">
            <w:pPr>
              <w:rPr>
                <w:color w:val="000000"/>
              </w:rPr>
            </w:pPr>
            <w:r w:rsidRPr="001C7718">
              <w:rPr>
                <w:color w:val="000000"/>
              </w:rPr>
              <w:t>For floating coupons; tied to fixing index</w:t>
            </w:r>
          </w:p>
        </w:tc>
      </w:tr>
      <w:tr w:rsidR="001C7718" w:rsidRPr="001C7718" w14:paraId="43E121E1" w14:textId="77777777" w:rsidTr="001C7718">
        <w:tc>
          <w:tcPr>
            <w:tcW w:w="2500" w:type="pct"/>
          </w:tcPr>
          <w:p w14:paraId="6C772082" w14:textId="66884833" w:rsidR="001C7718" w:rsidRPr="001C7718" w:rsidRDefault="001C7718" w:rsidP="001C7718">
            <w:pPr>
              <w:rPr>
                <w:color w:val="000000"/>
              </w:rPr>
            </w:pPr>
            <w:r w:rsidRPr="001C7718">
              <w:rPr>
                <w:color w:val="000000"/>
              </w:rPr>
              <w:t>Barrier type</w:t>
            </w:r>
          </w:p>
        </w:tc>
        <w:tc>
          <w:tcPr>
            <w:tcW w:w="2500" w:type="pct"/>
          </w:tcPr>
          <w:p w14:paraId="3127186F" w14:textId="1546A732" w:rsidR="001C7718" w:rsidRPr="001C7718" w:rsidRDefault="001C7718" w:rsidP="001C7718">
            <w:pPr>
              <w:rPr>
                <w:color w:val="000000"/>
              </w:rPr>
            </w:pPr>
            <w:r w:rsidRPr="001C7718">
              <w:rPr>
                <w:color w:val="000000"/>
              </w:rPr>
              <w:t>American / European / Bermudan</w:t>
            </w:r>
          </w:p>
        </w:tc>
      </w:tr>
      <w:tr w:rsidR="001C7718" w:rsidRPr="001C7718" w14:paraId="6C359EF1" w14:textId="77777777" w:rsidTr="001C7718">
        <w:tc>
          <w:tcPr>
            <w:tcW w:w="2500" w:type="pct"/>
          </w:tcPr>
          <w:p w14:paraId="2EDDA07D" w14:textId="5288D466" w:rsidR="001C7718" w:rsidRPr="001C7718" w:rsidRDefault="001C7718" w:rsidP="001C7718">
            <w:pPr>
              <w:rPr>
                <w:color w:val="000000"/>
              </w:rPr>
            </w:pPr>
            <w:r w:rsidRPr="001C7718">
              <w:rPr>
                <w:color w:val="000000"/>
              </w:rPr>
              <w:t>Barrier level</w:t>
            </w:r>
          </w:p>
        </w:tc>
        <w:tc>
          <w:tcPr>
            <w:tcW w:w="2500" w:type="pct"/>
          </w:tcPr>
          <w:p w14:paraId="07629688" w14:textId="66491F79" w:rsidR="001C7718" w:rsidRPr="001C7718" w:rsidRDefault="001C7718" w:rsidP="001C7718">
            <w:pPr>
              <w:rPr>
                <w:color w:val="000000"/>
              </w:rPr>
            </w:pPr>
            <w:r w:rsidRPr="001C7718">
              <w:rPr>
                <w:color w:val="000000"/>
              </w:rPr>
              <w:t>% of initial, absolute, or formula</w:t>
            </w:r>
          </w:p>
        </w:tc>
      </w:tr>
      <w:tr w:rsidR="001C7718" w:rsidRPr="001C7718" w14:paraId="0940FA89" w14:textId="77777777" w:rsidTr="001C7718">
        <w:tc>
          <w:tcPr>
            <w:tcW w:w="2500" w:type="pct"/>
          </w:tcPr>
          <w:p w14:paraId="601F84F3" w14:textId="1E495DAB" w:rsidR="001C7718" w:rsidRPr="001C7718" w:rsidRDefault="001C7718" w:rsidP="001C7718">
            <w:pPr>
              <w:rPr>
                <w:color w:val="000000"/>
              </w:rPr>
            </w:pPr>
            <w:r w:rsidRPr="001C7718">
              <w:rPr>
                <w:color w:val="000000"/>
              </w:rPr>
              <w:t>Memory flag</w:t>
            </w:r>
          </w:p>
        </w:tc>
        <w:tc>
          <w:tcPr>
            <w:tcW w:w="2500" w:type="pct"/>
          </w:tcPr>
          <w:p w14:paraId="343C52CB" w14:textId="7F9B347F" w:rsidR="001C7718" w:rsidRPr="001C7718" w:rsidRDefault="001C7718" w:rsidP="001C7718">
            <w:pPr>
              <w:rPr>
                <w:color w:val="000000"/>
              </w:rPr>
            </w:pPr>
            <w:r w:rsidRPr="001C7718">
              <w:rPr>
                <w:color w:val="000000"/>
              </w:rPr>
              <w:t>Coupon-with-memory toggle</w:t>
            </w:r>
          </w:p>
        </w:tc>
      </w:tr>
      <w:tr w:rsidR="001C7718" w:rsidRPr="001C7718" w14:paraId="1A7DB08E" w14:textId="77777777" w:rsidTr="001C7718">
        <w:tc>
          <w:tcPr>
            <w:tcW w:w="2500" w:type="pct"/>
          </w:tcPr>
          <w:p w14:paraId="1CD80382" w14:textId="0039E201" w:rsidR="001C7718" w:rsidRPr="001C7718" w:rsidRDefault="001C7718" w:rsidP="001C7718">
            <w:pPr>
              <w:rPr>
                <w:color w:val="000000"/>
              </w:rPr>
            </w:pPr>
            <w:proofErr w:type="spellStart"/>
            <w:r w:rsidRPr="001C7718">
              <w:rPr>
                <w:color w:val="000000"/>
              </w:rPr>
              <w:t>Autocall</w:t>
            </w:r>
            <w:proofErr w:type="spellEnd"/>
            <w:r w:rsidRPr="001C7718">
              <w:rPr>
                <w:color w:val="000000"/>
              </w:rPr>
              <w:t xml:space="preserve"> flag</w:t>
            </w:r>
          </w:p>
        </w:tc>
        <w:tc>
          <w:tcPr>
            <w:tcW w:w="2500" w:type="pct"/>
          </w:tcPr>
          <w:p w14:paraId="260B4C5F" w14:textId="479FE933" w:rsidR="001C7718" w:rsidRPr="001C7718" w:rsidRDefault="001C7718" w:rsidP="001C7718">
            <w:pPr>
              <w:rPr>
                <w:color w:val="000000"/>
              </w:rPr>
            </w:pPr>
            <w:r w:rsidRPr="001C7718">
              <w:rPr>
                <w:color w:val="000000"/>
              </w:rPr>
              <w:t>Enables early redemption logic</w:t>
            </w:r>
          </w:p>
        </w:tc>
      </w:tr>
    </w:tbl>
    <w:p w14:paraId="008B8319" w14:textId="77777777" w:rsidR="001C7718" w:rsidRPr="001C7718" w:rsidRDefault="001C7718" w:rsidP="001C7718"/>
    <w:p w14:paraId="1ECB0D99" w14:textId="70522C20" w:rsidR="001C7718" w:rsidRDefault="00247AE6" w:rsidP="001C7718">
      <w:pPr>
        <w:pStyle w:val="Heading2"/>
      </w:pPr>
      <w:bookmarkStart w:id="286" w:name="_Toc229329951"/>
      <w:r>
        <w:t>B.2 Murex Issuer Leg fields (STEGs)</w:t>
      </w:r>
      <w:bookmarkEnd w:id="286"/>
    </w:p>
    <w:tbl>
      <w:tblPr>
        <w:tblStyle w:val="TableGrid"/>
        <w:tblW w:w="5000" w:type="pct"/>
        <w:tblLook w:val="04A0" w:firstRow="1" w:lastRow="0" w:firstColumn="1" w:lastColumn="0" w:noHBand="0" w:noVBand="1"/>
      </w:tblPr>
      <w:tblGrid>
        <w:gridCol w:w="4428"/>
        <w:gridCol w:w="4428"/>
      </w:tblGrid>
      <w:tr w:rsidR="001C7718" w:rsidRPr="001C7718" w14:paraId="59F2A03C" w14:textId="77777777" w:rsidTr="001C7718">
        <w:tc>
          <w:tcPr>
            <w:tcW w:w="2500" w:type="pct"/>
          </w:tcPr>
          <w:p w14:paraId="0D747D36" w14:textId="7E7AFB87" w:rsidR="001C7718" w:rsidRPr="001C7718" w:rsidRDefault="001C7718" w:rsidP="001C7718">
            <w:pPr>
              <w:rPr>
                <w:color w:val="000000"/>
              </w:rPr>
            </w:pPr>
            <w:r w:rsidRPr="001C7718">
              <w:rPr>
                <w:color w:val="000000"/>
              </w:rPr>
              <w:t>Field</w:t>
            </w:r>
          </w:p>
        </w:tc>
        <w:tc>
          <w:tcPr>
            <w:tcW w:w="2500" w:type="pct"/>
          </w:tcPr>
          <w:p w14:paraId="48F429C1" w14:textId="4F106A18" w:rsidR="001C7718" w:rsidRPr="001C7718" w:rsidRDefault="001C7718" w:rsidP="001C7718">
            <w:pPr>
              <w:rPr>
                <w:color w:val="000000"/>
              </w:rPr>
            </w:pPr>
            <w:r w:rsidRPr="001C7718">
              <w:rPr>
                <w:color w:val="000000"/>
              </w:rPr>
              <w:t>Purpose</w:t>
            </w:r>
          </w:p>
        </w:tc>
      </w:tr>
      <w:tr w:rsidR="001C7718" w:rsidRPr="001C7718" w14:paraId="2CF4655F" w14:textId="77777777" w:rsidTr="001C7718">
        <w:tc>
          <w:tcPr>
            <w:tcW w:w="2500" w:type="pct"/>
          </w:tcPr>
          <w:p w14:paraId="4BFA16CE" w14:textId="43C304E4" w:rsidR="001C7718" w:rsidRPr="001C7718" w:rsidRDefault="001C7718" w:rsidP="001C7718">
            <w:pPr>
              <w:rPr>
                <w:color w:val="000000"/>
              </w:rPr>
            </w:pPr>
            <w:r w:rsidRPr="001C7718">
              <w:rPr>
                <w:color w:val="000000"/>
              </w:rPr>
              <w:t>Issuer entity</w:t>
            </w:r>
          </w:p>
        </w:tc>
        <w:tc>
          <w:tcPr>
            <w:tcW w:w="2500" w:type="pct"/>
          </w:tcPr>
          <w:p w14:paraId="5449C416" w14:textId="2B9F876E" w:rsidR="001C7718" w:rsidRPr="001C7718" w:rsidRDefault="001C7718" w:rsidP="001C7718">
            <w:pPr>
              <w:rPr>
                <w:color w:val="000000"/>
              </w:rPr>
            </w:pPr>
            <w:r w:rsidRPr="001C7718">
              <w:rPr>
                <w:color w:val="000000"/>
              </w:rPr>
              <w:t>Drives credit curve and FTP cost</w:t>
            </w:r>
          </w:p>
        </w:tc>
      </w:tr>
      <w:tr w:rsidR="001C7718" w:rsidRPr="001C7718" w14:paraId="1F98A3FD" w14:textId="77777777" w:rsidTr="001C7718">
        <w:tc>
          <w:tcPr>
            <w:tcW w:w="2500" w:type="pct"/>
          </w:tcPr>
          <w:p w14:paraId="36E1BE23" w14:textId="221B5051" w:rsidR="001C7718" w:rsidRPr="001C7718" w:rsidRDefault="001C7718" w:rsidP="001C7718">
            <w:pPr>
              <w:rPr>
                <w:color w:val="000000"/>
              </w:rPr>
            </w:pPr>
            <w:r w:rsidRPr="001C7718">
              <w:rPr>
                <w:color w:val="000000"/>
              </w:rPr>
              <w:t>Seniority</w:t>
            </w:r>
          </w:p>
        </w:tc>
        <w:tc>
          <w:tcPr>
            <w:tcW w:w="2500" w:type="pct"/>
          </w:tcPr>
          <w:p w14:paraId="0D480947" w14:textId="0CE5069A" w:rsidR="001C7718" w:rsidRPr="001C7718" w:rsidRDefault="001C7718" w:rsidP="001C7718">
            <w:pPr>
              <w:rPr>
                <w:color w:val="000000"/>
              </w:rPr>
            </w:pPr>
            <w:r w:rsidRPr="001C7718">
              <w:rPr>
                <w:color w:val="000000"/>
              </w:rPr>
              <w:t>Senior unsecured / subordinated / covered</w:t>
            </w:r>
          </w:p>
        </w:tc>
      </w:tr>
      <w:tr w:rsidR="001C7718" w:rsidRPr="001C7718" w14:paraId="0AD175D6" w14:textId="77777777" w:rsidTr="001C7718">
        <w:tc>
          <w:tcPr>
            <w:tcW w:w="2500" w:type="pct"/>
          </w:tcPr>
          <w:p w14:paraId="3DD7E76B" w14:textId="493AE6E2" w:rsidR="001C7718" w:rsidRPr="001C7718" w:rsidRDefault="001C7718" w:rsidP="001C7718">
            <w:pPr>
              <w:rPr>
                <w:color w:val="000000"/>
              </w:rPr>
            </w:pPr>
            <w:r w:rsidRPr="001C7718">
              <w:rPr>
                <w:color w:val="000000"/>
              </w:rPr>
              <w:t>Bail-in flag</w:t>
            </w:r>
          </w:p>
        </w:tc>
        <w:tc>
          <w:tcPr>
            <w:tcW w:w="2500" w:type="pct"/>
          </w:tcPr>
          <w:p w14:paraId="1ED5CACA" w14:textId="73B85AFE" w:rsidR="001C7718" w:rsidRPr="001C7718" w:rsidRDefault="001C7718" w:rsidP="001C7718">
            <w:pPr>
              <w:rPr>
                <w:color w:val="000000"/>
              </w:rPr>
            </w:pPr>
            <w:r w:rsidRPr="001C7718">
              <w:rPr>
                <w:color w:val="000000"/>
              </w:rPr>
              <w:t>Determines resolution treatment</w:t>
            </w:r>
          </w:p>
        </w:tc>
      </w:tr>
      <w:tr w:rsidR="001C7718" w:rsidRPr="001C7718" w14:paraId="71E4AAE4" w14:textId="77777777" w:rsidTr="001C7718">
        <w:tc>
          <w:tcPr>
            <w:tcW w:w="2500" w:type="pct"/>
          </w:tcPr>
          <w:p w14:paraId="20A24D0A" w14:textId="0287BBE3" w:rsidR="001C7718" w:rsidRPr="001C7718" w:rsidRDefault="001C7718" w:rsidP="001C7718">
            <w:pPr>
              <w:rPr>
                <w:color w:val="000000"/>
              </w:rPr>
            </w:pPr>
            <w:r w:rsidRPr="001C7718">
              <w:rPr>
                <w:color w:val="000000"/>
              </w:rPr>
              <w:t>Funding curve</w:t>
            </w:r>
          </w:p>
        </w:tc>
        <w:tc>
          <w:tcPr>
            <w:tcW w:w="2500" w:type="pct"/>
          </w:tcPr>
          <w:p w14:paraId="0D723840" w14:textId="2C3F9F73" w:rsidR="001C7718" w:rsidRPr="001C7718" w:rsidRDefault="001C7718" w:rsidP="001C7718">
            <w:pPr>
              <w:rPr>
                <w:color w:val="000000"/>
              </w:rPr>
            </w:pPr>
            <w:r w:rsidRPr="001C7718">
              <w:rPr>
                <w:color w:val="000000"/>
              </w:rPr>
              <w:t>FTP curve applied to notional</w:t>
            </w:r>
          </w:p>
        </w:tc>
      </w:tr>
      <w:tr w:rsidR="001C7718" w:rsidRPr="001C7718" w14:paraId="6D94BF47" w14:textId="77777777" w:rsidTr="001C7718">
        <w:tc>
          <w:tcPr>
            <w:tcW w:w="2500" w:type="pct"/>
          </w:tcPr>
          <w:p w14:paraId="6C7CDD25" w14:textId="1FD4CA29" w:rsidR="001C7718" w:rsidRPr="001C7718" w:rsidRDefault="001C7718" w:rsidP="001C7718">
            <w:pPr>
              <w:rPr>
                <w:color w:val="000000"/>
              </w:rPr>
            </w:pPr>
            <w:r w:rsidRPr="001C7718">
              <w:rPr>
                <w:color w:val="000000"/>
              </w:rPr>
              <w:t>CDS reference</w:t>
            </w:r>
          </w:p>
        </w:tc>
        <w:tc>
          <w:tcPr>
            <w:tcW w:w="2500" w:type="pct"/>
          </w:tcPr>
          <w:p w14:paraId="0D3CB913" w14:textId="415C4709" w:rsidR="001C7718" w:rsidRPr="001C7718" w:rsidRDefault="001C7718" w:rsidP="001C7718">
            <w:pPr>
              <w:rPr>
                <w:color w:val="000000"/>
              </w:rPr>
            </w:pPr>
            <w:r w:rsidRPr="001C7718">
              <w:rPr>
                <w:color w:val="000000"/>
              </w:rPr>
              <w:t>Used for credit valuation adjustment</w:t>
            </w:r>
          </w:p>
        </w:tc>
      </w:tr>
    </w:tbl>
    <w:p w14:paraId="4727A157" w14:textId="77777777" w:rsidR="001C7718" w:rsidRPr="001C7718" w:rsidRDefault="001C7718" w:rsidP="001C7718"/>
    <w:p w14:paraId="72B36BFC" w14:textId="755D7905" w:rsidR="001C7718" w:rsidRDefault="00247AE6" w:rsidP="001C7718">
      <w:pPr>
        <w:pStyle w:val="Heading2"/>
      </w:pPr>
      <w:bookmarkStart w:id="287" w:name="_Toc229329952"/>
      <w:r>
        <w:t>B.3 Murex Hedge Leg fields (STEGs)</w:t>
      </w:r>
      <w:bookmarkEnd w:id="287"/>
    </w:p>
    <w:tbl>
      <w:tblPr>
        <w:tblStyle w:val="TableGrid"/>
        <w:tblW w:w="5000" w:type="pct"/>
        <w:tblLook w:val="04A0" w:firstRow="1" w:lastRow="0" w:firstColumn="1" w:lastColumn="0" w:noHBand="0" w:noVBand="1"/>
      </w:tblPr>
      <w:tblGrid>
        <w:gridCol w:w="4428"/>
        <w:gridCol w:w="4428"/>
      </w:tblGrid>
      <w:tr w:rsidR="001C7718" w:rsidRPr="001C7718" w14:paraId="2441EAFF" w14:textId="77777777" w:rsidTr="001C7718">
        <w:tc>
          <w:tcPr>
            <w:tcW w:w="2500" w:type="pct"/>
          </w:tcPr>
          <w:p w14:paraId="42472D5F" w14:textId="0A30CC57" w:rsidR="001C7718" w:rsidRPr="001C7718" w:rsidRDefault="001C7718" w:rsidP="001C7718">
            <w:pPr>
              <w:rPr>
                <w:color w:val="000000"/>
              </w:rPr>
            </w:pPr>
            <w:r w:rsidRPr="001C7718">
              <w:rPr>
                <w:color w:val="000000"/>
              </w:rPr>
              <w:t>Field</w:t>
            </w:r>
          </w:p>
        </w:tc>
        <w:tc>
          <w:tcPr>
            <w:tcW w:w="2500" w:type="pct"/>
          </w:tcPr>
          <w:p w14:paraId="3FA47C50" w14:textId="0D1BE84C" w:rsidR="001C7718" w:rsidRPr="001C7718" w:rsidRDefault="001C7718" w:rsidP="001C7718">
            <w:pPr>
              <w:rPr>
                <w:color w:val="000000"/>
              </w:rPr>
            </w:pPr>
            <w:r w:rsidRPr="001C7718">
              <w:rPr>
                <w:color w:val="000000"/>
              </w:rPr>
              <w:t>Purpose</w:t>
            </w:r>
          </w:p>
        </w:tc>
      </w:tr>
      <w:tr w:rsidR="001C7718" w:rsidRPr="001C7718" w14:paraId="4151F803" w14:textId="77777777" w:rsidTr="001C7718">
        <w:tc>
          <w:tcPr>
            <w:tcW w:w="2500" w:type="pct"/>
          </w:tcPr>
          <w:p w14:paraId="0FE0FBA0" w14:textId="02AB520D" w:rsidR="001C7718" w:rsidRPr="001C7718" w:rsidRDefault="001C7718" w:rsidP="001C7718">
            <w:pPr>
              <w:rPr>
                <w:color w:val="000000"/>
              </w:rPr>
            </w:pPr>
            <w:r w:rsidRPr="001C7718">
              <w:rPr>
                <w:color w:val="000000"/>
              </w:rPr>
              <w:t>Hedge instrument</w:t>
            </w:r>
          </w:p>
        </w:tc>
        <w:tc>
          <w:tcPr>
            <w:tcW w:w="2500" w:type="pct"/>
          </w:tcPr>
          <w:p w14:paraId="4521EB70" w14:textId="0177772C" w:rsidR="001C7718" w:rsidRPr="001C7718" w:rsidRDefault="001C7718" w:rsidP="001C7718">
            <w:pPr>
              <w:rPr>
                <w:color w:val="000000"/>
              </w:rPr>
            </w:pPr>
            <w:r w:rsidRPr="001C7718">
              <w:rPr>
                <w:color w:val="000000"/>
              </w:rPr>
              <w:t>Future / option / swap / swaption / CDS</w:t>
            </w:r>
          </w:p>
        </w:tc>
      </w:tr>
      <w:tr w:rsidR="001C7718" w:rsidRPr="001C7718" w14:paraId="2161F17D" w14:textId="77777777" w:rsidTr="001C7718">
        <w:tc>
          <w:tcPr>
            <w:tcW w:w="2500" w:type="pct"/>
          </w:tcPr>
          <w:p w14:paraId="00A45A25" w14:textId="5F237A2C" w:rsidR="001C7718" w:rsidRPr="001C7718" w:rsidRDefault="001C7718" w:rsidP="001C7718">
            <w:pPr>
              <w:rPr>
                <w:color w:val="000000"/>
              </w:rPr>
            </w:pPr>
            <w:r w:rsidRPr="001C7718">
              <w:rPr>
                <w:color w:val="000000"/>
              </w:rPr>
              <w:t>Hedge ratio</w:t>
            </w:r>
          </w:p>
        </w:tc>
        <w:tc>
          <w:tcPr>
            <w:tcW w:w="2500" w:type="pct"/>
          </w:tcPr>
          <w:p w14:paraId="3C22E2C2" w14:textId="6F12DABE" w:rsidR="001C7718" w:rsidRPr="001C7718" w:rsidRDefault="001C7718" w:rsidP="001C7718">
            <w:pPr>
              <w:rPr>
                <w:color w:val="000000"/>
              </w:rPr>
            </w:pPr>
            <w:r w:rsidRPr="001C7718">
              <w:rPr>
                <w:color w:val="000000"/>
              </w:rPr>
              <w:t>Delta or notional ratio vs. note</w:t>
            </w:r>
          </w:p>
        </w:tc>
      </w:tr>
      <w:tr w:rsidR="001C7718" w:rsidRPr="001C7718" w14:paraId="65FFD415" w14:textId="77777777" w:rsidTr="001C7718">
        <w:tc>
          <w:tcPr>
            <w:tcW w:w="2500" w:type="pct"/>
          </w:tcPr>
          <w:p w14:paraId="457A1284" w14:textId="415EA648" w:rsidR="001C7718" w:rsidRPr="001C7718" w:rsidRDefault="001C7718" w:rsidP="001C7718">
            <w:pPr>
              <w:rPr>
                <w:color w:val="000000"/>
              </w:rPr>
            </w:pPr>
            <w:r w:rsidRPr="001C7718">
              <w:rPr>
                <w:color w:val="000000"/>
              </w:rPr>
              <w:t>Rebalance frequency</w:t>
            </w:r>
          </w:p>
        </w:tc>
        <w:tc>
          <w:tcPr>
            <w:tcW w:w="2500" w:type="pct"/>
          </w:tcPr>
          <w:p w14:paraId="77251E14" w14:textId="671DEA5A" w:rsidR="001C7718" w:rsidRPr="001C7718" w:rsidRDefault="001C7718" w:rsidP="001C7718">
            <w:pPr>
              <w:rPr>
                <w:color w:val="000000"/>
              </w:rPr>
            </w:pPr>
            <w:r w:rsidRPr="001C7718">
              <w:rPr>
                <w:color w:val="000000"/>
              </w:rPr>
              <w:t xml:space="preserve">Daily for delta; less frequent for </w:t>
            </w:r>
            <w:proofErr w:type="spellStart"/>
            <w:r w:rsidRPr="001C7718">
              <w:rPr>
                <w:color w:val="000000"/>
              </w:rPr>
              <w:t>vega</w:t>
            </w:r>
            <w:proofErr w:type="spellEnd"/>
          </w:p>
        </w:tc>
      </w:tr>
      <w:tr w:rsidR="001C7718" w:rsidRPr="001C7718" w14:paraId="727831CA" w14:textId="77777777" w:rsidTr="001C7718">
        <w:tc>
          <w:tcPr>
            <w:tcW w:w="2500" w:type="pct"/>
          </w:tcPr>
          <w:p w14:paraId="22781C59" w14:textId="01B46281" w:rsidR="001C7718" w:rsidRPr="001C7718" w:rsidRDefault="001C7718" w:rsidP="001C7718">
            <w:pPr>
              <w:rPr>
                <w:color w:val="000000"/>
              </w:rPr>
            </w:pPr>
            <w:r w:rsidRPr="001C7718">
              <w:rPr>
                <w:color w:val="000000"/>
              </w:rPr>
              <w:t>Discount curve</w:t>
            </w:r>
          </w:p>
        </w:tc>
        <w:tc>
          <w:tcPr>
            <w:tcW w:w="2500" w:type="pct"/>
          </w:tcPr>
          <w:p w14:paraId="74E43954" w14:textId="0033A03F" w:rsidR="001C7718" w:rsidRPr="001C7718" w:rsidRDefault="001C7718" w:rsidP="001C7718">
            <w:pPr>
              <w:rPr>
                <w:color w:val="000000"/>
              </w:rPr>
            </w:pPr>
            <w:r w:rsidRPr="001C7718">
              <w:rPr>
                <w:color w:val="000000"/>
              </w:rPr>
              <w:t>OIS or CSA curve, depending on collateralization</w:t>
            </w:r>
          </w:p>
        </w:tc>
      </w:tr>
      <w:tr w:rsidR="001C7718" w:rsidRPr="001C7718" w14:paraId="0F7B59CD" w14:textId="77777777" w:rsidTr="001C7718">
        <w:tc>
          <w:tcPr>
            <w:tcW w:w="2500" w:type="pct"/>
          </w:tcPr>
          <w:p w14:paraId="081B1057" w14:textId="579738E6" w:rsidR="001C7718" w:rsidRPr="001C7718" w:rsidRDefault="001C7718" w:rsidP="001C7718">
            <w:pPr>
              <w:rPr>
                <w:color w:val="000000"/>
              </w:rPr>
            </w:pPr>
            <w:r w:rsidRPr="001C7718">
              <w:rPr>
                <w:color w:val="000000"/>
              </w:rPr>
              <w:t>CSA terms</w:t>
            </w:r>
          </w:p>
        </w:tc>
        <w:tc>
          <w:tcPr>
            <w:tcW w:w="2500" w:type="pct"/>
          </w:tcPr>
          <w:p w14:paraId="114E9A1F" w14:textId="5F6EC03D" w:rsidR="001C7718" w:rsidRPr="001C7718" w:rsidRDefault="001C7718" w:rsidP="001C7718">
            <w:pPr>
              <w:rPr>
                <w:color w:val="000000"/>
              </w:rPr>
            </w:pPr>
            <w:r w:rsidRPr="001C7718">
              <w:rPr>
                <w:color w:val="000000"/>
              </w:rPr>
              <w:t>Threshold, MTA, eligible collateral</w:t>
            </w:r>
          </w:p>
        </w:tc>
      </w:tr>
    </w:tbl>
    <w:p w14:paraId="31B2CE04" w14:textId="77777777" w:rsidR="001C7718" w:rsidRPr="001C7718" w:rsidRDefault="001C7718" w:rsidP="001C7718"/>
    <w:p w14:paraId="153D44A7" w14:textId="77777777" w:rsidR="00247AE6" w:rsidRDefault="00247AE6" w:rsidP="00247AE6">
      <w:pPr>
        <w:pStyle w:val="Heading2"/>
      </w:pPr>
      <w:bookmarkStart w:id="288" w:name="_Toc229329953"/>
      <w:r>
        <w:lastRenderedPageBreak/>
        <w:t xml:space="preserve">B.4 NEMO and </w:t>
      </w:r>
      <w:proofErr w:type="spellStart"/>
      <w:r>
        <w:t>Sophis</w:t>
      </w:r>
      <w:proofErr w:type="spellEnd"/>
      <w:r>
        <w:t xml:space="preserve"> fields (ELNs, CLNs, Structured Deposits)</w:t>
      </w:r>
      <w:bookmarkEnd w:id="288"/>
    </w:p>
    <w:p w14:paraId="6C188166" w14:textId="77777777" w:rsidR="00247AE6" w:rsidRPr="00247AE6" w:rsidRDefault="00247AE6" w:rsidP="00247AE6">
      <w:r w:rsidRPr="00247AE6">
        <w:t xml:space="preserve">ELNs, CLNs, and Structured Deposits do not book to Murex. NEMO is the trade-capture system (legal economics, notional, dates, </w:t>
      </w:r>
      <w:proofErr w:type="spellStart"/>
      <w:r w:rsidRPr="00247AE6">
        <w:t>underlyings</w:t>
      </w:r>
      <w:proofErr w:type="spellEnd"/>
      <w:r w:rsidRPr="00247AE6">
        <w:t xml:space="preserve">, payoff parameters); </w:t>
      </w:r>
      <w:proofErr w:type="spellStart"/>
      <w:r w:rsidRPr="00247AE6">
        <w:t>Sophis</w:t>
      </w:r>
      <w:proofErr w:type="spellEnd"/>
      <w:r w:rsidRPr="00247AE6">
        <w:t xml:space="preserve"> is the risk and hedge view (Greeks, hedge instruments, P&amp;L explain). The </w:t>
      </w:r>
      <w:proofErr w:type="spellStart"/>
      <w:r w:rsidRPr="00247AE6">
        <w:t>termsheet</w:t>
      </w:r>
      <w:proofErr w:type="spellEnd"/>
      <w:r w:rsidRPr="00247AE6">
        <w:t xml:space="preserve"> is the legal record. Field names below are functional — exact labels vary by site configuration.</w:t>
      </w:r>
    </w:p>
    <w:p w14:paraId="09C28B18" w14:textId="77777777" w:rsidR="00247AE6" w:rsidRDefault="00247AE6" w:rsidP="00247AE6">
      <w:pPr>
        <w:pStyle w:val="Heading3"/>
      </w:pPr>
      <w:bookmarkStart w:id="289" w:name="_Toc229329954"/>
      <w:r>
        <w:t>NEMO trade-capture fields</w:t>
      </w:r>
      <w:bookmarkEnd w:id="289"/>
    </w:p>
    <w:tbl>
      <w:tblPr>
        <w:tblStyle w:val="PlainTable1"/>
        <w:tblW w:w="5000" w:type="pct"/>
        <w:tblLook w:val="04A0" w:firstRow="1" w:lastRow="0" w:firstColumn="1" w:lastColumn="0" w:noHBand="0" w:noVBand="1"/>
      </w:tblPr>
      <w:tblGrid>
        <w:gridCol w:w="4428"/>
        <w:gridCol w:w="4428"/>
      </w:tblGrid>
      <w:tr w:rsidR="00247AE6" w:rsidRPr="00247AE6" w14:paraId="60E52F9E" w14:textId="77777777" w:rsidTr="00247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C12A411" w14:textId="442AF2EA" w:rsidR="00247AE6" w:rsidRPr="00E44242" w:rsidRDefault="00247AE6" w:rsidP="00E44242">
            <w:pPr>
              <w:rPr>
                <w:color w:val="000000"/>
              </w:rPr>
            </w:pPr>
            <w:r w:rsidRPr="00E44242">
              <w:rPr>
                <w:color w:val="000000"/>
              </w:rPr>
              <w:t>Field</w:t>
            </w:r>
          </w:p>
        </w:tc>
        <w:tc>
          <w:tcPr>
            <w:tcW w:w="2500" w:type="pct"/>
          </w:tcPr>
          <w:p w14:paraId="122CEF4E" w14:textId="3EB5DD3D" w:rsidR="00247AE6" w:rsidRPr="00E44242" w:rsidRDefault="00247AE6" w:rsidP="00E44242">
            <w:pPr>
              <w:cnfStyle w:val="100000000000" w:firstRow="1" w:lastRow="0" w:firstColumn="0" w:lastColumn="0" w:oddVBand="0" w:evenVBand="0" w:oddHBand="0" w:evenHBand="0" w:firstRowFirstColumn="0" w:firstRowLastColumn="0" w:lastRowFirstColumn="0" w:lastRowLastColumn="0"/>
              <w:rPr>
                <w:color w:val="000000"/>
              </w:rPr>
            </w:pPr>
            <w:r w:rsidRPr="00E44242">
              <w:rPr>
                <w:color w:val="000000"/>
              </w:rPr>
              <w:t>Purpose</w:t>
            </w:r>
          </w:p>
        </w:tc>
      </w:tr>
      <w:tr w:rsidR="00247AE6" w:rsidRPr="00247AE6" w14:paraId="7E4BBA32" w14:textId="77777777" w:rsidTr="00247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360A7A6" w14:textId="61F54C05" w:rsidR="00247AE6" w:rsidRPr="00E44242" w:rsidRDefault="00247AE6" w:rsidP="00E44242">
            <w:pPr>
              <w:rPr>
                <w:b w:val="0"/>
                <w:color w:val="000000"/>
              </w:rPr>
            </w:pPr>
            <w:r w:rsidRPr="00E44242">
              <w:rPr>
                <w:b w:val="0"/>
                <w:color w:val="000000"/>
              </w:rPr>
              <w:t>Trade ID</w:t>
            </w:r>
          </w:p>
        </w:tc>
        <w:tc>
          <w:tcPr>
            <w:tcW w:w="2500" w:type="pct"/>
          </w:tcPr>
          <w:p w14:paraId="3E0C70AF" w14:textId="1A723402" w:rsidR="00247AE6" w:rsidRPr="00E44242" w:rsidRDefault="00247AE6" w:rsidP="00E44242">
            <w:pPr>
              <w:cnfStyle w:val="000000100000" w:firstRow="0" w:lastRow="0" w:firstColumn="0" w:lastColumn="0" w:oddVBand="0" w:evenVBand="0" w:oddHBand="1" w:evenHBand="0" w:firstRowFirstColumn="0" w:firstRowLastColumn="0" w:lastRowFirstColumn="0" w:lastRowLastColumn="0"/>
              <w:rPr>
                <w:color w:val="000000"/>
              </w:rPr>
            </w:pPr>
            <w:r w:rsidRPr="00E44242">
              <w:rPr>
                <w:color w:val="000000"/>
              </w:rPr>
              <w:t xml:space="preserve">Unique key reconciled across NEMO / </w:t>
            </w:r>
            <w:proofErr w:type="spellStart"/>
            <w:r w:rsidRPr="00E44242">
              <w:rPr>
                <w:color w:val="000000"/>
              </w:rPr>
              <w:t>Sophis</w:t>
            </w:r>
            <w:proofErr w:type="spellEnd"/>
            <w:r w:rsidRPr="00E44242">
              <w:rPr>
                <w:color w:val="000000"/>
              </w:rPr>
              <w:t xml:space="preserve"> / </w:t>
            </w:r>
            <w:proofErr w:type="spellStart"/>
            <w:r w:rsidRPr="00E44242">
              <w:rPr>
                <w:color w:val="000000"/>
              </w:rPr>
              <w:t>termsheet</w:t>
            </w:r>
            <w:proofErr w:type="spellEnd"/>
          </w:p>
        </w:tc>
      </w:tr>
      <w:tr w:rsidR="00247AE6" w:rsidRPr="00247AE6" w14:paraId="71093399" w14:textId="77777777" w:rsidTr="00247AE6">
        <w:tc>
          <w:tcPr>
            <w:cnfStyle w:val="001000000000" w:firstRow="0" w:lastRow="0" w:firstColumn="1" w:lastColumn="0" w:oddVBand="0" w:evenVBand="0" w:oddHBand="0" w:evenHBand="0" w:firstRowFirstColumn="0" w:firstRowLastColumn="0" w:lastRowFirstColumn="0" w:lastRowLastColumn="0"/>
            <w:tcW w:w="2500" w:type="pct"/>
          </w:tcPr>
          <w:p w14:paraId="3A32FB16" w14:textId="2A42028D" w:rsidR="00247AE6" w:rsidRPr="00E44242" w:rsidRDefault="00247AE6" w:rsidP="00E44242">
            <w:pPr>
              <w:rPr>
                <w:b w:val="0"/>
                <w:color w:val="000000"/>
              </w:rPr>
            </w:pPr>
            <w:r w:rsidRPr="00E44242">
              <w:rPr>
                <w:b w:val="0"/>
                <w:color w:val="000000"/>
              </w:rPr>
              <w:t>Notional and currency</w:t>
            </w:r>
          </w:p>
        </w:tc>
        <w:tc>
          <w:tcPr>
            <w:tcW w:w="2500" w:type="pct"/>
          </w:tcPr>
          <w:p w14:paraId="50D75CA0" w14:textId="41689C30" w:rsidR="00247AE6" w:rsidRPr="00E44242" w:rsidRDefault="00247AE6" w:rsidP="00E44242">
            <w:pPr>
              <w:cnfStyle w:val="000000000000" w:firstRow="0" w:lastRow="0" w:firstColumn="0" w:lastColumn="0" w:oddVBand="0" w:evenVBand="0" w:oddHBand="0" w:evenHBand="0" w:firstRowFirstColumn="0" w:firstRowLastColumn="0" w:lastRowFirstColumn="0" w:lastRowLastColumn="0"/>
              <w:rPr>
                <w:color w:val="000000"/>
              </w:rPr>
            </w:pPr>
            <w:r w:rsidRPr="00E44242">
              <w:rPr>
                <w:color w:val="000000"/>
              </w:rPr>
              <w:t xml:space="preserve">Face amount; </w:t>
            </w:r>
            <w:proofErr w:type="spellStart"/>
            <w:r w:rsidRPr="00E44242">
              <w:rPr>
                <w:color w:val="000000"/>
              </w:rPr>
              <w:t>quanto</w:t>
            </w:r>
            <w:proofErr w:type="spellEnd"/>
            <w:r w:rsidRPr="00E44242">
              <w:rPr>
                <w:color w:val="000000"/>
              </w:rPr>
              <w:t xml:space="preserve"> flag if underlying differs from currency</w:t>
            </w:r>
          </w:p>
        </w:tc>
      </w:tr>
      <w:tr w:rsidR="00247AE6" w:rsidRPr="00247AE6" w14:paraId="71BCA1D6" w14:textId="77777777" w:rsidTr="00247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90D6DBF" w14:textId="653CA36B" w:rsidR="00247AE6" w:rsidRPr="00E44242" w:rsidRDefault="00247AE6" w:rsidP="00E44242">
            <w:pPr>
              <w:rPr>
                <w:b w:val="0"/>
                <w:color w:val="000000"/>
              </w:rPr>
            </w:pPr>
            <w:r w:rsidRPr="00E44242">
              <w:rPr>
                <w:b w:val="0"/>
                <w:color w:val="000000"/>
              </w:rPr>
              <w:t>Issuer entity and seniority</w:t>
            </w:r>
          </w:p>
        </w:tc>
        <w:tc>
          <w:tcPr>
            <w:tcW w:w="2500" w:type="pct"/>
          </w:tcPr>
          <w:p w14:paraId="6337E0EC" w14:textId="625632BC" w:rsidR="00247AE6" w:rsidRPr="00E44242" w:rsidRDefault="00247AE6" w:rsidP="00E44242">
            <w:pPr>
              <w:cnfStyle w:val="000000100000" w:firstRow="0" w:lastRow="0" w:firstColumn="0" w:lastColumn="0" w:oddVBand="0" w:evenVBand="0" w:oddHBand="1" w:evenHBand="0" w:firstRowFirstColumn="0" w:firstRowLastColumn="0" w:lastRowFirstColumn="0" w:lastRowLastColumn="0"/>
              <w:rPr>
                <w:color w:val="000000"/>
              </w:rPr>
            </w:pPr>
            <w:r w:rsidRPr="00E44242">
              <w:rPr>
                <w:color w:val="000000"/>
              </w:rPr>
              <w:t>Drives FTP cost and bail-in treatment</w:t>
            </w:r>
          </w:p>
        </w:tc>
      </w:tr>
      <w:tr w:rsidR="00247AE6" w:rsidRPr="00247AE6" w14:paraId="7B49D531" w14:textId="77777777" w:rsidTr="00247AE6">
        <w:tc>
          <w:tcPr>
            <w:cnfStyle w:val="001000000000" w:firstRow="0" w:lastRow="0" w:firstColumn="1" w:lastColumn="0" w:oddVBand="0" w:evenVBand="0" w:oddHBand="0" w:evenHBand="0" w:firstRowFirstColumn="0" w:firstRowLastColumn="0" w:lastRowFirstColumn="0" w:lastRowLastColumn="0"/>
            <w:tcW w:w="2500" w:type="pct"/>
          </w:tcPr>
          <w:p w14:paraId="6C99825B" w14:textId="1FE54199" w:rsidR="00247AE6" w:rsidRPr="00E44242" w:rsidRDefault="00247AE6" w:rsidP="00E44242">
            <w:pPr>
              <w:rPr>
                <w:b w:val="0"/>
                <w:color w:val="000000"/>
              </w:rPr>
            </w:pPr>
            <w:r w:rsidRPr="00E44242">
              <w:rPr>
                <w:b w:val="0"/>
                <w:color w:val="000000"/>
              </w:rPr>
              <w:t>Underlying(s)</w:t>
            </w:r>
          </w:p>
        </w:tc>
        <w:tc>
          <w:tcPr>
            <w:tcW w:w="2500" w:type="pct"/>
          </w:tcPr>
          <w:p w14:paraId="582AC163" w14:textId="39124241" w:rsidR="00247AE6" w:rsidRPr="00E44242" w:rsidRDefault="00247AE6" w:rsidP="00E44242">
            <w:pPr>
              <w:cnfStyle w:val="000000000000" w:firstRow="0" w:lastRow="0" w:firstColumn="0" w:lastColumn="0" w:oddVBand="0" w:evenVBand="0" w:oddHBand="0" w:evenHBand="0" w:firstRowFirstColumn="0" w:firstRowLastColumn="0" w:lastRowFirstColumn="0" w:lastRowLastColumn="0"/>
              <w:rPr>
                <w:color w:val="000000"/>
              </w:rPr>
            </w:pPr>
            <w:r w:rsidRPr="00E44242">
              <w:rPr>
                <w:color w:val="000000"/>
              </w:rPr>
              <w:t>Single name, basket, index, rate, FX pair, or credit reference</w:t>
            </w:r>
          </w:p>
        </w:tc>
      </w:tr>
      <w:tr w:rsidR="00247AE6" w:rsidRPr="00247AE6" w14:paraId="4DCC4255" w14:textId="77777777" w:rsidTr="00247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A84BE06" w14:textId="0C848FE2" w:rsidR="00247AE6" w:rsidRPr="00E44242" w:rsidRDefault="00247AE6" w:rsidP="00E44242">
            <w:pPr>
              <w:rPr>
                <w:b w:val="0"/>
                <w:color w:val="000000"/>
              </w:rPr>
            </w:pPr>
            <w:r w:rsidRPr="00E44242">
              <w:rPr>
                <w:b w:val="0"/>
                <w:color w:val="000000"/>
              </w:rPr>
              <w:t>Payoff type</w:t>
            </w:r>
          </w:p>
        </w:tc>
        <w:tc>
          <w:tcPr>
            <w:tcW w:w="2500" w:type="pct"/>
          </w:tcPr>
          <w:p w14:paraId="317AC45F" w14:textId="54908387" w:rsidR="00247AE6" w:rsidRPr="00E44242" w:rsidRDefault="00247AE6" w:rsidP="00E44242">
            <w:pPr>
              <w:cnfStyle w:val="000000100000" w:firstRow="0" w:lastRow="0" w:firstColumn="0" w:lastColumn="0" w:oddVBand="0" w:evenVBand="0" w:oddHBand="1" w:evenHBand="0" w:firstRowFirstColumn="0" w:firstRowLastColumn="0" w:lastRowFirstColumn="0" w:lastRowLastColumn="0"/>
              <w:rPr>
                <w:color w:val="000000"/>
              </w:rPr>
            </w:pPr>
            <w:r w:rsidRPr="00E44242">
              <w:rPr>
                <w:color w:val="000000"/>
              </w:rPr>
              <w:t>RC, Phoenix, PPN, Bonus, Digital, CLN, Structured Deposit, etc.</w:t>
            </w:r>
          </w:p>
        </w:tc>
      </w:tr>
      <w:tr w:rsidR="00247AE6" w:rsidRPr="00247AE6" w14:paraId="148979AA" w14:textId="77777777" w:rsidTr="00247AE6">
        <w:tc>
          <w:tcPr>
            <w:cnfStyle w:val="001000000000" w:firstRow="0" w:lastRow="0" w:firstColumn="1" w:lastColumn="0" w:oddVBand="0" w:evenVBand="0" w:oddHBand="0" w:evenHBand="0" w:firstRowFirstColumn="0" w:firstRowLastColumn="0" w:lastRowFirstColumn="0" w:lastRowLastColumn="0"/>
            <w:tcW w:w="2500" w:type="pct"/>
          </w:tcPr>
          <w:p w14:paraId="30199E35" w14:textId="4712B53F" w:rsidR="00247AE6" w:rsidRPr="00E44242" w:rsidRDefault="00247AE6" w:rsidP="00E44242">
            <w:pPr>
              <w:rPr>
                <w:b w:val="0"/>
                <w:color w:val="000000"/>
              </w:rPr>
            </w:pPr>
            <w:r w:rsidRPr="00E44242">
              <w:rPr>
                <w:b w:val="0"/>
                <w:color w:val="000000"/>
              </w:rPr>
              <w:t>Coupon logic</w:t>
            </w:r>
          </w:p>
        </w:tc>
        <w:tc>
          <w:tcPr>
            <w:tcW w:w="2500" w:type="pct"/>
          </w:tcPr>
          <w:p w14:paraId="61D71D3C" w14:textId="33C01E9C" w:rsidR="00247AE6" w:rsidRPr="00E44242" w:rsidRDefault="00247AE6" w:rsidP="00E44242">
            <w:pPr>
              <w:cnfStyle w:val="000000000000" w:firstRow="0" w:lastRow="0" w:firstColumn="0" w:lastColumn="0" w:oddVBand="0" w:evenVBand="0" w:oddHBand="0" w:evenHBand="0" w:firstRowFirstColumn="0" w:firstRowLastColumn="0" w:lastRowFirstColumn="0" w:lastRowLastColumn="0"/>
              <w:rPr>
                <w:color w:val="000000"/>
              </w:rPr>
            </w:pPr>
            <w:r w:rsidRPr="00E44242">
              <w:rPr>
                <w:color w:val="000000"/>
              </w:rPr>
              <w:t xml:space="preserve">Fixed / floating / digital / range / formula — must mirror </w:t>
            </w:r>
            <w:proofErr w:type="spellStart"/>
            <w:r w:rsidRPr="00E44242">
              <w:rPr>
                <w:color w:val="000000"/>
              </w:rPr>
              <w:t>termsheet</w:t>
            </w:r>
            <w:proofErr w:type="spellEnd"/>
          </w:p>
        </w:tc>
      </w:tr>
      <w:tr w:rsidR="00247AE6" w:rsidRPr="00247AE6" w14:paraId="28451A96" w14:textId="77777777" w:rsidTr="00247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90D33B0" w14:textId="6C630FA6" w:rsidR="00247AE6" w:rsidRPr="00E44242" w:rsidRDefault="00247AE6" w:rsidP="00E44242">
            <w:pPr>
              <w:rPr>
                <w:b w:val="0"/>
                <w:color w:val="000000"/>
              </w:rPr>
            </w:pPr>
            <w:r w:rsidRPr="00E44242">
              <w:rPr>
                <w:b w:val="0"/>
                <w:color w:val="000000"/>
              </w:rPr>
              <w:t>Barrier type and level</w:t>
            </w:r>
          </w:p>
        </w:tc>
        <w:tc>
          <w:tcPr>
            <w:tcW w:w="2500" w:type="pct"/>
          </w:tcPr>
          <w:p w14:paraId="0A84EB57" w14:textId="2F5C505D" w:rsidR="00247AE6" w:rsidRPr="00E44242" w:rsidRDefault="00247AE6" w:rsidP="00E44242">
            <w:pPr>
              <w:cnfStyle w:val="000000100000" w:firstRow="0" w:lastRow="0" w:firstColumn="0" w:lastColumn="0" w:oddVBand="0" w:evenVBand="0" w:oddHBand="1" w:evenHBand="0" w:firstRowFirstColumn="0" w:firstRowLastColumn="0" w:lastRowFirstColumn="0" w:lastRowLastColumn="0"/>
              <w:rPr>
                <w:color w:val="000000"/>
              </w:rPr>
            </w:pPr>
            <w:r w:rsidRPr="00E44242">
              <w:rPr>
                <w:color w:val="000000"/>
              </w:rPr>
              <w:t>American / European / Bermudan; % of initial or absolute</w:t>
            </w:r>
          </w:p>
        </w:tc>
      </w:tr>
      <w:tr w:rsidR="00247AE6" w:rsidRPr="00247AE6" w14:paraId="7CCFEC07" w14:textId="77777777" w:rsidTr="00247AE6">
        <w:tc>
          <w:tcPr>
            <w:cnfStyle w:val="001000000000" w:firstRow="0" w:lastRow="0" w:firstColumn="1" w:lastColumn="0" w:oddVBand="0" w:evenVBand="0" w:oddHBand="0" w:evenHBand="0" w:firstRowFirstColumn="0" w:firstRowLastColumn="0" w:lastRowFirstColumn="0" w:lastRowLastColumn="0"/>
            <w:tcW w:w="2500" w:type="pct"/>
          </w:tcPr>
          <w:p w14:paraId="7E19A5E2" w14:textId="0383B969" w:rsidR="00247AE6" w:rsidRPr="00E44242" w:rsidRDefault="00247AE6" w:rsidP="00E44242">
            <w:pPr>
              <w:rPr>
                <w:b w:val="0"/>
                <w:color w:val="000000"/>
              </w:rPr>
            </w:pPr>
            <w:r w:rsidRPr="00E44242">
              <w:rPr>
                <w:b w:val="0"/>
                <w:color w:val="000000"/>
              </w:rPr>
              <w:t>Observation schedule</w:t>
            </w:r>
          </w:p>
        </w:tc>
        <w:tc>
          <w:tcPr>
            <w:tcW w:w="2500" w:type="pct"/>
          </w:tcPr>
          <w:p w14:paraId="38FDD48D" w14:textId="6F6C9868" w:rsidR="00247AE6" w:rsidRPr="00E44242" w:rsidRDefault="00247AE6" w:rsidP="00E44242">
            <w:pPr>
              <w:cnfStyle w:val="000000000000" w:firstRow="0" w:lastRow="0" w:firstColumn="0" w:lastColumn="0" w:oddVBand="0" w:evenVBand="0" w:oddHBand="0" w:evenHBand="0" w:firstRowFirstColumn="0" w:firstRowLastColumn="0" w:lastRowFirstColumn="0" w:lastRowLastColumn="0"/>
              <w:rPr>
                <w:color w:val="000000"/>
              </w:rPr>
            </w:pPr>
            <w:r w:rsidRPr="00E44242">
              <w:rPr>
                <w:color w:val="000000"/>
              </w:rPr>
              <w:t xml:space="preserve">Coupon, </w:t>
            </w:r>
            <w:proofErr w:type="spellStart"/>
            <w:r w:rsidRPr="00E44242">
              <w:rPr>
                <w:color w:val="000000"/>
              </w:rPr>
              <w:t>autocall</w:t>
            </w:r>
            <w:proofErr w:type="spellEnd"/>
            <w:r w:rsidRPr="00E44242">
              <w:rPr>
                <w:color w:val="000000"/>
              </w:rPr>
              <w:t>, and barrier observation dates</w:t>
            </w:r>
          </w:p>
        </w:tc>
      </w:tr>
      <w:tr w:rsidR="00247AE6" w:rsidRPr="00247AE6" w14:paraId="79FA2368" w14:textId="77777777" w:rsidTr="00247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F9EBB55" w14:textId="341FAE84" w:rsidR="00247AE6" w:rsidRPr="00E44242" w:rsidRDefault="00247AE6" w:rsidP="00E44242">
            <w:pPr>
              <w:rPr>
                <w:b w:val="0"/>
                <w:color w:val="000000"/>
              </w:rPr>
            </w:pPr>
            <w:r w:rsidRPr="00E44242">
              <w:rPr>
                <w:b w:val="0"/>
                <w:color w:val="000000"/>
              </w:rPr>
              <w:t>Memory flag</w:t>
            </w:r>
          </w:p>
        </w:tc>
        <w:tc>
          <w:tcPr>
            <w:tcW w:w="2500" w:type="pct"/>
          </w:tcPr>
          <w:p w14:paraId="17859036" w14:textId="3E76C49C" w:rsidR="00247AE6" w:rsidRPr="00E44242" w:rsidRDefault="00247AE6" w:rsidP="00E44242">
            <w:pPr>
              <w:cnfStyle w:val="000000100000" w:firstRow="0" w:lastRow="0" w:firstColumn="0" w:lastColumn="0" w:oddVBand="0" w:evenVBand="0" w:oddHBand="1" w:evenHBand="0" w:firstRowFirstColumn="0" w:firstRowLastColumn="0" w:lastRowFirstColumn="0" w:lastRowLastColumn="0"/>
              <w:rPr>
                <w:color w:val="000000"/>
              </w:rPr>
            </w:pPr>
            <w:r w:rsidRPr="00E44242">
              <w:rPr>
                <w:color w:val="000000"/>
              </w:rPr>
              <w:t>Coupon-with-memory toggle</w:t>
            </w:r>
          </w:p>
        </w:tc>
      </w:tr>
      <w:tr w:rsidR="00247AE6" w:rsidRPr="00247AE6" w14:paraId="001C2973" w14:textId="77777777" w:rsidTr="00247AE6">
        <w:tc>
          <w:tcPr>
            <w:cnfStyle w:val="001000000000" w:firstRow="0" w:lastRow="0" w:firstColumn="1" w:lastColumn="0" w:oddVBand="0" w:evenVBand="0" w:oddHBand="0" w:evenHBand="0" w:firstRowFirstColumn="0" w:firstRowLastColumn="0" w:lastRowFirstColumn="0" w:lastRowLastColumn="0"/>
            <w:tcW w:w="2500" w:type="pct"/>
          </w:tcPr>
          <w:p w14:paraId="0C2D4B0A" w14:textId="6D617986" w:rsidR="00247AE6" w:rsidRPr="00E44242" w:rsidRDefault="00247AE6" w:rsidP="00E44242">
            <w:pPr>
              <w:rPr>
                <w:b w:val="0"/>
                <w:color w:val="000000"/>
              </w:rPr>
            </w:pPr>
            <w:proofErr w:type="spellStart"/>
            <w:r w:rsidRPr="00E44242">
              <w:rPr>
                <w:b w:val="0"/>
                <w:color w:val="000000"/>
              </w:rPr>
              <w:t>Autocall</w:t>
            </w:r>
            <w:proofErr w:type="spellEnd"/>
            <w:r w:rsidRPr="00E44242">
              <w:rPr>
                <w:b w:val="0"/>
                <w:color w:val="000000"/>
              </w:rPr>
              <w:t xml:space="preserve"> flag</w:t>
            </w:r>
          </w:p>
        </w:tc>
        <w:tc>
          <w:tcPr>
            <w:tcW w:w="2500" w:type="pct"/>
          </w:tcPr>
          <w:p w14:paraId="40A474A8" w14:textId="4F7FF640" w:rsidR="00247AE6" w:rsidRPr="00E44242" w:rsidRDefault="00247AE6" w:rsidP="00E44242">
            <w:pPr>
              <w:cnfStyle w:val="000000000000" w:firstRow="0" w:lastRow="0" w:firstColumn="0" w:lastColumn="0" w:oddVBand="0" w:evenVBand="0" w:oddHBand="0" w:evenHBand="0" w:firstRowFirstColumn="0" w:firstRowLastColumn="0" w:lastRowFirstColumn="0" w:lastRowLastColumn="0"/>
              <w:rPr>
                <w:color w:val="000000"/>
              </w:rPr>
            </w:pPr>
            <w:r w:rsidRPr="00E44242">
              <w:rPr>
                <w:color w:val="000000"/>
              </w:rPr>
              <w:t>Enables early redemption logic</w:t>
            </w:r>
          </w:p>
        </w:tc>
      </w:tr>
      <w:tr w:rsidR="00247AE6" w:rsidRPr="00247AE6" w14:paraId="635B647D" w14:textId="77777777" w:rsidTr="00247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36EE124" w14:textId="7B16D6BA" w:rsidR="00247AE6" w:rsidRPr="00E44242" w:rsidRDefault="00247AE6" w:rsidP="00E44242">
            <w:pPr>
              <w:rPr>
                <w:b w:val="0"/>
                <w:color w:val="000000"/>
              </w:rPr>
            </w:pPr>
            <w:r w:rsidRPr="00E44242">
              <w:rPr>
                <w:b w:val="0"/>
                <w:color w:val="000000"/>
              </w:rPr>
              <w:t>Day count</w:t>
            </w:r>
          </w:p>
        </w:tc>
        <w:tc>
          <w:tcPr>
            <w:tcW w:w="2500" w:type="pct"/>
          </w:tcPr>
          <w:p w14:paraId="5FBFFD0A" w14:textId="3638A9D6" w:rsidR="00247AE6" w:rsidRPr="00E44242" w:rsidRDefault="00247AE6" w:rsidP="00E44242">
            <w:pPr>
              <w:cnfStyle w:val="000000100000" w:firstRow="0" w:lastRow="0" w:firstColumn="0" w:lastColumn="0" w:oddVBand="0" w:evenVBand="0" w:oddHBand="1" w:evenHBand="0" w:firstRowFirstColumn="0" w:firstRowLastColumn="0" w:lastRowFirstColumn="0" w:lastRowLastColumn="0"/>
              <w:rPr>
                <w:color w:val="000000"/>
              </w:rPr>
            </w:pPr>
            <w:r w:rsidRPr="00E44242">
              <w:rPr>
                <w:color w:val="000000"/>
              </w:rPr>
              <w:t xml:space="preserve">ACT/360, ACT/365, 30/360 — must match hedge in </w:t>
            </w:r>
            <w:proofErr w:type="spellStart"/>
            <w:r w:rsidRPr="00E44242">
              <w:rPr>
                <w:color w:val="000000"/>
              </w:rPr>
              <w:t>Sophis</w:t>
            </w:r>
            <w:proofErr w:type="spellEnd"/>
          </w:p>
        </w:tc>
      </w:tr>
    </w:tbl>
    <w:p w14:paraId="296DB2F0" w14:textId="707669B7" w:rsidR="00247AE6" w:rsidRDefault="00247AE6" w:rsidP="00247AE6">
      <w:pPr>
        <w:pStyle w:val="Heading3"/>
      </w:pPr>
    </w:p>
    <w:p w14:paraId="2E87813F" w14:textId="77777777" w:rsidR="00247AE6" w:rsidRDefault="00247AE6" w:rsidP="00247AE6">
      <w:pPr>
        <w:pStyle w:val="Heading3"/>
      </w:pPr>
      <w:bookmarkStart w:id="290" w:name="_Toc229329955"/>
      <w:proofErr w:type="spellStart"/>
      <w:r>
        <w:t>Sophis</w:t>
      </w:r>
      <w:proofErr w:type="spellEnd"/>
      <w:r>
        <w:t xml:space="preserve"> risk and hedge fields</w:t>
      </w:r>
      <w:bookmarkEnd w:id="290"/>
    </w:p>
    <w:tbl>
      <w:tblPr>
        <w:tblStyle w:val="PlainTable1"/>
        <w:tblW w:w="5000" w:type="pct"/>
        <w:tblLook w:val="04A0" w:firstRow="1" w:lastRow="0" w:firstColumn="1" w:lastColumn="0" w:noHBand="0" w:noVBand="1"/>
      </w:tblPr>
      <w:tblGrid>
        <w:gridCol w:w="4428"/>
        <w:gridCol w:w="4428"/>
      </w:tblGrid>
      <w:tr w:rsidR="00247AE6" w:rsidRPr="00247AE6" w14:paraId="2AFE1B4A" w14:textId="77777777" w:rsidTr="00247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67A0BB1" w14:textId="79561F43" w:rsidR="00247AE6" w:rsidRPr="00E44242" w:rsidRDefault="00247AE6" w:rsidP="00E44242">
            <w:pPr>
              <w:rPr>
                <w:color w:val="000000"/>
              </w:rPr>
            </w:pPr>
            <w:r w:rsidRPr="00E44242">
              <w:rPr>
                <w:color w:val="000000"/>
              </w:rPr>
              <w:t>Field</w:t>
            </w:r>
          </w:p>
        </w:tc>
        <w:tc>
          <w:tcPr>
            <w:tcW w:w="2500" w:type="pct"/>
          </w:tcPr>
          <w:p w14:paraId="431F8355" w14:textId="77FA4BBE" w:rsidR="00247AE6" w:rsidRPr="00E44242" w:rsidRDefault="00247AE6" w:rsidP="00E44242">
            <w:pPr>
              <w:cnfStyle w:val="100000000000" w:firstRow="1" w:lastRow="0" w:firstColumn="0" w:lastColumn="0" w:oddVBand="0" w:evenVBand="0" w:oddHBand="0" w:evenHBand="0" w:firstRowFirstColumn="0" w:firstRowLastColumn="0" w:lastRowFirstColumn="0" w:lastRowLastColumn="0"/>
              <w:rPr>
                <w:color w:val="000000"/>
              </w:rPr>
            </w:pPr>
            <w:r w:rsidRPr="00E44242">
              <w:rPr>
                <w:color w:val="000000"/>
              </w:rPr>
              <w:t>Purpose</w:t>
            </w:r>
          </w:p>
        </w:tc>
      </w:tr>
      <w:tr w:rsidR="00247AE6" w:rsidRPr="00247AE6" w14:paraId="642ECE63" w14:textId="77777777" w:rsidTr="00247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1699D54" w14:textId="5838A258" w:rsidR="00247AE6" w:rsidRPr="00E44242" w:rsidRDefault="00247AE6" w:rsidP="00E44242">
            <w:pPr>
              <w:rPr>
                <w:b w:val="0"/>
                <w:color w:val="000000"/>
              </w:rPr>
            </w:pPr>
            <w:r w:rsidRPr="00E44242">
              <w:rPr>
                <w:b w:val="0"/>
                <w:color w:val="000000"/>
              </w:rPr>
              <w:t>Position link</w:t>
            </w:r>
          </w:p>
        </w:tc>
        <w:tc>
          <w:tcPr>
            <w:tcW w:w="2500" w:type="pct"/>
          </w:tcPr>
          <w:p w14:paraId="7BC5893C" w14:textId="0FB90095" w:rsidR="00247AE6" w:rsidRPr="00E44242" w:rsidRDefault="00247AE6" w:rsidP="00E44242">
            <w:pPr>
              <w:cnfStyle w:val="000000100000" w:firstRow="0" w:lastRow="0" w:firstColumn="0" w:lastColumn="0" w:oddVBand="0" w:evenVBand="0" w:oddHBand="1" w:evenHBand="0" w:firstRowFirstColumn="0" w:firstRowLastColumn="0" w:lastRowFirstColumn="0" w:lastRowLastColumn="0"/>
              <w:rPr>
                <w:color w:val="000000"/>
              </w:rPr>
            </w:pPr>
            <w:r w:rsidRPr="00E44242">
              <w:rPr>
                <w:color w:val="000000"/>
              </w:rPr>
              <w:t>Maps the NEMO trade to the risk position</w:t>
            </w:r>
          </w:p>
        </w:tc>
      </w:tr>
      <w:tr w:rsidR="00247AE6" w:rsidRPr="00247AE6" w14:paraId="7005134F" w14:textId="77777777" w:rsidTr="00247AE6">
        <w:tc>
          <w:tcPr>
            <w:cnfStyle w:val="001000000000" w:firstRow="0" w:lastRow="0" w:firstColumn="1" w:lastColumn="0" w:oddVBand="0" w:evenVBand="0" w:oddHBand="0" w:evenHBand="0" w:firstRowFirstColumn="0" w:firstRowLastColumn="0" w:lastRowFirstColumn="0" w:lastRowLastColumn="0"/>
            <w:tcW w:w="2500" w:type="pct"/>
          </w:tcPr>
          <w:p w14:paraId="72B09516" w14:textId="47581C36" w:rsidR="00247AE6" w:rsidRPr="00E44242" w:rsidRDefault="00247AE6" w:rsidP="00E44242">
            <w:pPr>
              <w:rPr>
                <w:b w:val="0"/>
                <w:color w:val="000000"/>
              </w:rPr>
            </w:pPr>
            <w:r w:rsidRPr="00E44242">
              <w:rPr>
                <w:b w:val="0"/>
                <w:color w:val="000000"/>
              </w:rPr>
              <w:t>Hedge instrument</w:t>
            </w:r>
          </w:p>
        </w:tc>
        <w:tc>
          <w:tcPr>
            <w:tcW w:w="2500" w:type="pct"/>
          </w:tcPr>
          <w:p w14:paraId="7B54671F" w14:textId="1A3F136B" w:rsidR="00247AE6" w:rsidRPr="00E44242" w:rsidRDefault="00247AE6" w:rsidP="00E44242">
            <w:pPr>
              <w:cnfStyle w:val="000000000000" w:firstRow="0" w:lastRow="0" w:firstColumn="0" w:lastColumn="0" w:oddVBand="0" w:evenVBand="0" w:oddHBand="0" w:evenHBand="0" w:firstRowFirstColumn="0" w:firstRowLastColumn="0" w:lastRowFirstColumn="0" w:lastRowLastColumn="0"/>
              <w:rPr>
                <w:color w:val="000000"/>
              </w:rPr>
            </w:pPr>
            <w:r w:rsidRPr="00E44242">
              <w:rPr>
                <w:color w:val="000000"/>
              </w:rPr>
              <w:t xml:space="preserve">Future / option / swap / swaption / CDS — what's </w:t>
            </w:r>
            <w:proofErr w:type="gramStart"/>
            <w:r w:rsidRPr="00E44242">
              <w:rPr>
                <w:color w:val="000000"/>
              </w:rPr>
              <w:t>actually traded</w:t>
            </w:r>
            <w:proofErr w:type="gramEnd"/>
          </w:p>
        </w:tc>
      </w:tr>
      <w:tr w:rsidR="00247AE6" w:rsidRPr="00247AE6" w14:paraId="0CD5B765" w14:textId="77777777" w:rsidTr="00247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DC2B211" w14:textId="00D8B482" w:rsidR="00247AE6" w:rsidRPr="00E44242" w:rsidRDefault="00247AE6" w:rsidP="00E44242">
            <w:pPr>
              <w:rPr>
                <w:b w:val="0"/>
                <w:color w:val="000000"/>
              </w:rPr>
            </w:pPr>
            <w:r w:rsidRPr="00E44242">
              <w:rPr>
                <w:b w:val="0"/>
                <w:color w:val="000000"/>
              </w:rPr>
              <w:t>Hedge ratio</w:t>
            </w:r>
          </w:p>
        </w:tc>
        <w:tc>
          <w:tcPr>
            <w:tcW w:w="2500" w:type="pct"/>
          </w:tcPr>
          <w:p w14:paraId="0135ED1A" w14:textId="1491A164" w:rsidR="00247AE6" w:rsidRPr="00E44242" w:rsidRDefault="00247AE6" w:rsidP="00E44242">
            <w:pPr>
              <w:cnfStyle w:val="000000100000" w:firstRow="0" w:lastRow="0" w:firstColumn="0" w:lastColumn="0" w:oddVBand="0" w:evenVBand="0" w:oddHBand="1" w:evenHBand="0" w:firstRowFirstColumn="0" w:firstRowLastColumn="0" w:lastRowFirstColumn="0" w:lastRowLastColumn="0"/>
              <w:rPr>
                <w:color w:val="000000"/>
              </w:rPr>
            </w:pPr>
            <w:r w:rsidRPr="00E44242">
              <w:rPr>
                <w:color w:val="000000"/>
              </w:rPr>
              <w:t>Delta or notional ratio versus the note</w:t>
            </w:r>
          </w:p>
        </w:tc>
      </w:tr>
      <w:tr w:rsidR="00247AE6" w:rsidRPr="00247AE6" w14:paraId="315A3033" w14:textId="77777777" w:rsidTr="00247AE6">
        <w:tc>
          <w:tcPr>
            <w:cnfStyle w:val="001000000000" w:firstRow="0" w:lastRow="0" w:firstColumn="1" w:lastColumn="0" w:oddVBand="0" w:evenVBand="0" w:oddHBand="0" w:evenHBand="0" w:firstRowFirstColumn="0" w:firstRowLastColumn="0" w:lastRowFirstColumn="0" w:lastRowLastColumn="0"/>
            <w:tcW w:w="2500" w:type="pct"/>
          </w:tcPr>
          <w:p w14:paraId="7DE952F7" w14:textId="31E93BB8" w:rsidR="00247AE6" w:rsidRPr="00E44242" w:rsidRDefault="00247AE6" w:rsidP="00E44242">
            <w:pPr>
              <w:rPr>
                <w:b w:val="0"/>
                <w:color w:val="000000"/>
              </w:rPr>
            </w:pPr>
            <w:r w:rsidRPr="00E44242">
              <w:rPr>
                <w:b w:val="0"/>
                <w:color w:val="000000"/>
              </w:rPr>
              <w:t xml:space="preserve">Greeks (delta, gamma, </w:t>
            </w:r>
            <w:proofErr w:type="spellStart"/>
            <w:r w:rsidRPr="00E44242">
              <w:rPr>
                <w:b w:val="0"/>
                <w:color w:val="000000"/>
              </w:rPr>
              <w:t>vega</w:t>
            </w:r>
            <w:proofErr w:type="spellEnd"/>
            <w:r w:rsidRPr="00E44242">
              <w:rPr>
                <w:b w:val="0"/>
                <w:color w:val="000000"/>
              </w:rPr>
              <w:t>, theta, rho)</w:t>
            </w:r>
          </w:p>
        </w:tc>
        <w:tc>
          <w:tcPr>
            <w:tcW w:w="2500" w:type="pct"/>
          </w:tcPr>
          <w:p w14:paraId="7B20B8B0" w14:textId="5BA4BE46" w:rsidR="00247AE6" w:rsidRPr="00E44242" w:rsidRDefault="00247AE6" w:rsidP="00E44242">
            <w:pPr>
              <w:cnfStyle w:val="000000000000" w:firstRow="0" w:lastRow="0" w:firstColumn="0" w:lastColumn="0" w:oddVBand="0" w:evenVBand="0" w:oddHBand="0" w:evenHBand="0" w:firstRowFirstColumn="0" w:firstRowLastColumn="0" w:lastRowFirstColumn="0" w:lastRowLastColumn="0"/>
              <w:rPr>
                <w:color w:val="000000"/>
              </w:rPr>
            </w:pPr>
            <w:r w:rsidRPr="00E44242">
              <w:rPr>
                <w:color w:val="000000"/>
              </w:rPr>
              <w:t>Daily risk view</w:t>
            </w:r>
          </w:p>
        </w:tc>
      </w:tr>
      <w:tr w:rsidR="00247AE6" w:rsidRPr="00247AE6" w14:paraId="4F25A8B3" w14:textId="77777777" w:rsidTr="00247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BF7DC88" w14:textId="5A245D01" w:rsidR="00247AE6" w:rsidRPr="00E44242" w:rsidRDefault="00247AE6" w:rsidP="00E44242">
            <w:pPr>
              <w:rPr>
                <w:b w:val="0"/>
                <w:color w:val="000000"/>
              </w:rPr>
            </w:pPr>
            <w:r w:rsidRPr="00E44242">
              <w:rPr>
                <w:b w:val="0"/>
                <w:color w:val="000000"/>
              </w:rPr>
              <w:t>Vol surface reference</w:t>
            </w:r>
          </w:p>
        </w:tc>
        <w:tc>
          <w:tcPr>
            <w:tcW w:w="2500" w:type="pct"/>
          </w:tcPr>
          <w:p w14:paraId="1ED43C9A" w14:textId="4010E23B" w:rsidR="00247AE6" w:rsidRPr="00E44242" w:rsidRDefault="00247AE6" w:rsidP="00E44242">
            <w:pPr>
              <w:cnfStyle w:val="000000100000" w:firstRow="0" w:lastRow="0" w:firstColumn="0" w:lastColumn="0" w:oddVBand="0" w:evenVBand="0" w:oddHBand="1" w:evenHBand="0" w:firstRowFirstColumn="0" w:firstRowLastColumn="0" w:lastRowFirstColumn="0" w:lastRowLastColumn="0"/>
              <w:rPr>
                <w:color w:val="000000"/>
              </w:rPr>
            </w:pPr>
            <w:r w:rsidRPr="00E44242">
              <w:rPr>
                <w:color w:val="000000"/>
              </w:rPr>
              <w:t>Surface used for option pricing and Greeks</w:t>
            </w:r>
          </w:p>
        </w:tc>
      </w:tr>
      <w:tr w:rsidR="00247AE6" w:rsidRPr="00247AE6" w14:paraId="77C2765E" w14:textId="77777777" w:rsidTr="00247AE6">
        <w:tc>
          <w:tcPr>
            <w:cnfStyle w:val="001000000000" w:firstRow="0" w:lastRow="0" w:firstColumn="1" w:lastColumn="0" w:oddVBand="0" w:evenVBand="0" w:oddHBand="0" w:evenHBand="0" w:firstRowFirstColumn="0" w:firstRowLastColumn="0" w:lastRowFirstColumn="0" w:lastRowLastColumn="0"/>
            <w:tcW w:w="2500" w:type="pct"/>
          </w:tcPr>
          <w:p w14:paraId="72C5C32D" w14:textId="62C3B65E" w:rsidR="00247AE6" w:rsidRPr="00E44242" w:rsidRDefault="00247AE6" w:rsidP="00E44242">
            <w:pPr>
              <w:rPr>
                <w:b w:val="0"/>
                <w:color w:val="000000"/>
              </w:rPr>
            </w:pPr>
            <w:r w:rsidRPr="00E44242">
              <w:rPr>
                <w:b w:val="0"/>
                <w:color w:val="000000"/>
              </w:rPr>
              <w:t>Discount curve</w:t>
            </w:r>
          </w:p>
        </w:tc>
        <w:tc>
          <w:tcPr>
            <w:tcW w:w="2500" w:type="pct"/>
          </w:tcPr>
          <w:p w14:paraId="27DD819F" w14:textId="09381230" w:rsidR="00247AE6" w:rsidRPr="00E44242" w:rsidRDefault="00247AE6" w:rsidP="00E44242">
            <w:pPr>
              <w:cnfStyle w:val="000000000000" w:firstRow="0" w:lastRow="0" w:firstColumn="0" w:lastColumn="0" w:oddVBand="0" w:evenVBand="0" w:oddHBand="0" w:evenHBand="0" w:firstRowFirstColumn="0" w:firstRowLastColumn="0" w:lastRowFirstColumn="0" w:lastRowLastColumn="0"/>
              <w:rPr>
                <w:color w:val="000000"/>
              </w:rPr>
            </w:pPr>
            <w:r w:rsidRPr="00E44242">
              <w:rPr>
                <w:color w:val="000000"/>
              </w:rPr>
              <w:t>OIS or CSA curve, depending on collateralization of the hedge</w:t>
            </w:r>
          </w:p>
        </w:tc>
      </w:tr>
      <w:tr w:rsidR="00247AE6" w:rsidRPr="00247AE6" w14:paraId="23B3A9F0" w14:textId="77777777" w:rsidTr="00247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A43EA88" w14:textId="471E6D57" w:rsidR="00247AE6" w:rsidRPr="00E44242" w:rsidRDefault="00247AE6" w:rsidP="00E44242">
            <w:pPr>
              <w:rPr>
                <w:b w:val="0"/>
                <w:color w:val="000000"/>
              </w:rPr>
            </w:pPr>
            <w:r w:rsidRPr="00E44242">
              <w:rPr>
                <w:b w:val="0"/>
                <w:color w:val="000000"/>
              </w:rPr>
              <w:t>Rebalance frequency</w:t>
            </w:r>
          </w:p>
        </w:tc>
        <w:tc>
          <w:tcPr>
            <w:tcW w:w="2500" w:type="pct"/>
          </w:tcPr>
          <w:p w14:paraId="1A896350" w14:textId="75557B64" w:rsidR="00247AE6" w:rsidRPr="00E44242" w:rsidRDefault="00247AE6" w:rsidP="00E44242">
            <w:pPr>
              <w:cnfStyle w:val="000000100000" w:firstRow="0" w:lastRow="0" w:firstColumn="0" w:lastColumn="0" w:oddVBand="0" w:evenVBand="0" w:oddHBand="1" w:evenHBand="0" w:firstRowFirstColumn="0" w:firstRowLastColumn="0" w:lastRowFirstColumn="0" w:lastRowLastColumn="0"/>
              <w:rPr>
                <w:color w:val="000000"/>
              </w:rPr>
            </w:pPr>
            <w:r w:rsidRPr="00E44242">
              <w:rPr>
                <w:color w:val="000000"/>
              </w:rPr>
              <w:t xml:space="preserve">Daily for delta; less frequent for </w:t>
            </w:r>
            <w:proofErr w:type="spellStart"/>
            <w:r w:rsidRPr="00E44242">
              <w:rPr>
                <w:color w:val="000000"/>
              </w:rPr>
              <w:t>vega</w:t>
            </w:r>
            <w:proofErr w:type="spellEnd"/>
          </w:p>
        </w:tc>
      </w:tr>
      <w:tr w:rsidR="00247AE6" w:rsidRPr="00247AE6" w14:paraId="5BDB57C8" w14:textId="77777777" w:rsidTr="00247AE6">
        <w:tc>
          <w:tcPr>
            <w:cnfStyle w:val="001000000000" w:firstRow="0" w:lastRow="0" w:firstColumn="1" w:lastColumn="0" w:oddVBand="0" w:evenVBand="0" w:oddHBand="0" w:evenHBand="0" w:firstRowFirstColumn="0" w:firstRowLastColumn="0" w:lastRowFirstColumn="0" w:lastRowLastColumn="0"/>
            <w:tcW w:w="2500" w:type="pct"/>
          </w:tcPr>
          <w:p w14:paraId="3E8B26AB" w14:textId="6B6BB4E5" w:rsidR="00247AE6" w:rsidRPr="00E44242" w:rsidRDefault="00247AE6" w:rsidP="00E44242">
            <w:pPr>
              <w:rPr>
                <w:b w:val="0"/>
                <w:color w:val="000000"/>
              </w:rPr>
            </w:pPr>
            <w:r w:rsidRPr="00E44242">
              <w:rPr>
                <w:b w:val="0"/>
                <w:color w:val="000000"/>
              </w:rPr>
              <w:t>P&amp;L explain breakdown</w:t>
            </w:r>
          </w:p>
        </w:tc>
        <w:tc>
          <w:tcPr>
            <w:tcW w:w="2500" w:type="pct"/>
          </w:tcPr>
          <w:p w14:paraId="7B5736B9" w14:textId="1E07A1EA" w:rsidR="00247AE6" w:rsidRPr="00E44242" w:rsidRDefault="00247AE6" w:rsidP="00E44242">
            <w:pPr>
              <w:cnfStyle w:val="000000000000" w:firstRow="0" w:lastRow="0" w:firstColumn="0" w:lastColumn="0" w:oddVBand="0" w:evenVBand="0" w:oddHBand="0" w:evenHBand="0" w:firstRowFirstColumn="0" w:firstRowLastColumn="0" w:lastRowFirstColumn="0" w:lastRowLastColumn="0"/>
              <w:rPr>
                <w:color w:val="000000"/>
              </w:rPr>
            </w:pPr>
            <w:r w:rsidRPr="00E44242">
              <w:rPr>
                <w:color w:val="000000"/>
              </w:rPr>
              <w:t>Spot, vol, time, rates, residual — residual flags reconciliation breaks</w:t>
            </w:r>
          </w:p>
        </w:tc>
      </w:tr>
      <w:tr w:rsidR="00247AE6" w:rsidRPr="00247AE6" w14:paraId="05C889AB" w14:textId="77777777" w:rsidTr="00247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8C3882C" w14:textId="25DB5711" w:rsidR="00247AE6" w:rsidRPr="00E44242" w:rsidRDefault="00247AE6" w:rsidP="00E44242">
            <w:pPr>
              <w:rPr>
                <w:b w:val="0"/>
                <w:color w:val="000000"/>
              </w:rPr>
            </w:pPr>
            <w:r w:rsidRPr="00E44242">
              <w:rPr>
                <w:b w:val="0"/>
                <w:color w:val="000000"/>
              </w:rPr>
              <w:t>CSA terms</w:t>
            </w:r>
          </w:p>
        </w:tc>
        <w:tc>
          <w:tcPr>
            <w:tcW w:w="2500" w:type="pct"/>
          </w:tcPr>
          <w:p w14:paraId="504BC4C5" w14:textId="6AA7DE78" w:rsidR="00247AE6" w:rsidRPr="00E44242" w:rsidRDefault="00247AE6" w:rsidP="00E44242">
            <w:pPr>
              <w:cnfStyle w:val="000000100000" w:firstRow="0" w:lastRow="0" w:firstColumn="0" w:lastColumn="0" w:oddVBand="0" w:evenVBand="0" w:oddHBand="1" w:evenHBand="0" w:firstRowFirstColumn="0" w:firstRowLastColumn="0" w:lastRowFirstColumn="0" w:lastRowLastColumn="0"/>
              <w:rPr>
                <w:color w:val="000000"/>
              </w:rPr>
            </w:pPr>
            <w:r w:rsidRPr="00E44242">
              <w:rPr>
                <w:color w:val="000000"/>
              </w:rPr>
              <w:t>Threshold, MTA, eligible collateral on the hedge</w:t>
            </w:r>
          </w:p>
        </w:tc>
      </w:tr>
    </w:tbl>
    <w:p w14:paraId="05BB711E" w14:textId="02EF39C2" w:rsidR="00247AE6" w:rsidRDefault="00247AE6" w:rsidP="00247AE6">
      <w:pPr>
        <w:pStyle w:val="Heading3"/>
      </w:pPr>
    </w:p>
    <w:p w14:paraId="2BD6C51B" w14:textId="23C633BC" w:rsidR="001C7718" w:rsidRDefault="00247AE6" w:rsidP="001C7718">
      <w:pPr>
        <w:pStyle w:val="Heading2"/>
      </w:pPr>
      <w:bookmarkStart w:id="291" w:name="_Toc229329956"/>
      <w:r>
        <w:t>B.5 Cross-system reconciliation checklist</w:t>
      </w:r>
      <w:bookmarkEnd w:id="291"/>
    </w:p>
    <w:p w14:paraId="24AB5DFA" w14:textId="6DAA51CC" w:rsidR="001C7718" w:rsidRPr="001C7718" w:rsidRDefault="001C7718" w:rsidP="001C7718">
      <w:r w:rsidRPr="001C7718">
        <w:t>Before signing off any structured-product booking</w:t>
      </w:r>
      <w:r w:rsidR="00247AE6">
        <w:t>, regardless of system</w:t>
      </w:r>
      <w:r w:rsidRPr="001C7718">
        <w:t>:</w:t>
      </w:r>
    </w:p>
    <w:p w14:paraId="37B7E057" w14:textId="24263D61" w:rsidR="001C7718" w:rsidRDefault="001C7718" w:rsidP="001C7718">
      <w:pPr>
        <w:pStyle w:val="ListBullet"/>
      </w:pPr>
      <w:r>
        <w:t>All four legs identified and present (Note, Issuer, Deposit if applicable, Hedge).</w:t>
      </w:r>
    </w:p>
    <w:p w14:paraId="1F712A3E" w14:textId="536E3C67" w:rsidR="001C7718" w:rsidRDefault="001C7718" w:rsidP="001C7718">
      <w:pPr>
        <w:pStyle w:val="ListBullet"/>
      </w:pPr>
      <w:r>
        <w:t>Day count and fixing index match between note and hedge.</w:t>
      </w:r>
    </w:p>
    <w:p w14:paraId="4F70F21F" w14:textId="3B0571DE" w:rsidR="001C7718" w:rsidRDefault="001C7718" w:rsidP="001C7718">
      <w:pPr>
        <w:pStyle w:val="ListBullet"/>
      </w:pPr>
      <w:r>
        <w:t>Discount curve set per CSA / collateral terms.</w:t>
      </w:r>
    </w:p>
    <w:p w14:paraId="7E40A97E" w14:textId="11B340D6" w:rsidR="001C7718" w:rsidRDefault="001C7718" w:rsidP="001C7718">
      <w:pPr>
        <w:pStyle w:val="ListBullet"/>
      </w:pPr>
      <w:r>
        <w:t>FTP applied on Issuer Leg with correct seniority.</w:t>
      </w:r>
    </w:p>
    <w:p w14:paraId="1AF8CE00" w14:textId="5603A7BF" w:rsidR="001C7718" w:rsidRDefault="001C7718" w:rsidP="001C7718">
      <w:pPr>
        <w:pStyle w:val="ListBullet"/>
      </w:pPr>
      <w:r>
        <w:t>Barrier observation type (European / American) matches term sheet.</w:t>
      </w:r>
    </w:p>
    <w:p w14:paraId="763FAB7D" w14:textId="03A2CCE8" w:rsidR="001C7718" w:rsidRDefault="001C7718" w:rsidP="001C7718">
      <w:pPr>
        <w:pStyle w:val="ListBullet"/>
      </w:pPr>
      <w:proofErr w:type="spellStart"/>
      <w:r>
        <w:t>Autocall</w:t>
      </w:r>
      <w:proofErr w:type="spellEnd"/>
      <w:r>
        <w:t xml:space="preserve"> logic and memory flag set per term sheet.</w:t>
      </w:r>
    </w:p>
    <w:p w14:paraId="43E56927" w14:textId="52FFD38F" w:rsidR="001C7718" w:rsidRDefault="001C7718" w:rsidP="001C7718">
      <w:pPr>
        <w:pStyle w:val="ListBullet"/>
      </w:pPr>
      <w:r>
        <w:t>Hedge ratio reconciles to delta on the note model.</w:t>
      </w:r>
    </w:p>
    <w:p w14:paraId="0647D07A" w14:textId="0C159551" w:rsidR="001C7718" w:rsidRDefault="001C7718" w:rsidP="001C7718">
      <w:pPr>
        <w:pStyle w:val="ListBullet"/>
      </w:pPr>
      <w:r>
        <w:t>P&amp;L explain runs clean against market moves on first day.</w:t>
      </w:r>
    </w:p>
    <w:p w14:paraId="131CB67D" w14:textId="3B63FF59" w:rsidR="009648A7" w:rsidRDefault="009648A7"/>
    <w:sectPr w:rsidR="009648A7"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AF01C" w14:textId="77777777" w:rsidR="00F02E0A" w:rsidRDefault="00F02E0A" w:rsidP="007409D8">
      <w:pPr>
        <w:spacing w:after="0" w:line="240" w:lineRule="auto"/>
      </w:pPr>
      <w:r>
        <w:separator/>
      </w:r>
    </w:p>
  </w:endnote>
  <w:endnote w:type="continuationSeparator" w:id="0">
    <w:p w14:paraId="5574F3AE" w14:textId="77777777" w:rsidR="00F02E0A" w:rsidRDefault="00F02E0A" w:rsidP="00740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9AF7" w14:textId="77777777" w:rsidR="007409D8" w:rsidRDefault="007409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DD403" w14:textId="77777777" w:rsidR="007409D8" w:rsidRDefault="007409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0C6BE" w14:textId="77777777" w:rsidR="007409D8" w:rsidRDefault="00740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383A7" w14:textId="77777777" w:rsidR="00F02E0A" w:rsidRDefault="00F02E0A" w:rsidP="007409D8">
      <w:pPr>
        <w:spacing w:after="0" w:line="240" w:lineRule="auto"/>
      </w:pPr>
      <w:r>
        <w:separator/>
      </w:r>
    </w:p>
  </w:footnote>
  <w:footnote w:type="continuationSeparator" w:id="0">
    <w:p w14:paraId="203FAB3F" w14:textId="77777777" w:rsidR="00F02E0A" w:rsidRDefault="00F02E0A" w:rsidP="007409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D0052" w14:textId="77777777" w:rsidR="007409D8" w:rsidRDefault="007409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F2474" w14:textId="77777777" w:rsidR="007409D8" w:rsidRDefault="007409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30DC" w14:textId="77777777" w:rsidR="007409D8" w:rsidRDefault="007409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403F6B"/>
    <w:multiLevelType w:val="hybridMultilevel"/>
    <w:tmpl w:val="1F988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9011FC"/>
    <w:multiLevelType w:val="hybridMultilevel"/>
    <w:tmpl w:val="4A0875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2983F85"/>
    <w:multiLevelType w:val="hybridMultilevel"/>
    <w:tmpl w:val="4A18E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4C0282"/>
    <w:multiLevelType w:val="hybridMultilevel"/>
    <w:tmpl w:val="C1E86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25186D"/>
    <w:multiLevelType w:val="hybridMultilevel"/>
    <w:tmpl w:val="80D88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DA7C7C"/>
    <w:multiLevelType w:val="hybridMultilevel"/>
    <w:tmpl w:val="DDA0D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41688F"/>
    <w:multiLevelType w:val="hybridMultilevel"/>
    <w:tmpl w:val="24B6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0A64F5B"/>
    <w:multiLevelType w:val="hybridMultilevel"/>
    <w:tmpl w:val="3EDE3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042D7F"/>
    <w:multiLevelType w:val="hybridMultilevel"/>
    <w:tmpl w:val="55E21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61741B"/>
    <w:multiLevelType w:val="hybridMultilevel"/>
    <w:tmpl w:val="01B00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0282772">
    <w:abstractNumId w:val="8"/>
  </w:num>
  <w:num w:numId="2" w16cid:durableId="1018973126">
    <w:abstractNumId w:val="6"/>
  </w:num>
  <w:num w:numId="3" w16cid:durableId="1920216970">
    <w:abstractNumId w:val="5"/>
  </w:num>
  <w:num w:numId="4" w16cid:durableId="669136972">
    <w:abstractNumId w:val="4"/>
  </w:num>
  <w:num w:numId="5" w16cid:durableId="2118017961">
    <w:abstractNumId w:val="7"/>
  </w:num>
  <w:num w:numId="6" w16cid:durableId="1714764517">
    <w:abstractNumId w:val="3"/>
  </w:num>
  <w:num w:numId="7" w16cid:durableId="665943556">
    <w:abstractNumId w:val="2"/>
  </w:num>
  <w:num w:numId="8" w16cid:durableId="899900570">
    <w:abstractNumId w:val="1"/>
  </w:num>
  <w:num w:numId="9" w16cid:durableId="529757195">
    <w:abstractNumId w:val="0"/>
  </w:num>
  <w:num w:numId="10" w16cid:durableId="839850329">
    <w:abstractNumId w:val="9"/>
  </w:num>
  <w:num w:numId="11" w16cid:durableId="1034968064">
    <w:abstractNumId w:val="10"/>
  </w:num>
  <w:num w:numId="12" w16cid:durableId="575240866">
    <w:abstractNumId w:val="17"/>
  </w:num>
  <w:num w:numId="13" w16cid:durableId="252788918">
    <w:abstractNumId w:val="14"/>
  </w:num>
  <w:num w:numId="14" w16cid:durableId="293558238">
    <w:abstractNumId w:val="11"/>
  </w:num>
  <w:num w:numId="15" w16cid:durableId="792602988">
    <w:abstractNumId w:val="12"/>
  </w:num>
  <w:num w:numId="16" w16cid:durableId="716854402">
    <w:abstractNumId w:val="13"/>
  </w:num>
  <w:num w:numId="17" w16cid:durableId="1236209494">
    <w:abstractNumId w:val="18"/>
  </w:num>
  <w:num w:numId="18" w16cid:durableId="1469929433">
    <w:abstractNumId w:val="15"/>
  </w:num>
  <w:num w:numId="19" w16cid:durableId="12736316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1E4"/>
    <w:rsid w:val="00034616"/>
    <w:rsid w:val="0006063C"/>
    <w:rsid w:val="000B7F9A"/>
    <w:rsid w:val="0015074B"/>
    <w:rsid w:val="00157608"/>
    <w:rsid w:val="00170D89"/>
    <w:rsid w:val="001C7718"/>
    <w:rsid w:val="00247AE6"/>
    <w:rsid w:val="00261725"/>
    <w:rsid w:val="0029639D"/>
    <w:rsid w:val="002A397E"/>
    <w:rsid w:val="002F1D81"/>
    <w:rsid w:val="00326F90"/>
    <w:rsid w:val="00352069"/>
    <w:rsid w:val="00384D66"/>
    <w:rsid w:val="003D235F"/>
    <w:rsid w:val="00485C03"/>
    <w:rsid w:val="00492643"/>
    <w:rsid w:val="0052210A"/>
    <w:rsid w:val="00543EF3"/>
    <w:rsid w:val="005B1100"/>
    <w:rsid w:val="00641F60"/>
    <w:rsid w:val="006A00CC"/>
    <w:rsid w:val="007000FB"/>
    <w:rsid w:val="007038D0"/>
    <w:rsid w:val="007409D8"/>
    <w:rsid w:val="00812EA6"/>
    <w:rsid w:val="0082579B"/>
    <w:rsid w:val="00844040"/>
    <w:rsid w:val="00874A72"/>
    <w:rsid w:val="00876786"/>
    <w:rsid w:val="00894033"/>
    <w:rsid w:val="008B60C3"/>
    <w:rsid w:val="008C02C1"/>
    <w:rsid w:val="009648A7"/>
    <w:rsid w:val="009904CA"/>
    <w:rsid w:val="009A2897"/>
    <w:rsid w:val="009C28CA"/>
    <w:rsid w:val="00A36811"/>
    <w:rsid w:val="00A605E9"/>
    <w:rsid w:val="00A83395"/>
    <w:rsid w:val="00A91A7B"/>
    <w:rsid w:val="00AA1D8D"/>
    <w:rsid w:val="00AF0BD9"/>
    <w:rsid w:val="00B170B3"/>
    <w:rsid w:val="00B47730"/>
    <w:rsid w:val="00BB53A5"/>
    <w:rsid w:val="00CB0664"/>
    <w:rsid w:val="00E44242"/>
    <w:rsid w:val="00EB076E"/>
    <w:rsid w:val="00F02E0A"/>
    <w:rsid w:val="00F25C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991F9"/>
  <w14:defaultImageDpi w14:val="300"/>
  <w15:docId w15:val="{7B7BF671-1C4C-934C-BA2C-CA71C8B4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7718"/>
    <w:pPr>
      <w:spacing w:after="100"/>
    </w:pPr>
  </w:style>
  <w:style w:type="paragraph" w:styleId="TOC2">
    <w:name w:val="toc 2"/>
    <w:basedOn w:val="Normal"/>
    <w:next w:val="Normal"/>
    <w:autoRedefine/>
    <w:uiPriority w:val="39"/>
    <w:unhideWhenUsed/>
    <w:rsid w:val="001C7718"/>
    <w:pPr>
      <w:spacing w:after="100"/>
      <w:ind w:left="220"/>
    </w:pPr>
  </w:style>
  <w:style w:type="paragraph" w:styleId="TOC3">
    <w:name w:val="toc 3"/>
    <w:basedOn w:val="Normal"/>
    <w:next w:val="Normal"/>
    <w:autoRedefine/>
    <w:uiPriority w:val="39"/>
    <w:unhideWhenUsed/>
    <w:rsid w:val="001C7718"/>
    <w:pPr>
      <w:spacing w:after="100"/>
      <w:ind w:left="440"/>
    </w:pPr>
  </w:style>
  <w:style w:type="paragraph" w:styleId="TOC4">
    <w:name w:val="toc 4"/>
    <w:basedOn w:val="Normal"/>
    <w:next w:val="Normal"/>
    <w:autoRedefine/>
    <w:uiPriority w:val="39"/>
    <w:unhideWhenUsed/>
    <w:rsid w:val="001C7718"/>
    <w:pPr>
      <w:spacing w:after="100"/>
      <w:ind w:left="660"/>
    </w:pPr>
  </w:style>
  <w:style w:type="paragraph" w:styleId="TOC5">
    <w:name w:val="toc 5"/>
    <w:basedOn w:val="Normal"/>
    <w:next w:val="Normal"/>
    <w:autoRedefine/>
    <w:uiPriority w:val="39"/>
    <w:unhideWhenUsed/>
    <w:rsid w:val="001C7718"/>
    <w:pPr>
      <w:spacing w:after="100" w:line="278" w:lineRule="auto"/>
      <w:ind w:left="960"/>
    </w:pPr>
    <w:rPr>
      <w:kern w:val="2"/>
      <w:sz w:val="24"/>
      <w:szCs w:val="24"/>
      <w:lang w:val="en-IN" w:eastAsia="en-GB"/>
      <w14:ligatures w14:val="standardContextual"/>
    </w:rPr>
  </w:style>
  <w:style w:type="paragraph" w:styleId="TOC6">
    <w:name w:val="toc 6"/>
    <w:basedOn w:val="Normal"/>
    <w:next w:val="Normal"/>
    <w:autoRedefine/>
    <w:uiPriority w:val="39"/>
    <w:unhideWhenUsed/>
    <w:rsid w:val="001C7718"/>
    <w:pPr>
      <w:spacing w:after="100" w:line="278" w:lineRule="auto"/>
      <w:ind w:left="1200"/>
    </w:pPr>
    <w:rPr>
      <w:kern w:val="2"/>
      <w:sz w:val="24"/>
      <w:szCs w:val="24"/>
      <w:lang w:val="en-IN" w:eastAsia="en-GB"/>
      <w14:ligatures w14:val="standardContextual"/>
    </w:rPr>
  </w:style>
  <w:style w:type="paragraph" w:styleId="TOC7">
    <w:name w:val="toc 7"/>
    <w:basedOn w:val="Normal"/>
    <w:next w:val="Normal"/>
    <w:autoRedefine/>
    <w:uiPriority w:val="39"/>
    <w:unhideWhenUsed/>
    <w:rsid w:val="001C7718"/>
    <w:pPr>
      <w:spacing w:after="100" w:line="278" w:lineRule="auto"/>
      <w:ind w:left="1440"/>
    </w:pPr>
    <w:rPr>
      <w:kern w:val="2"/>
      <w:sz w:val="24"/>
      <w:szCs w:val="24"/>
      <w:lang w:val="en-IN" w:eastAsia="en-GB"/>
      <w14:ligatures w14:val="standardContextual"/>
    </w:rPr>
  </w:style>
  <w:style w:type="paragraph" w:styleId="TOC8">
    <w:name w:val="toc 8"/>
    <w:basedOn w:val="Normal"/>
    <w:next w:val="Normal"/>
    <w:autoRedefine/>
    <w:uiPriority w:val="39"/>
    <w:unhideWhenUsed/>
    <w:rsid w:val="001C7718"/>
    <w:pPr>
      <w:spacing w:after="100" w:line="278" w:lineRule="auto"/>
      <w:ind w:left="1680"/>
    </w:pPr>
    <w:rPr>
      <w:kern w:val="2"/>
      <w:sz w:val="24"/>
      <w:szCs w:val="24"/>
      <w:lang w:val="en-IN" w:eastAsia="en-GB"/>
      <w14:ligatures w14:val="standardContextual"/>
    </w:rPr>
  </w:style>
  <w:style w:type="paragraph" w:styleId="TOC9">
    <w:name w:val="toc 9"/>
    <w:basedOn w:val="Normal"/>
    <w:next w:val="Normal"/>
    <w:autoRedefine/>
    <w:uiPriority w:val="39"/>
    <w:unhideWhenUsed/>
    <w:rsid w:val="001C7718"/>
    <w:pPr>
      <w:spacing w:after="100" w:line="278" w:lineRule="auto"/>
      <w:ind w:left="1920"/>
    </w:pPr>
    <w:rPr>
      <w:kern w:val="2"/>
      <w:sz w:val="24"/>
      <w:szCs w:val="24"/>
      <w:lang w:val="en-IN" w:eastAsia="en-GB"/>
      <w14:ligatures w14:val="standardContextual"/>
    </w:rPr>
  </w:style>
  <w:style w:type="table" w:styleId="PlainTable1">
    <w:name w:val="Plain Table 1"/>
    <w:basedOn w:val="TableNormal"/>
    <w:uiPriority w:val="99"/>
    <w:rsid w:val="00247A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1649C1-32BE-9444-B8E6-1AF1502E1B4F}">
  <we:reference id="wa200010725" version="1.0.0.1" store="en-GB" storeType="OMEX"/>
  <we:alternateReferences>
    <we:reference id="wa200010725" version="1.0.0.1" store="wa200010725" storeType="OMEX"/>
  </we:alternateReferences>
  <we:properties>
    <we:property name="claude.fileId" value="&quot;8470bf9b-6918-4b7a-9a93-265918bbe70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53</Pages>
  <Words>14827</Words>
  <Characters>80613</Characters>
  <Application>Microsoft Office Word</Application>
  <DocSecurity>0</DocSecurity>
  <Lines>1969</Lines>
  <Paragraphs>1136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Shubhankar Kumar</cp:lastModifiedBy>
  <cp:revision>5</cp:revision>
  <cp:lastPrinted>2026-05-10T12:49:00Z</cp:lastPrinted>
  <dcterms:created xsi:type="dcterms:W3CDTF">2013-12-23T23:15:00Z</dcterms:created>
  <dcterms:modified xsi:type="dcterms:W3CDTF">2026-06-11T15:56:00Z</dcterms:modified>
  <cp:category/>
</cp:coreProperties>
</file>