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a “Stablecoin Command Center”: a single portal that converts fragmented stablecoin information into trusted intelligence (latest, companies, regulators), a regulated-first discovery experience, career pathways, and corridor-based playbooks to actually use stablecoins (remit, spend, P2P, cash-out).​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du42g49dxi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PRD summary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eelcqwcw9o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Stablecoin Atlas (working title).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w0pxvnkne5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One-line value proposition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regulated-first, corridor-based stablecoin portal that helps professionals and everyday users learn, track tangible ecosystem moves, find careers, and execute real stablecoin use cases end-to-end.​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r036khh4no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MVP geographies/corridors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SG → UK / US​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 → UK​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UK → EU​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y5y2bsy9ll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Users and problems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pectyo2ub4f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Primary user segments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FinTech/crypto professionals (banks, fintechs, networks, infra providers): want credible updates, competitive intel, and career mobility.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Remittance-oriented users: want stable-value transfer options and a simple, safe “how-to” by corridor.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Curious learners: want hands-on guided learning without needing deep crypto knowledge.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xra432n4o4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Core user constraints (what we solve)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Confusing basics: what stablecoins are, how pegs work, why “backed” claims matter.​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Hard to track “real” progress: which company/regulator did something tangible vs marketing.​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location-specific: most guides don’t say exactly what to do in SG/US/UK/EU contexts.​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Career ambiguity: unclear roles, skill expectations, and how to upskill.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rk0l3b4mnh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Goals, non-goals, principles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wqqyb3ey1x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Goals (MVP)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Deliver a regulated-first portal experience that explains stablecoins, tracks latest developments, and provides tangible company/regulator actions with evidence links.​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Provide corridor-based “Use stablecoins” playbooks for SG→UK/US, US→UK, UK→EU including on-ramp → transfer → off-ramp steps and safety checks.​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Launch a careers hub with role maps and job aggregation + alerts.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ty6fwndlf2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Non-goals (MVP)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a trading terminal or “alpha” platform.​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a custodian or wallet that holds user funds.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 investment, legal, tax, or financial advice (explicitly disclaimed).​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pvqggiqjn8n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Product principles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Regulated-first by default; “show all” for broader exploration.​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Evidence over opinion: every “tangible action” has a source link.​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Corridor-first usability: users start with an intent and location context, not jargon.​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Safety by design: irreversible transfer warnings, chain/network mismatch prevention patterns, and “test with small amount” guidance.​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4djb6vga6ns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Disclaimer and compliance requirements (hard requirement)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eacx62x66eh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Site-wide disclaimer (must be prominent)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“This website and all content is provided for informational and educational purposes only and does not constitute financial, investment, legal, tax, or accounting advice.”​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“Nothing on this site is an offer, solicitation, or recommendation to buy, sell, or use any cryptoasset or stablecoin.”​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“Cryptoassets can be high-risk; transfers may be irreversible; and laws vary by jurisdiction. Always do your own research and consult qualified professionals where appropriate.”​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“Availability and regulatory status may change; users are responsible for compliance with local laws and platform terms.”​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4r3tso53psj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Placement requirements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Persistent footer on every page.​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First-time interstitial acknowledgment before a user can start any “Use cases” playbook.​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Inline warnings near any step that resembles “recommendation” (e.g., default stablecoin choice, corridor suggested route).​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gd1eb99pdk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Solution scope and key experiences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anelxqwv7b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Information architecture (top nav)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Latest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Companies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Regulators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cases (Playbooks)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Careers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Tools (Glossary, Compare, Calculators)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qm7hqqz5z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Core user journeys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Learn stablecoins (progressive learning)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“Stablecoins 101” (definitions, types, pegs, risks, reserves, redemption).​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“Under the hood” modules: mint/burn, reserves and attestation, redemption mechanics, chain selection tradeoffs.​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What’s latest (signal not noise)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Curated feed + weekly digest with tagging: stablecoin, company, regulator, jurisdiction, theme.​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“Tangible tracker”: structured entries for launches, pilots, licenses, enforcement actions, reserve attestations, chain expansions.​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Company &amp; regulator intelligence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Entity pages for: Stablecoins, Companies, Regulators, Chains/Networks, Jurisdictions.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“Credibility signals” panel (regulated framework alignment, redemption policy disclosed, attestations/audits linked).​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stablecoins (corridor-based playbooks)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Entry: select corridor (SG→UK/US, US→UK, UK→EU) + intent (remit, pay contractor, self-transfer, purchase).​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Wizard produces: on-ramp options → send flow → off-ramp options, plus safety checklist.​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Careers hub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Role families (Product, Compliance, Engineering, Treasury/Risk, BD/Partnerships).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Skill graph and learning paths; job aggregation + alerts.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a4y6msmr4rq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Regulated-first policy (ranking + badges)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zp7trchx94l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Default recommendation policy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Portal defaults to stablecoins and pathways that are aligned with recognized regulatory frameworks in the relevant geography (e.g., MAS stablecoin framework signals in SG context; MiCA EMT/ART regime in EU context).​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Users can toggle to “show all stablecoins,” but regulated-first remains the default sorting.​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a8x2z14n35k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Badges (MVP)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REGULATED_FRAMEWORK_ALIGNED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(jurisdiction + basis)​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REDEMPTION_POLICY_DISCLOSED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(link to issuer/regulatory documentation)​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ATTESTATION_OR_AUDIT_LINKED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(monthly/annual where applicable and disclosed)​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rnrdvo48l65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Functional requirements (MVP)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fsosbfvj926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Search and discovery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Global search across entities + content.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Filters: corridor, jurisdiction, stablecoin, company, regulator, theme, date.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Follow entities (stablecoin/company/regulator/corridor) to personalize Latest.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bho9id1c7m5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Content and data types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Explainers (evergreen learning)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Briefs (curated news)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Tangible Actions (structured facts + evidence URL)​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Playbooks (step-by-step wizards)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Jobs (ingested postings + metadata)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cgrdf16o6v5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Playbooks (MVP set)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Cross-border transfer (corridor-based): SG→UK/US, US→UK, UK→EU.​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P2P transfer basics (wallet + network selection + safety).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Cash-out/off-ramp guide (destination-specific options and risks, not advice).​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v88teobgin6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“Tangible action” schema (for trust)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action must include: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Entity linkage (company/regulator/stablecoin)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 type (launch/pilot/license/enforcement/attestation/chain expansion/partnership)​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 + geography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Evidence link (primary preferred; reputable secondary allowed)​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Editorial confidence score (internal)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3618pu4rouq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model (minimum viable)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sqnp2ljci0s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Core entities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Stablecoin(id, name, issuer_company_id, peg_currency, type, supported_chains[], jurisdictions[], badges[], evidence_links[])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Company(id, name, category, jurisdictions[], products[], actions[])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Regulator(id, name, jurisdiction_id, frameworks[], actions[])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Jurisdiction(id, country_or_region, notes)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Corridor(id, source_jurisdiction_id, dest_jurisdiction_id, intents_supported[], default_assets[], default_paths[], risk_notes, last_verified_at)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Content(id, type, title, body, tags[], entity_refs[], published_at)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JobPosting(id, title, company, location, role_family, url, posted_at)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ufsvh9t621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UX requirements (MVP)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Corridor picker accessible from header and as the first step inside Use Cases.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“Regulated-first” toggle is visible and explains what “regulated-first” means in plain language.​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Every playbook step includes: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“What you’ll need” checklist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Common failure modes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Safety warnings (irreversible transfers, wrong chain)​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3744yvi4r3za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Activation: % who follow ≥3 entities or complete ≥1 playbook.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Retention: WAU for “Latest” readers and entity followers.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Trust: % content with evidence links; low “misleading” reports.​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Use-case utility: playbook completion rate by corridor.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Careers: job alert subscriptions and outbound job click-through.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