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Annotated PTP Dataset</w:t>
        <w:br/>
        <w:t>EDA Visual Report</w:t>
      </w:r>
    </w:p>
    <w:p>
      <w:pPr>
        <w:jc w:val="center"/>
      </w:pPr>
      <w:r>
        <w:rPr>
          <w:i/>
          <w:sz w:val="22"/>
        </w:rPr>
        <w:t>CreditNirvana PS1 • annotated_ptp_sample.csv</w:t>
      </w:r>
    </w:p>
    <w:p>
      <w:r>
        <w:t>Purpose: document the completed exploratory analysis of the annotation/ground-truth dataset and explain what each visualization tells us for the Real-Time Fake PTP Detection problem.</w:t>
      </w:r>
    </w:p>
    <w:p>
      <w:pPr>
        <w:pStyle w:val="Heading1"/>
      </w:pPr>
      <w:r>
        <w:t>Executive Summary</w:t>
      </w:r>
    </w:p>
    <w:p>
      <w:r>
        <w:t>The dataset contains 200 annotated PTP records across six PTP categories. All 200 PTP IDs are unique, and the completed data-quality checks found no missing or empty values, duplicate records, unexpected category values, or leading/trailing whitespace. The analysis also shows that annotation confidence is not uniform across PTP types, so low-confidence examples should be treated as candidates for manual label review.</w:t>
      </w:r>
    </w:p>
    <w:p>
      <w:pPr>
        <w:pStyle w:val="Heading1"/>
      </w:pPr>
      <w:r>
        <w:t>1. PTP Type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4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tp_typ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The graph shows the number of annotated PTPs in each of the six ground-truth categories.</w:t>
      </w:r>
    </w:p>
    <w:p>
      <w:r>
        <w:rPr>
          <w:b/>
        </w:rPr>
        <w:t xml:space="preserve">What we learn: </w:t>
      </w:r>
      <w:r>
        <w:t>genuine_feasible is the largest class with 54 records (27.0%), followed by genuine_infeasible with 51 (25.5%). escape has 35 (17.5%), repeat_promiser has 29 (14.5%), third_party has 18 (9.0%), and agent_recorded_or_pushed is the smallest class with 13 (6.5%). Therefore, the label distribution is imbalanced, with the two smallest classes having relatively few examples.</w:t>
      </w:r>
    </w:p>
    <w:p>
      <w:r>
        <w:rPr>
          <w:b/>
        </w:rPr>
        <w:t xml:space="preserve">ML implication: </w:t>
      </w:r>
      <w:r>
        <w:t>When this annotation table is joined to the real PTP/call dataset, model evaluation should not rely only on overall accuracy. Per-class precision, recall, F1, confusion matrices and calibration should be examined, especially for minority classes.</w:t>
      </w:r>
    </w:p>
    <w:p>
      <w:pPr>
        <w:pStyle w:val="Heading1"/>
      </w:pPr>
      <w:r>
        <w:t>2. PTP Type Percentage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4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tp_type_percen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The same class distribution expressed as percentages, making the relative share of every label directly comparable.</w:t>
      </w:r>
    </w:p>
    <w:p>
      <w:r>
        <w:rPr>
          <w:b/>
        </w:rPr>
        <w:t xml:space="preserve">What we learn: </w:t>
      </w:r>
      <w:r>
        <w:t>The six categories are not equally represented. genuine_feasible and genuine_infeasible together account for 52.5% of all annotations, while third_party and agent_recorded_or_pushed together account for only 15.5%.</w:t>
      </w:r>
    </w:p>
    <w:p>
      <w:r>
        <w:rPr>
          <w:b/>
        </w:rPr>
        <w:t xml:space="preserve">ML implication: </w:t>
      </w:r>
      <w:r>
        <w:t>The eventual training pipeline should preserve minority-class visibility. Stratified splitting and class-aware evaluation are appropriate; synthetic balancing or class weights should only be introduced after inspecting the actual feature dataset and validation behaviour.</w:t>
      </w:r>
    </w:p>
    <w:p>
      <w:pPr>
        <w:pStyle w:val="Heading1"/>
      </w:pPr>
      <w:r>
        <w:t>3. Annotator Confidence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78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notator_confidenc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The graph summarizes how confident annotators were when assigning the labels.</w:t>
      </w:r>
    </w:p>
    <w:p>
      <w:r>
        <w:rPr>
          <w:b/>
        </w:rPr>
        <w:t xml:space="preserve">What we learn: </w:t>
      </w:r>
      <w:r>
        <w:t>105 annotations (52.5%) have high confidence, 80 (40.0%) have medium confidence, and 15 (7.5%) have low confidence. Thus 92.5% of the annotations are high or medium confidence, while a smaller 7.5% are explicitly uncertain.</w:t>
      </w:r>
    </w:p>
    <w:p>
      <w:r>
        <w:rPr>
          <w:b/>
        </w:rPr>
        <w:t xml:space="preserve">ML implication: </w:t>
      </w:r>
      <w:r>
        <w:t>Confidence is useful as label-quality metadata. Low-confidence records should be prioritized for manual review before they are treated as equally reliable ground truth.</w:t>
      </w:r>
    </w:p>
    <w:p>
      <w:pPr>
        <w:pStyle w:val="Heading1"/>
      </w:pPr>
      <w:r>
        <w:t>4. PTP Type × Annotator Confidence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899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tp_type_confidence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Each row is a PTP type and each cell shows the percentage of that type that received high, medium, or low annotator confidence.</w:t>
      </w:r>
    </w:p>
    <w:p>
      <w:r>
        <w:rPr>
          <w:b/>
        </w:rPr>
        <w:t xml:space="preserve">What we learn: </w:t>
      </w:r>
      <w:r>
        <w:t>Confidence varies by class. For example, genuine_feasible has 61.1% high-confidence labels, while agent_recorded_or_pushed has 46.2% high-confidence labels and 15.4% low-confidence labels. third_party has the highest low-confidence share among the other classes at 11.1%. This indicates that some categories are harder to distinguish consistently.</w:t>
      </w:r>
    </w:p>
    <w:p>
      <w:r>
        <w:rPr>
          <w:b/>
        </w:rPr>
        <w:t xml:space="preserve">ML implication: </w:t>
      </w:r>
      <w:r>
        <w:t>The annotation process itself may have class-dependent ambiguity. These uncertain classes deserve review and may require clearer labeling rules or additional examples.</w:t>
      </w:r>
    </w:p>
    <w:p>
      <w:pPr>
        <w:pStyle w:val="Heading1"/>
      </w:pPr>
      <w:r>
        <w:t>5. Low-Confidence Annotation Rate by PTP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40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w_confidence_rate_by_ptp_ty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the graph shows: </w:t>
      </w:r>
      <w:r>
        <w:t>The percentage of each PTP class whose annotation confidence is explicitly marked low.</w:t>
      </w:r>
    </w:p>
    <w:p>
      <w:r>
        <w:rPr>
          <w:b/>
        </w:rPr>
        <w:t xml:space="preserve">What we learn: </w:t>
      </w:r>
      <w:r>
        <w:t>agent_recorded_or_pushed has the highest low-confidence rate at 15.4%, followed by third_party at 11.1%, escape at 8.6%, repeat_promiser at 6.9%, genuine_infeasible at 5.9%, and genuine_feasible at 5.6%. This identifies where label-review effort can be prioritized.</w:t>
      </w:r>
    </w:p>
    <w:p>
      <w:r>
        <w:rPr>
          <w:b/>
        </w:rPr>
        <w:t xml:space="preserve">ML implication: </w:t>
      </w:r>
      <w:r>
        <w:t>Before model training, review low-confidence samples, particularly in agent_recorded_or_pushed and third_party. Do not automatically discard them without checking the underlying conversations because rare classes can be especially valuable.</w:t>
      </w:r>
    </w:p>
    <w:p>
      <w:pPr>
        <w:pStyle w:val="Heading1"/>
      </w:pPr>
      <w:r>
        <w:t>Data Quality Checks Completed</w:t>
      </w:r>
    </w:p>
    <w:p>
      <w:pPr>
        <w:pStyle w:val="ListBullet"/>
      </w:pPr>
      <w:r>
        <w:t>200 rows and 3 columns.</w:t>
      </w:r>
    </w:p>
    <w:p>
      <w:pPr>
        <w:pStyle w:val="ListBullet"/>
      </w:pPr>
      <w:r>
        <w:t>200 unique PTP IDs; no duplicate PTP IDs.</w:t>
      </w:r>
    </w:p>
    <w:p>
      <w:pPr>
        <w:pStyle w:val="ListBullet"/>
      </w:pPr>
      <w:r>
        <w:t>No duplicate complete rows.</w:t>
      </w:r>
    </w:p>
    <w:p>
      <w:pPr>
        <w:pStyle w:val="ListBullet"/>
      </w:pPr>
      <w:r>
        <w:t>No missing/null or empty values in the three columns.</w:t>
      </w:r>
    </w:p>
    <w:p>
      <w:pPr>
        <w:pStyle w:val="ListBullet"/>
      </w:pPr>
      <w:r>
        <w:t>No leading/trailing whitespace detected.</w:t>
      </w:r>
    </w:p>
    <w:p>
      <w:pPr>
        <w:pStyle w:val="ListBullet"/>
      </w:pPr>
      <w:r>
        <w:t>All PTP type values matched the expected six categories.</w:t>
      </w:r>
    </w:p>
    <w:p>
      <w:pPr>
        <w:pStyle w:val="ListBullet"/>
      </w:pPr>
      <w:r>
        <w:t>All annotator confidence values matched high, medium, or low.</w:t>
      </w:r>
    </w:p>
    <w:p>
      <w:pPr>
        <w:pStyle w:val="Heading1"/>
      </w:pPr>
      <w:r>
        <w:t>Important Scope Limitation</w:t>
      </w:r>
    </w:p>
    <w:p>
      <w:r>
        <w:t>This file is an annotation/ground-truth table, not the complete predictive dataset. It does not contain the call transcript, audio signals, payment outcome, account history, PTP amount/date behaviour, or other behavioural evidence needed to build the real-time Fake PTP model. The next modelling stage should join these labels to the corresponding operational PTP/call/account data using ptp_id.</w:t>
      </w:r>
    </w:p>
    <w:p>
      <w:pPr>
        <w:pStyle w:val="Heading1"/>
      </w:pPr>
      <w:r>
        <w:t>Final Takeaway</w:t>
      </w:r>
    </w:p>
    <w:p>
      <w:r>
        <w:t>The annotation dataset is clean and usable as a ground-truth reference, but it contains class imbalance and class-dependent annotation uncertainty. The most useful next step is to validate low-confidence labels and then join the labels with the richer operational dataset before performing feature engineering and model training.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