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E3A5F"/>
          <w:sz w:val="56"/>
          <w:szCs w:val="56"/>
        </w:rPr>
        <w:t xml:space="preserve">TOOLMONKEY V2</w:t>
      </w:r>
    </w:p>
    <w:p>
      <w:pPr>
        <w:spacing w:before="0" w:after="80"/>
      </w:pPr>
      <w:r>
        <w:rPr>
          <w:rFonts w:ascii="Arial" w:cs="Arial" w:eastAsia="Arial" w:hAnsi="Arial"/>
          <w:color w:val="2E6DA4"/>
          <w:sz w:val="28"/>
          <w:szCs w:val="28"/>
        </w:rPr>
        <w:t xml:space="preserve">Unified PRD + TRD -- Master Build Document</w:t>
      </w:r>
    </w:p>
    <w:p>
      <w:pPr>
        <w:spacing w:before="0" w:after="40"/>
      </w:pPr>
      <w:r>
        <w:rPr>
          <w:rFonts w:ascii="Arial" w:cs="Arial" w:eastAsia="Arial" w:hAnsi="Arial"/>
          <w:i/>
          <w:iCs/>
          <w:color w:val="555555"/>
          <w:sz w:val="22"/>
          <w:szCs w:val="22"/>
        </w:rPr>
        <w:t xml:space="preserve">Reliability Evaluation Infrastructure for LLM-Powered Products</w:t>
      </w:r>
    </w:p>
    <w:p>
      <w:pPr>
        <w:spacing w:before="0" w:after="200"/>
      </w:pPr>
      <w:r>
        <w:rPr>
          <w:rFonts w:ascii="Arial" w:cs="Arial" w:eastAsia="Arial" w:hAnsi="Arial"/>
          <w:color w:val="777777"/>
          <w:sz w:val="20"/>
          <w:szCs w:val="20"/>
        </w:rPr>
        <w:t xml:space="preserve">Shubh Sankalp Das  |  github.com/shubhdas0208  |  v2.0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V1 Status</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Frontend</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Backend API</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GitHub</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LIVE -- 5 Days Complete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toolmonkey.vercel.app</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toolmonkey-api.onrender.com</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github.com/shubhdas0208/toolmonkey</w:t>
            </w:r>
          </w:p>
        </w:tc>
      </w:tr>
    </w:tbl>
    <w:p>
      <w:pPr>
        <w:spacing w:before="120" w:after="80"/>
      </w:pPr>
    </w:p>
    <w:p>
      <w:pPr>
        <w:shd w:fill="FFF8E1" w:val="clear"/>
        <w:spacing w:before="120" w:after="80"/>
      </w:pPr>
      <w:r>
        <w:rPr>
          <w:rFonts w:ascii="Arial" w:cs="Arial" w:eastAsia="Arial" w:hAnsi="Arial"/>
          <w:b/>
          <w:bCs/>
          <w:color w:val="7B4F00"/>
          <w:sz w:val="22"/>
          <w:szCs w:val="22"/>
        </w:rPr>
        <w:t xml:space="preserve">  Clashes Resolved in This Unified Document</w:t>
      </w:r>
    </w:p>
    <w:p>
      <w:pPr>
        <w:spacing w:before="80" w:after="80"/>
      </w:pPr>
      <w:r>
        <w:rPr>
          <w:rFonts w:ascii="Arial" w:cs="Arial" w:eastAsia="Arial" w:hAnsi="Arial"/>
          <w:sz w:val="22"/>
          <w:szCs w:val="22"/>
        </w:rPr>
        <w:t xml:space="preserve">1. Configurable corruption percentage (corruption_pct) is a V2 feature as defined in the TRD. The PRD deferred table incorrectly listed it -- that entry referred to full dynamic LLM-generated corruption which remains V3.</w:t>
      </w:r>
    </w:p>
    <w:p>
      <w:pPr>
        <w:spacing w:before="80" w:after="80"/>
      </w:pPr>
      <w:r>
        <w:rPr>
          <w:rFonts w:ascii="Arial" w:cs="Arial" w:eastAsia="Arial" w:hAnsi="Arial"/>
          <w:sz w:val="22"/>
          <w:szCs w:val="22"/>
        </w:rPr>
        <w:t xml:space="preserve">2. PRD validation gate requiring 3 user yes signals before building has been removed. ToolMonkey is a learning and portfolio project, not a startup. Build decisions are not gated on user validation.</w:t>
      </w:r>
    </w:p>
    <w:p>
      <w:pPr>
        <w:spacing w:before="80" w:after="80"/>
      </w:pPr>
      <w:r>
        <w:rPr>
          <w:rFonts w:ascii="Arial" w:cs="Arial" w:eastAsia="Arial" w:hAnsi="Arial"/>
          <w:sz w:val="22"/>
          <w:szCs w:val="22"/>
        </w:rPr>
        <w:t xml:space="preserve">3. Optimization Recommendations (PRD Feature 4) had no TRD implementation. Deferred to V3 explicitly. V2 report surfaces weak points from scores -- the recommendation engine is V3 scope.</w:t>
      </w:r>
    </w:p>
    <w:p>
      <w:pPr>
        <w:pBdr>
          <w:bottom w:val="single" w:color="CCCCCC" w:sz="4" w:space="1"/>
        </w:pBdr>
        <w:spacing w:before="160" w:after="160"/>
      </w:pPr>
    </w:p>
    <w:p>
      <w:pPr>
        <w:shd w:fill="1E3A5F" w:val="clear"/>
        <w:spacing w:before="280" w:after="120"/>
      </w:pPr>
      <w:r>
        <w:rPr>
          <w:rFonts w:ascii="Arial" w:cs="Arial" w:eastAsia="Arial" w:hAnsi="Arial"/>
          <w:b/>
          <w:bCs/>
          <w:color w:val="FFFFFF"/>
          <w:sz w:val="24"/>
          <w:szCs w:val="24"/>
        </w:rPr>
        <w:t xml:space="preserve">  PART 1 -- PRODUCT REQUIREMENTS DOCUMENT (PRD)</w:t>
      </w:r>
    </w:p>
    <w:p>
      <w:pPr>
        <w:pStyle w:val="Heading1"/>
        <w:spacing w:before="360" w:after="120"/>
      </w:pPr>
      <w:r>
        <w:rPr>
          <w:rFonts w:ascii="Arial" w:cs="Arial" w:eastAsia="Arial" w:hAnsi="Arial"/>
          <w:b/>
          <w:bCs/>
          <w:color w:val="1E3A5F"/>
          <w:sz w:val="32"/>
          <w:szCs w:val="32"/>
        </w:rPr>
        <w:t xml:space="preserve">1. Problem Statement</w:t>
      </w:r>
    </w:p>
    <w:p>
      <w:pPr>
        <w:spacing w:before="80" w:after="80"/>
      </w:pPr>
      <w:r>
        <w:rPr>
          <w:rFonts w:ascii="Arial" w:cs="Arial" w:eastAsia="Arial" w:hAnsi="Arial"/>
          <w:sz w:val="22"/>
          <w:szCs w:val="22"/>
        </w:rPr>
        <w:t xml:space="preserve">Solo developers shipping LLM-powered products have no way to test how their model behaves under tool failure conditions before they ship -- so they discover failure modes through production incidents, not testing.</w:t>
      </w:r>
    </w:p>
    <w:p>
      <w:pPr>
        <w:pStyle w:val="Heading2"/>
        <w:spacing w:before="240" w:after="100"/>
      </w:pPr>
      <w:r>
        <w:rPr>
          <w:rFonts w:ascii="Arial" w:cs="Arial" w:eastAsia="Arial" w:hAnsi="Arial"/>
          <w:b/>
          <w:bCs/>
          <w:color w:val="2E6DA4"/>
          <w:sz w:val="26"/>
          <w:szCs w:val="26"/>
        </w:rPr>
        <w:t xml:space="preserve">1.1 The Moment of Pain</w:t>
      </w:r>
    </w:p>
    <w:p>
      <w:pPr>
        <w:spacing w:before="80" w:after="80"/>
      </w:pPr>
      <w:r>
        <w:rPr>
          <w:rFonts w:ascii="Arial" w:cs="Arial" w:eastAsia="Arial" w:hAnsi="Arial"/>
          <w:sz w:val="22"/>
          <w:szCs w:val="22"/>
        </w:rPr>
        <w:t xml:space="preserve">A solo developer ships a customer support chatbot using GPT-4o mini. Their product has a tool that fetches order status from their database. Three weeks in, the database starts throwing occasional timeouts -- maybe 5% of calls. The model does not flag uncertainty. It does not retry intelligently. It confidently tells customers their order is processing when it has no data at all.</w:t>
      </w:r>
    </w:p>
    <w:p>
      <w:pPr>
        <w:spacing w:before="80" w:after="80"/>
      </w:pPr>
      <w:r>
        <w:rPr>
          <w:rFonts w:ascii="Arial" w:cs="Arial" w:eastAsia="Arial" w:hAnsi="Arial"/>
          <w:sz w:val="22"/>
          <w:szCs w:val="22"/>
        </w:rPr>
        <w:t xml:space="preserve">Customers email in angry. The developer spends two hours debugging logs. They switch to Claude Sonnet because someone on Reddit said it handles tool failures better. It does -- but they have no idea why, or whether it will hold under a different failure type next month.</w:t>
      </w:r>
    </w:p>
    <w:p>
      <w:pPr>
        <w:spacing w:before="80" w:after="80"/>
      </w:pPr>
      <w:r>
        <w:rPr>
          <w:rFonts w:ascii="Arial" w:cs="Arial" w:eastAsia="Arial" w:hAnsi="Arial"/>
          <w:sz w:val="22"/>
          <w:szCs w:val="22"/>
        </w:rPr>
        <w:t xml:space="preserve">Cost: two hours of debugging, a week of angry customer emails, and they still made the next model decision on vibes.</w:t>
      </w:r>
    </w:p>
    <w:p>
      <w:pPr>
        <w:pStyle w:val="Heading2"/>
        <w:spacing w:before="240" w:after="100"/>
      </w:pPr>
      <w:r>
        <w:rPr>
          <w:rFonts w:ascii="Arial" w:cs="Arial" w:eastAsia="Arial" w:hAnsi="Arial"/>
          <w:b/>
          <w:bCs/>
          <w:color w:val="2E6DA4"/>
          <w:sz w:val="26"/>
          <w:szCs w:val="26"/>
        </w:rPr>
        <w:t xml:space="preserve">1.2 What V1 Proved and Where It Fell Short</w:t>
      </w:r>
    </w:p>
    <w:p>
      <w:pPr>
        <w:spacing w:before="80" w:after="80"/>
      </w:pPr>
      <w:r>
        <w:rPr>
          <w:rFonts w:ascii="Arial" w:cs="Arial" w:eastAsia="Arial" w:hAnsi="Arial"/>
          <w:sz w:val="22"/>
          <w:szCs w:val="22"/>
        </w:rPr>
        <w:t xml:space="preserve">ToolMonkey V1 validated the problem is real. Key finding: a simulated agent scored 100% on task completion while silently failing 25% of the time. Task completion rate is a vanity metric. An agent that finishes every task but uses garbage data on 1 in 4 runs is not reliable. It is dangerous.</w:t>
      </w:r>
    </w:p>
    <w:p>
      <w:pPr>
        <w:spacing w:before="80" w:after="80"/>
      </w:pPr>
      <w:r>
        <w:rPr>
          <w:rFonts w:ascii="Arial" w:cs="Arial" w:eastAsia="Arial" w:hAnsi="Arial"/>
          <w:sz w:val="22"/>
          <w:szCs w:val="22"/>
        </w:rPr>
        <w:t xml:space="preserve">V1 limitation: it tested a hardcoded internal agent, not the user's own model. The core credibility gap: 'This gives me no insight about my agent. It tells me about yours.' V2 closes that gap.</w:t>
      </w:r>
    </w:p>
    <w:p>
      <w:pPr>
        <w:pBdr>
          <w:bottom w:val="single" w:color="CCCCCC" w:sz="4" w:space="1"/>
        </w:pBdr>
        <w:spacing w:before="160" w:after="160"/>
      </w:pPr>
    </w:p>
    <w:p>
      <w:pPr>
        <w:pStyle w:val="Heading1"/>
        <w:spacing w:before="360" w:after="120"/>
      </w:pPr>
      <w:r>
        <w:rPr>
          <w:rFonts w:ascii="Arial" w:cs="Arial" w:eastAsia="Arial" w:hAnsi="Arial"/>
          <w:b/>
          <w:bCs/>
          <w:color w:val="1E3A5F"/>
          <w:sz w:val="32"/>
          <w:szCs w:val="32"/>
        </w:rPr>
        <w:t xml:space="preserve">2. Target User</w:t>
      </w:r>
    </w:p>
    <w:p>
      <w:pPr>
        <w:pStyle w:val="Heading2"/>
        <w:spacing w:before="240" w:after="100"/>
      </w:pPr>
      <w:r>
        <w:rPr>
          <w:rFonts w:ascii="Arial" w:cs="Arial" w:eastAsia="Arial" w:hAnsi="Arial"/>
          <w:b/>
          <w:bCs/>
          <w:color w:val="2E6DA4"/>
          <w:sz w:val="26"/>
          <w:szCs w:val="26"/>
        </w:rPr>
        <w:t xml:space="preserve">2.1 Primary Persona: Solo Developer Shipping LLM Products</w:t>
      </w:r>
    </w:p>
    <w:p>
      <w:pPr>
        <w:spacing w:before="80" w:after="80"/>
      </w:pPr>
      <w:r>
        <w:rPr>
          <w:rFonts w:ascii="Arial" w:cs="Arial" w:eastAsia="Arial" w:hAnsi="Arial"/>
          <w:sz w:val="22"/>
          <w:szCs w:val="22"/>
        </w:rPr>
        <w:t xml:space="preserve">Building LLM-powered features or agents as a solo operator or early-stage startup. Shipping faster than ever due to vibe coding and accessible LLM APIs. Picks model based on what a tutorial used, what is cheapest, or what they saw on Twitter. No structured decision process. Discovers failure modes through production incidents, user complaints, and API cost spikes.</w:t>
      </w:r>
    </w:p>
    <w:p>
      <w:pPr>
        <w:pStyle w:val="Heading2"/>
        <w:spacing w:before="240" w:after="100"/>
      </w:pPr>
      <w:r>
        <w:rPr>
          <w:rFonts w:ascii="Arial" w:cs="Arial" w:eastAsia="Arial" w:hAnsi="Arial"/>
          <w:b/>
          <w:bCs/>
          <w:color w:val="2E6DA4"/>
          <w:sz w:val="26"/>
          <w:szCs w:val="26"/>
        </w:rPr>
        <w:t xml:space="preserve">2.2 User Stories</w:t>
      </w:r>
    </w:p>
    <w:p>
      <w:pPr>
        <w:pStyle w:val="ListParagraph"/>
        <w:numPr>
          <w:ilvl w:val="0"/>
          <w:numId w:val="2"/>
        </w:numPr>
        <w:spacing w:before="60" w:after="60"/>
      </w:pPr>
      <w:r>
        <w:rPr>
          <w:rFonts w:ascii="Arial" w:cs="Arial" w:eastAsia="Arial" w:hAnsi="Arial"/>
          <w:sz w:val="22"/>
          <w:szCs w:val="22"/>
        </w:rPr>
        <w:t xml:space="preserve">As a solo developer, I want to give ToolMonkey my model's API endpoint and run it through failure scenarios so I can see exactly how it behaves before I ship.</w:t>
      </w:r>
    </w:p>
    <w:p>
      <w:pPr>
        <w:pStyle w:val="ListParagraph"/>
        <w:numPr>
          <w:ilvl w:val="0"/>
          <w:numId w:val="2"/>
        </w:numPr>
        <w:spacing w:before="60" w:after="60"/>
      </w:pPr>
      <w:r>
        <w:rPr>
          <w:rFonts w:ascii="Arial" w:cs="Arial" w:eastAsia="Arial" w:hAnsi="Arial"/>
          <w:sz w:val="22"/>
          <w:szCs w:val="22"/>
        </w:rPr>
        <w:t xml:space="preserve">As a solo developer, I want to compare two model APIs against the same failure modes so I can make an informed tradeoff decision instead of guessing.</w:t>
      </w:r>
    </w:p>
    <w:p>
      <w:pPr>
        <w:pStyle w:val="ListParagraph"/>
        <w:numPr>
          <w:ilvl w:val="0"/>
          <w:numId w:val="2"/>
        </w:numPr>
        <w:spacing w:before="60" w:after="60"/>
      </w:pPr>
      <w:r>
        <w:rPr>
          <w:rFonts w:ascii="Arial" w:cs="Arial" w:eastAsia="Arial" w:hAnsi="Arial"/>
          <w:sz w:val="22"/>
          <w:szCs w:val="22"/>
        </w:rPr>
        <w:t xml:space="preserve">As a solo developer, I want a structured reliability report that tells me my model's weak points so I have something actionable, not just a score.</w:t>
      </w:r>
    </w:p>
    <w:p>
      <w:pPr>
        <w:spacing w:before="120" w:after="0"/>
      </w:pPr>
    </w:p>
    <w:p>
      <w:pPr>
        <w:pBdr>
          <w:bottom w:val="single" w:color="CCCCCC" w:sz="4" w:space="1"/>
        </w:pBdr>
        <w:spacing w:before="160" w:after="160"/>
      </w:pPr>
    </w:p>
    <w:p>
      <w:pPr>
        <w:pStyle w:val="Heading1"/>
        <w:spacing w:before="360" w:after="120"/>
      </w:pPr>
      <w:r>
        <w:rPr>
          <w:rFonts w:ascii="Arial" w:cs="Arial" w:eastAsia="Arial" w:hAnsi="Arial"/>
          <w:b/>
          <w:bCs/>
          <w:color w:val="1E3A5F"/>
          <w:sz w:val="32"/>
          <w:szCs w:val="32"/>
        </w:rPr>
        <w:t xml:space="preserve">3. V2 Capability Unlock</w:t>
      </w:r>
    </w:p>
    <w:p>
      <w:pPr>
        <w:spacing w:before="80" w:after="80"/>
      </w:pPr>
      <w:r>
        <w:rPr>
          <w:rFonts w:ascii="Arial" w:cs="Arial" w:eastAsia="Arial" w:hAnsi="Arial"/>
          <w:sz w:val="22"/>
          <w:szCs w:val="22"/>
        </w:rPr>
        <w:t xml:space="preserve">V2 has one core capability V1 lacked: the user plugs in their own model instead of testing ToolMonkey's hardcoded agent. Everything else -- comparison mode, semantic evaluation -- is built on top of this foundation.</w:t>
      </w:r>
    </w:p>
    <w:p>
      <w:pPr>
        <w:spacing w:before="80" w:after="80"/>
      </w:pPr>
      <w:r>
        <w:rPr>
          <w:rFonts w:ascii="Arial" w:cs="Arial" w:eastAsia="Arial" w:hAnsi="Arial"/>
          <w:sz w:val="22"/>
          <w:szCs w:val="22"/>
        </w:rPr>
        <w:t xml:space="preserve">Three things must be true: (1) a way to reach the user's model via endpoint URL and API key, (2) a way to stress it via pre-loaded failure injection, (3) a way to evaluate the response via the same 4 metrics from V1 now applied to real responses.</w:t>
      </w:r>
    </w:p>
    <w:p>
      <w:pPr>
        <w:pStyle w:val="Heading2"/>
        <w:spacing w:before="240" w:after="100"/>
      </w:pPr>
      <w:r>
        <w:rPr>
          <w:rFonts w:ascii="Arial" w:cs="Arial" w:eastAsia="Arial" w:hAnsi="Arial"/>
          <w:b/>
          <w:bCs/>
          <w:color w:val="2E6DA4"/>
          <w:sz w:val="26"/>
          <w:szCs w:val="26"/>
        </w:rPr>
        <w:t xml:space="preserve">3.1 Trust Model -- API Key Handling</w:t>
      </w:r>
    </w:p>
    <w:p>
      <w:pPr>
        <w:spacing w:before="80" w:after="80"/>
      </w:pPr>
      <w:r>
        <w:rPr>
          <w:rFonts w:ascii="Arial" w:cs="Arial" w:eastAsia="Arial" w:hAnsi="Arial"/>
          <w:sz w:val="22"/>
          <w:szCs w:val="22"/>
        </w:rPr>
        <w:t xml:space="preserve">V2 trust contract: API keys are used for the active session only and discarded immediately after. Keys are never stored, never logged, never persisted. Explicitly stated in UI before the user inputs their key. At org scale this would be replaced with OAuth delegation and scoped keys. Session-only is the correct tradeoff for V2 scope.</w:t>
      </w:r>
    </w:p>
    <w:p>
      <w:pPr>
        <w:pBdr>
          <w:bottom w:val="single" w:color="CCCCCC" w:sz="4" w:space="1"/>
        </w:pBdr>
        <w:spacing w:before="160" w:after="160"/>
      </w:pPr>
    </w:p>
    <w:p>
      <w:pPr>
        <w:pStyle w:val="Heading1"/>
        <w:spacing w:before="360" w:after="120"/>
      </w:pPr>
      <w:r>
        <w:rPr>
          <w:rFonts w:ascii="Arial" w:cs="Arial" w:eastAsia="Arial" w:hAnsi="Arial"/>
          <w:b/>
          <w:bCs/>
          <w:color w:val="1E3A5F"/>
          <w:sz w:val="32"/>
          <w:szCs w:val="32"/>
        </w:rPr>
        <w:t xml:space="preserve">4. Feature Scope</w:t>
      </w:r>
    </w:p>
    <w:p>
      <w:pPr>
        <w:pStyle w:val="Heading2"/>
        <w:spacing w:before="240" w:after="100"/>
      </w:pPr>
      <w:r>
        <w:rPr>
          <w:rFonts w:ascii="Arial" w:cs="Arial" w:eastAsia="Arial" w:hAnsi="Arial"/>
          <w:b/>
          <w:bCs/>
          <w:color w:val="2E6DA4"/>
          <w:sz w:val="26"/>
          <w:szCs w:val="26"/>
        </w:rPr>
        <w:t xml:space="preserve">4.1 What Is In V2</w:t>
      </w:r>
    </w:p>
    <w:p>
      <w:pPr>
        <w:spacing w:before="200" w:after="80"/>
      </w:pPr>
      <w:r>
        <w:rPr>
          <w:rFonts w:ascii="Arial" w:cs="Arial" w:eastAsia="Arial" w:hAnsi="Arial"/>
          <w:b/>
          <w:bCs/>
          <w:color w:val="333333"/>
          <w:sz w:val="24"/>
          <w:szCs w:val="24"/>
        </w:rPr>
        <w:t xml:space="preserve">Feature 1: External Model Integration</w:t>
      </w:r>
    </w:p>
    <w:p>
      <w:pPr>
        <w:spacing w:before="80" w:after="80"/>
      </w:pPr>
      <w:r>
        <w:rPr>
          <w:rFonts w:ascii="Arial" w:cs="Arial" w:eastAsia="Arial" w:hAnsi="Arial"/>
          <w:sz w:val="22"/>
          <w:szCs w:val="22"/>
        </w:rPr>
        <w:t xml:space="preserve">User provides model API endpoint URL and API key. ToolMonkey sends standardized POST requests and reads standardized responses. Session-only key handling with explicit UI disclosure.</w:t>
      </w:r>
    </w:p>
    <w:p>
      <w:pPr>
        <w:spacing w:before="200" w:after="80"/>
      </w:pPr>
      <w:r>
        <w:rPr>
          <w:rFonts w:ascii="Arial" w:cs="Arial" w:eastAsia="Arial" w:hAnsi="Arial"/>
          <w:b/>
          <w:bCs/>
          <w:color w:val="333333"/>
          <w:sz w:val="24"/>
          <w:szCs w:val="24"/>
        </w:rPr>
        <w:t xml:space="preserve">Feature 2: Stress Profile Report</w:t>
      </w:r>
    </w:p>
    <w:p>
      <w:pPr>
        <w:spacing w:before="80" w:after="80"/>
      </w:pPr>
      <w:r>
        <w:rPr>
          <w:rFonts w:ascii="Arial" w:cs="Arial" w:eastAsia="Arial" w:hAnsi="Arial"/>
          <w:sz w:val="22"/>
          <w:szCs w:val="22"/>
        </w:rPr>
        <w:t xml:space="preserve">Run user's model through all 4 failure modes across relevant scenarios. Return structured report with scores on all 4 metrics. Report identifies model's specific weak points per failure mode, not just an aggregate score.</w:t>
      </w:r>
    </w:p>
    <w:p>
      <w:pPr>
        <w:spacing w:before="200" w:after="80"/>
      </w:pPr>
      <w:r>
        <w:rPr>
          <w:rFonts w:ascii="Arial" w:cs="Arial" w:eastAsia="Arial" w:hAnsi="Arial"/>
          <w:b/>
          <w:bCs/>
          <w:color w:val="333333"/>
          <w:sz w:val="24"/>
          <w:szCs w:val="24"/>
        </w:rPr>
        <w:t xml:space="preserve">Feature 3: Model Comparison Mode</w:t>
      </w:r>
    </w:p>
    <w:p>
      <w:pPr>
        <w:spacing w:before="80" w:after="80"/>
      </w:pPr>
      <w:r>
        <w:rPr>
          <w:rFonts w:ascii="Arial" w:cs="Arial" w:eastAsia="Arial" w:hAnsi="Arial"/>
          <w:sz w:val="22"/>
          <w:szCs w:val="22"/>
        </w:rPr>
        <w:t xml:space="preserve">User provides two model endpoints. ToolMonkey runs both through identical failure scenarios and produces side-by-side comparison. Answers: for failure mode X, Model A handles it better because Y.</w:t>
      </w:r>
    </w:p>
    <w:p>
      <w:pPr>
        <w:spacing w:before="200" w:after="80"/>
      </w:pPr>
      <w:r>
        <w:rPr>
          <w:rFonts w:ascii="Arial" w:cs="Arial" w:eastAsia="Arial" w:hAnsi="Arial"/>
          <w:b/>
          <w:bCs/>
          <w:color w:val="333333"/>
          <w:sz w:val="24"/>
          <w:szCs w:val="24"/>
        </w:rPr>
        <w:t xml:space="preserve">Feature 4: Semantic Flagging Evaluation</w:t>
      </w:r>
    </w:p>
    <w:p>
      <w:pPr>
        <w:spacing w:before="80" w:after="80"/>
      </w:pPr>
      <w:r>
        <w:rPr>
          <w:rFonts w:ascii="Arial" w:cs="Arial" w:eastAsia="Arial" w:hAnsi="Arial"/>
          <w:sz w:val="22"/>
          <w:szCs w:val="22"/>
        </w:rPr>
        <w:t xml:space="preserve">Replaces V1 keyword matching with Groq-based semantic evaluation for Failure Detection Rate. Groq assesses whether the model's response reflects genuine uncertainty handling or surface hedging language.</w:t>
      </w:r>
    </w:p>
    <w:p>
      <w:pPr>
        <w:pStyle w:val="Heading2"/>
        <w:spacing w:before="240" w:after="100"/>
      </w:pPr>
      <w:r>
        <w:rPr>
          <w:rFonts w:ascii="Arial" w:cs="Arial" w:eastAsia="Arial" w:hAnsi="Arial"/>
          <w:b/>
          <w:bCs/>
          <w:color w:val="2E6DA4"/>
          <w:sz w:val="26"/>
          <w:szCs w:val="26"/>
        </w:rPr>
        <w:t xml:space="preserve">4.2 What Is Explicitly Deferred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140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Deferred</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Optimization Recommendations Engine</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 TRD implementation defined. V2 report surfaces weak points from scores. Recommendation generation requires additional LLM call design.</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 Groq adapters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adapter establishes the pattern. Additional adapters add build time without additional learning value in V2.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Dynamic LLM-generated failure corruption</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Full dynamic corruption uses LLM to generate plausible substitutions. High complexity. Configurable corruption_pct covers the learning objective.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authentication and session persistence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additional trust value for solo dev use case. Adds significant complexity.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Continuous scheduled evaluation</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Requires persistent storage and alerting infrastructure.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Multi-agent orchestration testing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agent is primary use case. Multi-agent adds architectural complexity without new learning.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w:t>
            </w:r>
          </w:p>
        </w:tc>
      </w:tr>
    </w:tbl>
    <w:p>
      <w:pPr>
        <w:spacing w:before="200" w:after="0"/>
      </w:pPr>
    </w:p>
    <w:p>
      <w:pPr>
        <w:pBdr>
          <w:bottom w:val="single" w:color="CCCCCC" w:sz="4" w:space="1"/>
        </w:pBdr>
        <w:spacing w:before="160" w:after="160"/>
      </w:pPr>
    </w:p>
    <w:p>
      <w:pPr>
        <w:pStyle w:val="Heading1"/>
        <w:spacing w:before="360" w:after="120"/>
      </w:pPr>
      <w:r>
        <w:rPr>
          <w:rFonts w:ascii="Arial" w:cs="Arial" w:eastAsia="Arial" w:hAnsi="Arial"/>
          <w:b/>
          <w:bCs/>
          <w:color w:val="1E3A5F"/>
          <w:sz w:val="32"/>
          <w:szCs w:val="32"/>
        </w:rPr>
        <w:t xml:space="preserve">5. Eval Metrics</w:t>
      </w:r>
    </w:p>
    <w:p>
      <w:pPr>
        <w:spacing w:before="80" w:after="80"/>
      </w:pPr>
      <w:r>
        <w:rPr>
          <w:rFonts w:ascii="Arial" w:cs="Arial" w:eastAsia="Arial" w:hAnsi="Arial"/>
          <w:b/>
          <w:bCs/>
          <w:sz w:val="22"/>
          <w:szCs w:val="22"/>
        </w:rPr>
        <w:t xml:space="preserve">All 4 metric formulas defined before any V2 eval code is written. Each maps to a real production failure consequence. Non-negotiable.</w:t>
      </w:r>
    </w:p>
    <w:p>
      <w:pPr>
        <w:spacing w:before="100"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100"/>
        <w:gridCol w:w="2560"/>
        <w:gridCol w:w="2600"/>
        <w:gridCol w:w="1100"/>
      </w:tblGrid>
      <w:tr>
        <w:trPr>
          <w:tblHeader/>
        </w:trPr>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Production Consequence</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Task Completion Rate</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(runs with usable final answer) / (total runs) x 100</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Agent that never finishes = broken UX. Vanity metric alone -- high score means nothing without other metrics.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Baseline only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 Detection 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where failure genuinely flagged) / (runs where failure injected) x 100. V2: semantic eval replaces keyword matching.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that does not notice failures uses bad data silently.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 80%</w:t>
            </w:r>
          </w:p>
        </w:tc>
      </w:tr>
      <w:tr>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Retry Efficiency</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(retries leading to completion) / (total retries attempted)</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Blind retrying exhausts API quota without improving outcome. High retries + low recovery = thrashing.</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Above 0.7</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Silent Failure 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with silent failures) / (total runs) x 100. LOWER IS BETTER. Only inverted metric.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see confident wrong answers with no warning. Trust is destroyed.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Below 10%</w:t>
            </w:r>
          </w:p>
        </w:tc>
      </w:tr>
    </w:tbl>
    <w:p>
      <w:pPr>
        <w:spacing w:before="200" w:after="0"/>
      </w:pPr>
    </w:p>
    <w:p>
      <w:pPr>
        <w:pBdr>
          <w:bottom w:val="single" w:color="CCCCCC" w:sz="4" w:space="1"/>
        </w:pBdr>
        <w:spacing w:before="160" w:after="160"/>
      </w:pPr>
    </w:p>
    <w:p>
      <w:pPr>
        <w:pStyle w:val="Heading1"/>
        <w:spacing w:before="360" w:after="120"/>
      </w:pPr>
      <w:r>
        <w:rPr>
          <w:rFonts w:ascii="Arial" w:cs="Arial" w:eastAsia="Arial" w:hAnsi="Arial"/>
          <w:b/>
          <w:bCs/>
          <w:color w:val="1E3A5F"/>
          <w:sz w:val="32"/>
          <w:szCs w:val="32"/>
        </w:rPr>
        <w:t xml:space="preserve">6. Known Limitations and Where This Breaks</w:t>
      </w:r>
    </w:p>
    <w:p>
      <w:pPr>
        <w:pStyle w:val="Heading2"/>
        <w:spacing w:before="240" w:after="100"/>
      </w:pPr>
      <w:r>
        <w:rPr>
          <w:rFonts w:ascii="Arial" w:cs="Arial" w:eastAsia="Arial" w:hAnsi="Arial"/>
          <w:b/>
          <w:bCs/>
          <w:color w:val="2E6DA4"/>
          <w:sz w:val="26"/>
          <w:szCs w:val="26"/>
        </w:rPr>
        <w:t xml:space="preserve">Limitation 1: Deterministic Failures Are Easier to Detect Than Production</w:t>
      </w:r>
    </w:p>
    <w:p>
      <w:pPr>
        <w:spacing w:before="80" w:after="80"/>
      </w:pPr>
      <w:r>
        <w:rPr>
          <w:rFonts w:ascii="Arial" w:cs="Arial" w:eastAsia="Arial" w:hAnsi="Arial"/>
          <w:sz w:val="22"/>
          <w:szCs w:val="22"/>
        </w:rPr>
        <w:t xml:space="preserve">Failure injection is deterministic. Real production failures are unpredictable. Scores are optimistic lower bounds. V2 partial fix: configurable corruption_pct on wrong_answer injection (default 15%). Full dynamic corruption is V3.</w:t>
      </w:r>
    </w:p>
    <w:p>
      <w:pPr>
        <w:pStyle w:val="Heading2"/>
        <w:spacing w:before="240" w:after="100"/>
      </w:pPr>
      <w:r>
        <w:rPr>
          <w:rFonts w:ascii="Arial" w:cs="Arial" w:eastAsia="Arial" w:hAnsi="Arial"/>
          <w:b/>
          <w:bCs/>
          <w:color w:val="2E6DA4"/>
          <w:sz w:val="26"/>
          <w:szCs w:val="26"/>
        </w:rPr>
        <w:t xml:space="preserve">Limitation 2: Static Ground Truth for Dynamic Queries</w:t>
      </w:r>
    </w:p>
    <w:p>
      <w:pPr>
        <w:spacing w:before="80" w:after="80"/>
      </w:pPr>
      <w:r>
        <w:rPr>
          <w:rFonts w:ascii="Arial" w:cs="Arial" w:eastAsia="Arial" w:hAnsi="Arial"/>
          <w:sz w:val="22"/>
          <w:szCs w:val="22"/>
        </w:rPr>
        <w:t xml:space="preserve">Scenarios with current data have hardcoded correct answers. V2 fix: independent ground truth fetch via trusted API before model is called. Model never sees the ground truth fetch.</w:t>
      </w:r>
    </w:p>
    <w:p>
      <w:pPr>
        <w:pStyle w:val="Heading2"/>
        <w:spacing w:before="240" w:after="100"/>
      </w:pPr>
      <w:r>
        <w:rPr>
          <w:rFonts w:ascii="Arial" w:cs="Arial" w:eastAsia="Arial" w:hAnsi="Arial"/>
          <w:b/>
          <w:bCs/>
          <w:color w:val="2E6DA4"/>
          <w:sz w:val="26"/>
          <w:szCs w:val="26"/>
        </w:rPr>
        <w:t xml:space="preserve">Limitation 3: Keyword Flagging Gameable by Surface Hedging</w:t>
      </w:r>
    </w:p>
    <w:p>
      <w:pPr>
        <w:spacing w:before="80" w:after="80"/>
      </w:pPr>
      <w:r>
        <w:rPr>
          <w:rFonts w:ascii="Arial" w:cs="Arial" w:eastAsia="Arial" w:hAnsi="Arial"/>
          <w:sz w:val="22"/>
          <w:szCs w:val="22"/>
        </w:rPr>
        <w:t xml:space="preserve">V1 keyword matching scored 'I am not sure, but the answer is X' as genuine detection. V2 fix: Groq semantic evaluator with majority vote across 3 calls.</w:t>
      </w:r>
    </w:p>
    <w:p>
      <w:pPr>
        <w:pStyle w:val="Heading2"/>
        <w:spacing w:before="240" w:after="100"/>
      </w:pPr>
      <w:r>
        <w:rPr>
          <w:rFonts w:ascii="Arial" w:cs="Arial" w:eastAsia="Arial" w:hAnsi="Arial"/>
          <w:b/>
          <w:bCs/>
          <w:color w:val="2E6DA4"/>
          <w:sz w:val="26"/>
          <w:szCs w:val="26"/>
        </w:rPr>
        <w:t xml:space="preserve">Limitation 4: Only Conforming Model Endpoints Can Be Tested</w:t>
      </w:r>
    </w:p>
    <w:p>
      <w:pPr>
        <w:spacing w:before="80" w:after="80"/>
      </w:pPr>
      <w:r>
        <w:rPr>
          <w:rFonts w:ascii="Arial" w:cs="Arial" w:eastAsia="Arial" w:hAnsi="Arial"/>
          <w:sz w:val="22"/>
          <w:szCs w:val="22"/>
        </w:rPr>
        <w:t xml:space="preserve">V2 requires strict interface contract conformance. Non-conforming endpoints return a contract violation error. V3 fix: thin adapter layer for common non-conforming patterns.</w:t>
      </w:r>
    </w:p>
    <w:p>
      <w:pPr>
        <w:pStyle w:val="Heading2"/>
        <w:spacing w:before="240" w:after="100"/>
      </w:pPr>
      <w:r>
        <w:rPr>
          <w:rFonts w:ascii="Arial" w:cs="Arial" w:eastAsia="Arial" w:hAnsi="Arial"/>
          <w:b/>
          <w:bCs/>
          <w:color w:val="2E6DA4"/>
          <w:sz w:val="26"/>
          <w:szCs w:val="26"/>
        </w:rPr>
        <w:t xml:space="preserve">Limitation 5: Pre-Loaded Injection Is Less Realistic Than Mid-Flight</w:t>
      </w:r>
    </w:p>
    <w:p>
      <w:pPr>
        <w:spacing w:before="80" w:after="80"/>
      </w:pPr>
      <w:r>
        <w:rPr>
          <w:rFonts w:ascii="Arial" w:cs="Arial" w:eastAsia="Arial" w:hAnsi="Arial"/>
          <w:sz w:val="22"/>
          <w:szCs w:val="22"/>
        </w:rPr>
        <w:t xml:space="preserve">V1 intercepted tool responses mid-flight. V2 pre-loads failure context into the prompt. The external model is told what the tool returned rather than experiencing the failure dynamically. Scores are slightly more optimistic than real production. Accepted for V2 -- cannot intercept inside a black-box API.</w:t>
      </w:r>
    </w:p>
    <w:p>
      <w:pPr>
        <w:pBdr>
          <w:bottom w:val="single" w:color="CCCCCC" w:sz="4" w:space="1"/>
        </w:pBdr>
        <w:spacing w:before="160" w:after="160"/>
      </w:pPr>
    </w:p>
    <w:p>
      <w:pPr>
        <w:pStyle w:val="Heading1"/>
        <w:spacing w:before="360" w:after="120"/>
      </w:pPr>
      <w:r>
        <w:rPr>
          <w:rFonts w:ascii="Arial" w:cs="Arial" w:eastAsia="Arial" w:hAnsi="Arial"/>
          <w:b/>
          <w:bCs/>
          <w:color w:val="1E3A5F"/>
          <w:sz w:val="32"/>
          <w:szCs w:val="32"/>
        </w:rPr>
        <w:t xml:space="preserve">7.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60"/>
        <w:gridCol w:w="1960"/>
        <w:gridCol w:w="344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Chosen</w:t>
            </w:r>
          </w:p>
        </w:tc>
        <w:tc>
          <w:tcPr>
            <w:tcW w:type="dxa" w:w="1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Rejected</w:t>
            </w:r>
          </w:p>
        </w:tc>
        <w:tc>
          <w:tcPr>
            <w:tcW w:type="dxa" w:w="3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Failure injection method</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Pre-loaded prompt context</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Mid-flight interception (V1)</w:t>
            </w:r>
          </w:p>
        </w:tc>
        <w:tc>
          <w:tcPr>
            <w:tcW w:type="dxa" w:w="3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Cannot intercept inside black-box external API. Pre-loading is the only viable V2 approach. Less realistic but necessary.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contract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 schema -- users conform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 adapter for any endpoint</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Cleaner, more defensible, easier to maintain. Broader reach requires V3 adapter work.</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Adapter scope</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OpenAI only in V2</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OpenAI + Anthropic + Groq</w:t>
            </w:r>
          </w:p>
        </w:tc>
        <w:tc>
          <w:tcPr>
            <w:tcW w:type="dxa" w:w="3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One adapter establishes the pattern. Additional adapters add build time without proportional learning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 detection eval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semantic evaluation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Keyword matching (V1)</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accurate, costs 3 Groq calls per flagged response. Majority vote mitigates evaluator variance.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 key handling</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Session-only, never stored</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Encrypted DB storage</w:t>
            </w:r>
          </w:p>
        </w:tc>
        <w:tc>
          <w:tcPr>
            <w:tcW w:type="dxa" w:w="3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Simplest trust contract. No persistence convenience but correct for V2 scope.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Corruption realism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corruption_pct (15% default)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LLM-generated dynamic corruption</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Meaningful improvement over V1 fixed injection. Full dynamic corruption is V3.</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Orchestrator</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Groq Llama 3.3 70B</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Gemini 1.5 Flash</w:t>
            </w:r>
          </w:p>
        </w:tc>
        <w:tc>
          <w:tcPr>
            <w:tcW w:type="dxa" w:w="3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Gemini free tier returns limit: 0 on India-based accounts. Regional restriction. Groq works globally on free tier.</w:t>
            </w:r>
          </w:p>
        </w:tc>
      </w:tr>
    </w:tbl>
    <w:p>
      <w:pPr>
        <w:spacing w:before="200" w:after="0"/>
      </w:pPr>
    </w:p>
    <w:p>
      <w:pPr>
        <w:pBdr>
          <w:bottom w:val="single" w:color="CCCCCC" w:sz="4" w:space="1"/>
        </w:pBdr>
        <w:spacing w:before="160" w:after="160"/>
      </w:pPr>
    </w:p>
    <w:p>
      <w:pPr>
        <w:pStyle w:val="Heading1"/>
        <w:spacing w:before="360" w:after="120"/>
      </w:pPr>
      <w:r>
        <w:rPr>
          <w:rFonts w:ascii="Arial" w:cs="Arial" w:eastAsia="Arial" w:hAnsi="Arial"/>
          <w:b/>
          <w:bCs/>
          <w:color w:val="1E3A5F"/>
          <w:sz w:val="32"/>
          <w:szCs w:val="32"/>
        </w:rPr>
        <w:t xml:space="preserve">8. Interview Story Template</w:t>
      </w:r>
    </w:p>
    <w:p>
      <w:pPr>
        <w:spacing w:before="80" w:after="80"/>
      </w:pPr>
      <w:r>
        <w:rPr>
          <w:rFonts w:ascii="Arial" w:cs="Arial" w:eastAsia="Arial" w:hAnsi="Arial"/>
          <w:i/>
          <w:iCs/>
          <w:sz w:val="22"/>
          <w:szCs w:val="22"/>
        </w:rPr>
        <w:t xml:space="preserve">Fill in after V2 is built. Use verbatim in interviews.</w:t>
      </w:r>
    </w:p>
    <w:p>
      <w:pPr>
        <w:pStyle w:val="Heading2"/>
        <w:spacing w:before="240" w:after="100"/>
      </w:pPr>
      <w:r>
        <w:rPr>
          <w:rFonts w:ascii="Arial" w:cs="Arial" w:eastAsia="Arial" w:hAnsi="Arial"/>
          <w:b/>
          <w:bCs/>
          <w:color w:val="2E6DA4"/>
          <w:sz w:val="26"/>
          <w:szCs w:val="26"/>
        </w:rPr>
        <w:t xml:space="preserve">The Problem</w:t>
      </w:r>
    </w:p>
    <w:p>
      <w:pPr>
        <w:spacing w:before="80" w:after="80"/>
      </w:pPr>
      <w:r>
        <w:rPr>
          <w:rFonts w:ascii="Arial" w:cs="Arial" w:eastAsia="Arial" w:hAnsi="Arial"/>
          <w:sz w:val="22"/>
          <w:szCs w:val="22"/>
        </w:rPr>
        <w:t xml:space="preserve">'Solo developers shipping LLM products discover how their model handles failures through production incidents -- not testing. There was no structured way to test this before shipping.'</w:t>
      </w:r>
    </w:p>
    <w:p>
      <w:pPr>
        <w:pStyle w:val="Heading2"/>
        <w:spacing w:before="240" w:after="100"/>
      </w:pPr>
      <w:r>
        <w:rPr>
          <w:rFonts w:ascii="Arial" w:cs="Arial" w:eastAsia="Arial" w:hAnsi="Arial"/>
          <w:b/>
          <w:bCs/>
          <w:color w:val="2E6DA4"/>
          <w:sz w:val="26"/>
          <w:szCs w:val="26"/>
        </w:rPr>
        <w:t xml:space="preserve">What I Built</w:t>
      </w:r>
    </w:p>
    <w:p>
      <w:pPr>
        <w:spacing w:before="80" w:after="80"/>
      </w:pPr>
      <w:r>
        <w:rPr>
          <w:rFonts w:ascii="Arial" w:cs="Arial" w:eastAsia="Arial" w:hAnsi="Arial"/>
          <w:sz w:val="22"/>
          <w:szCs w:val="22"/>
        </w:rPr>
        <w:t xml:space="preserve">'ToolMonkey V2 -- a reliability testing framework where developers plug in their own model endpoint, run it through 4 failure modes across 15 scenarios, and get a structured report showing where their model breaks. Key V1 insight: task completion rate is a vanity metric. 100% completion masking 25% silent failure rate is not reliable -- it is dangerous.'</w:t>
      </w:r>
    </w:p>
    <w:p>
      <w:pPr>
        <w:pStyle w:val="Heading2"/>
        <w:spacing w:before="240" w:after="100"/>
      </w:pPr>
      <w:r>
        <w:rPr>
          <w:rFonts w:ascii="Arial" w:cs="Arial" w:eastAsia="Arial" w:hAnsi="Arial"/>
          <w:b/>
          <w:bCs/>
          <w:color w:val="2E6DA4"/>
          <w:sz w:val="26"/>
          <w:szCs w:val="26"/>
        </w:rPr>
        <w:t xml:space="preserve">The Hard Technical Decision</w:t>
      </w:r>
    </w:p>
    <w:p>
      <w:pPr>
        <w:spacing w:before="80" w:after="80"/>
      </w:pPr>
      <w:r>
        <w:rPr>
          <w:rFonts w:ascii="Arial" w:cs="Arial" w:eastAsia="Arial" w:hAnsi="Arial"/>
          <w:sz w:val="22"/>
          <w:szCs w:val="22"/>
        </w:rPr>
        <w:t xml:space="preserve">'The hardest decision was failure injection architecture. In V1 I owned both sides -- agent and tools -- so I could intercept mid-flight. In V2 the external model is a black box. I cannot intercept inside it. So I moved to pre-loaded injection: I construct the corrupted tool response before sending the request. That is less realistic than mid-flight but it is the only viable approach when you do not own the model infrastructure.'</w:t>
      </w:r>
    </w:p>
    <w:p>
      <w:pPr>
        <w:pStyle w:val="Heading2"/>
        <w:spacing w:before="240" w:after="100"/>
      </w:pPr>
      <w:r>
        <w:rPr>
          <w:rFonts w:ascii="Arial" w:cs="Arial" w:eastAsia="Arial" w:hAnsi="Arial"/>
          <w:b/>
          <w:bCs/>
          <w:color w:val="2E6DA4"/>
          <w:sz w:val="26"/>
          <w:szCs w:val="26"/>
        </w:rPr>
        <w:t xml:space="preserve">The One Insight</w:t>
      </w:r>
    </w:p>
    <w:p>
      <w:pPr>
        <w:spacing w:before="80" w:after="80"/>
      </w:pPr>
      <w:r>
        <w:rPr>
          <w:rFonts w:ascii="Arial" w:cs="Arial" w:eastAsia="Arial" w:hAnsi="Arial"/>
          <w:sz w:val="22"/>
          <w:szCs w:val="22"/>
        </w:rPr>
        <w:t xml:space="preserve">'Agent reliability is not about the LLM being smart enough to handle failures. It is about the architecture explicitly defining what constitutes a failure, what the recovery path is, and how to measure whether recovery succeeded. That does not exist by default. You build it deliberately.'</w:t>
      </w:r>
    </w:p>
    <w:p>
      <w:pPr>
        <w:pBdr>
          <w:bottom w:val="single" w:color="CCCCCC" w:sz="4" w:space="1"/>
        </w:pBdr>
        <w:spacing w:before="160" w:after="160"/>
      </w:pPr>
    </w:p>
    <w:p>
      <w:pPr>
        <w:spacing w:before="200" w:after="0"/>
      </w:pPr>
      <w:r>
        <w:br w:type="page"/>
      </w:r>
    </w:p>
    <w:p>
      <w:pPr>
        <w:shd w:fill="1E3A5F" w:val="clear"/>
        <w:spacing w:before="280" w:after="120"/>
      </w:pPr>
      <w:r>
        <w:rPr>
          <w:rFonts w:ascii="Arial" w:cs="Arial" w:eastAsia="Arial" w:hAnsi="Arial"/>
          <w:b/>
          <w:bCs/>
          <w:color w:val="FFFFFF"/>
          <w:sz w:val="24"/>
          <w:szCs w:val="24"/>
        </w:rPr>
        <w:t xml:space="preserve">  PART 2 -- TECHNICAL REQUIREMENTS DOCUMENT (TRD)</w:t>
      </w:r>
    </w:p>
    <w:p>
      <w:pPr>
        <w:pStyle w:val="Heading1"/>
        <w:spacing w:before="360" w:after="120"/>
      </w:pPr>
      <w:r>
        <w:rPr>
          <w:rFonts w:ascii="Arial" w:cs="Arial" w:eastAsia="Arial" w:hAnsi="Arial"/>
          <w:b/>
          <w:bCs/>
          <w:color w:val="1E3A5F"/>
          <w:sz w:val="32"/>
          <w:szCs w:val="32"/>
        </w:rPr>
        <w:t xml:space="preserve">T1. System Architecture Overview</w:t>
      </w:r>
    </w:p>
    <w:p>
      <w:pPr>
        <w:spacing w:before="80" w:after="80"/>
      </w:pPr>
      <w:r>
        <w:rPr>
          <w:rFonts w:ascii="Arial" w:cs="Arial" w:eastAsia="Arial" w:hAnsi="Arial"/>
          <w:sz w:val="22"/>
          <w:szCs w:val="22"/>
        </w:rPr>
        <w:t xml:space="preserve">V2 is additive. Nothing in V1 is removed or modified. V2 adds 5 new layers on top of the existing V1 foundation.</w:t>
      </w:r>
    </w:p>
    <w:p>
      <w:pPr>
        <w:spacing w:before="80" w:after="80"/>
      </w:pPr>
      <w:r>
        <w:rPr>
          <w:rFonts w:ascii="Arial" w:cs="Arial" w:eastAsia="Arial" w:hAnsi="Arial"/>
          <w:b/>
          <w:bCs/>
          <w:sz w:val="22"/>
          <w:szCs w:val="22"/>
        </w:rPr>
        <w:t xml:space="preserve">Most important architectural decision: failure injection moves from mid-flight interception to pre-construction. V1 owned both agent and tools -- interception was possible. V2's external model is a black box -- all failures must be pre-constructed as prompt context before the request is sent.</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External Model</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User's model endpoint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Any conforming API</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Black box -- receives normalized request, returns normalized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Contract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 response schema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schema + Python validation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exactly what ToolMonkey sends and expects. Users conform to this.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Failure Injection</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Pre-loader (V2)</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Pure Python</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Pre-constructs corrupted tool context before request is sent. Replaces V1 mid-flight interception.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adapter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Python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Translates normalized request to OpenAI format. Translates OpenAI response to normalized schema.</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Eval</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Metric calculators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Pure Python</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Task completion, retry efficiency, silent failure rate -- same as V1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evaluator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Llama 3.3 70B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Replaces keyword matching for failure detection rate. Majority vote across 3 calls.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Report</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Score aggregator</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Pure Python</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Per-run scores aggregated to per-scenario and aggregate health score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Comparison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Python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Side-by-side scores for two model endpoints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 new V2 endpoints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Added under /v2/ namespace. V1 endpoints untouched.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 screens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 Tailwind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input screen, V2 results and comparison screen</w:t>
            </w:r>
          </w:p>
        </w:tc>
      </w:tr>
    </w:tbl>
    <w:p>
      <w:pPr>
        <w:spacing w:before="200" w:after="0"/>
      </w:pPr>
    </w:p>
    <w:p>
      <w:pPr>
        <w:pBdr>
          <w:bottom w:val="single" w:color="CCCCCC" w:sz="4" w:space="1"/>
        </w:pBdr>
        <w:spacing w:before="160" w:after="160"/>
      </w:pPr>
    </w:p>
    <w:p>
      <w:pPr>
        <w:pStyle w:val="Heading1"/>
        <w:spacing w:before="360" w:after="120"/>
      </w:pPr>
      <w:r>
        <w:rPr>
          <w:rFonts w:ascii="Arial" w:cs="Arial" w:eastAsia="Arial" w:hAnsi="Arial"/>
          <w:b/>
          <w:bCs/>
          <w:color w:val="1E3A5F"/>
          <w:sz w:val="32"/>
          <w:szCs w:val="32"/>
        </w:rPr>
        <w:t xml:space="preserve">T2. Interface Contract -- Strict Schema</w:t>
      </w:r>
    </w:p>
    <w:p>
      <w:pPr>
        <w:spacing w:before="80" w:after="80"/>
      </w:pPr>
      <w:r>
        <w:rPr>
          <w:rFonts w:ascii="Arial" w:cs="Arial" w:eastAsia="Arial" w:hAnsi="Arial"/>
          <w:sz w:val="22"/>
          <w:szCs w:val="22"/>
        </w:rPr>
        <w:t xml:space="preserve">Option A: strict contract. ToolMonkey defines the schema. Users conform to it. If a model does not conform, ToolMonkey returns a contract violation error before any eval runs.</w:t>
      </w:r>
    </w:p>
    <w:p>
      <w:pPr>
        <w:pStyle w:val="Heading2"/>
        <w:spacing w:before="240" w:after="100"/>
      </w:pPr>
      <w:r>
        <w:rPr>
          <w:rFonts w:ascii="Arial" w:cs="Arial" w:eastAsia="Arial" w:hAnsi="Arial"/>
          <w:b/>
          <w:bCs/>
          <w:color w:val="2E6DA4"/>
          <w:sz w:val="26"/>
          <w:szCs w:val="26"/>
        </w:rPr>
        <w:t xml:space="preserve">T2.1 Normalized Request Schema</w:t>
      </w:r>
    </w:p>
    <w:p>
      <w:pPr>
        <w:shd w:fill="F0F4F8" w:val="clear"/>
        <w:spacing w:before="60" w:after="60"/>
      </w:pPr>
      <w:r>
        <w:rPr>
          <w:rFonts w:ascii="Courier New" w:cs="Courier New" w:eastAsia="Courier New" w:hAnsi="Courier New"/>
          <w:color w:val="1E3A5F"/>
          <w:sz w:val="18"/>
          <w:szCs w:val="18"/>
        </w:rPr>
        <w:t xml:space="preserve">{"task": "string -- the task description",</w:t>
      </w:r>
    </w:p>
    <w:p>
      <w:pPr>
        <w:shd w:fill="F0F4F8" w:val="clear"/>
        <w:spacing w:before="60" w:after="60"/>
      </w:pPr>
      <w:r>
        <w:rPr>
          <w:rFonts w:ascii="Courier New" w:cs="Courier New" w:eastAsia="Courier New" w:hAnsi="Courier New"/>
          <w:color w:val="1E3A5F"/>
          <w:sz w:val="18"/>
          <w:szCs w:val="18"/>
        </w:rPr>
        <w:t xml:space="preserve"> "tool_responses": [</w:t>
      </w:r>
    </w:p>
    <w:p>
      <w:pPr>
        <w:shd w:fill="F0F4F8" w:val="clear"/>
        <w:spacing w:before="60" w:after="60"/>
      </w:pPr>
      <w:r>
        <w:rPr>
          <w:rFonts w:ascii="Courier New" w:cs="Courier New" w:eastAsia="Courier New" w:hAnsi="Courier New"/>
          <w:color w:val="1E3A5F"/>
          <w:sz w:val="18"/>
          <w:szCs w:val="18"/>
        </w:rPr>
        <w:t xml:space="preserve">   {"tool_name": "string",</w:t>
      </w:r>
    </w:p>
    <w:p>
      <w:pPr>
        <w:shd w:fill="F0F4F8" w:val="clear"/>
        <w:spacing w:before="60" w:after="60"/>
      </w:pPr>
      <w:r>
        <w:rPr>
          <w:rFonts w:ascii="Courier New" w:cs="Courier New" w:eastAsia="Courier New" w:hAnsi="Courier New"/>
          <w:color w:val="1E3A5F"/>
          <w:sz w:val="18"/>
          <w:szCs w:val="18"/>
        </w:rPr>
        <w:t xml:space="preserve">    "response": "string -- pre-constructed, may be corrupted",</w:t>
      </w:r>
    </w:p>
    <w:p>
      <w:pPr>
        <w:shd w:fill="F0F4F8" w:val="clear"/>
        <w:spacing w:before="60" w:after="60"/>
      </w:pPr>
      <w:r>
        <w:rPr>
          <w:rFonts w:ascii="Courier New" w:cs="Courier New" w:eastAsia="Courier New" w:hAnsi="Courier New"/>
          <w:color w:val="1E3A5F"/>
          <w:sz w:val="18"/>
          <w:szCs w:val="18"/>
        </w:rPr>
        <w:t xml:space="preserve">    "failure_mode": "none|timeout|wrong_answer|malformed_json|silent_failure"}</w:t>
      </w:r>
    </w:p>
    <w:p>
      <w:pPr>
        <w:shd w:fill="F0F4F8" w:val="clear"/>
        <w:spacing w:before="60" w:after="60"/>
      </w:pPr>
      <w:r>
        <w:rPr>
          <w:rFonts w:ascii="Courier New" w:cs="Courier New" w:eastAsia="Courier New" w:hAnsi="Courier New"/>
          <w:color w:val="1E3A5F"/>
          <w:sz w:val="18"/>
          <w:szCs w:val="18"/>
        </w:rPr>
        <w:t xml:space="preserve"> ],</w:t>
      </w:r>
    </w:p>
    <w:p>
      <w:pPr>
        <w:shd w:fill="F0F4F8" w:val="clear"/>
        <w:spacing w:before="60" w:after="60"/>
      </w:pPr>
      <w:r>
        <w:rPr>
          <w:rFonts w:ascii="Courier New" w:cs="Courier New" w:eastAsia="Courier New" w:hAnsi="Courier New"/>
          <w:color w:val="1E3A5F"/>
          <w:sz w:val="18"/>
          <w:szCs w:val="18"/>
        </w:rPr>
        <w:t xml:space="preserve"> "instructions": "string -- what the model should do with the tool responses",</w:t>
      </w:r>
    </w:p>
    <w:p>
      <w:pPr>
        <w:shd w:fill="F0F4F8" w:val="clear"/>
        <w:spacing w:before="60" w:after="60"/>
      </w:pPr>
      <w:r>
        <w:rPr>
          <w:rFonts w:ascii="Courier New" w:cs="Courier New" w:eastAsia="Courier New" w:hAnsi="Courier New"/>
          <w:color w:val="1E3A5F"/>
          <w:sz w:val="18"/>
          <w:szCs w:val="18"/>
        </w:rPr>
        <w:t xml:space="preserve"> "session_id": "string -- unique per test run"}</w:t>
      </w:r>
    </w:p>
    <w:p>
      <w:pPr>
        <w:pStyle w:val="Heading2"/>
        <w:spacing w:before="240" w:after="100"/>
      </w:pPr>
      <w:r>
        <w:rPr>
          <w:rFonts w:ascii="Arial" w:cs="Arial" w:eastAsia="Arial" w:hAnsi="Arial"/>
          <w:b/>
          <w:bCs/>
          <w:color w:val="2E6DA4"/>
          <w:sz w:val="26"/>
          <w:szCs w:val="26"/>
        </w:rPr>
        <w:t xml:space="preserve">T2.2 Normalized Response Schema</w:t>
      </w:r>
    </w:p>
    <w:p>
      <w:pPr>
        <w:shd w:fill="F0F4F8" w:val="clear"/>
        <w:spacing w:before="60" w:after="60"/>
      </w:pPr>
      <w:r>
        <w:rPr>
          <w:rFonts w:ascii="Courier New" w:cs="Courier New" w:eastAsia="Courier New" w:hAnsi="Courier New"/>
          <w:color w:val="1E3A5F"/>
          <w:sz w:val="18"/>
          <w:szCs w:val="18"/>
        </w:rPr>
        <w:t xml:space="preserve">{"final_answer": "string -- the model's answer to the task",</w:t>
      </w:r>
    </w:p>
    <w:p>
      <w:pPr>
        <w:shd w:fill="F0F4F8" w:val="clear"/>
        <w:spacing w:before="60" w:after="60"/>
      </w:pPr>
      <w:r>
        <w:rPr>
          <w:rFonts w:ascii="Courier New" w:cs="Courier New" w:eastAsia="Courier New" w:hAnsi="Courier New"/>
          <w:color w:val="1E3A5F"/>
          <w:sz w:val="18"/>
          <w:szCs w:val="18"/>
        </w:rPr>
        <w:t xml:space="preserve"> "uncertainty_flagged": "boolean -- model explicitly flagged uncertainty",</w:t>
      </w:r>
    </w:p>
    <w:p>
      <w:pPr>
        <w:shd w:fill="F0F4F8" w:val="clear"/>
        <w:spacing w:before="60" w:after="60"/>
      </w:pPr>
      <w:r>
        <w:rPr>
          <w:rFonts w:ascii="Courier New" w:cs="Courier New" w:eastAsia="Courier New" w:hAnsi="Courier New"/>
          <w:color w:val="1E3A5F"/>
          <w:sz w:val="18"/>
          <w:szCs w:val="18"/>
        </w:rPr>
        <w:t xml:space="preserve"> "retry_attempted": "boolean -- model indicated it would retry",</w:t>
      </w:r>
    </w:p>
    <w:p>
      <w:pPr>
        <w:shd w:fill="F0F4F8" w:val="clear"/>
        <w:spacing w:before="60" w:after="60"/>
      </w:pPr>
      <w:r>
        <w:rPr>
          <w:rFonts w:ascii="Courier New" w:cs="Courier New" w:eastAsia="Courier New" w:hAnsi="Courier New"/>
          <w:color w:val="1E3A5F"/>
          <w:sz w:val="18"/>
          <w:szCs w:val="18"/>
        </w:rPr>
        <w:t xml:space="preserve"> "reasoning": "string -- optional step by step reasoning",</w:t>
      </w:r>
    </w:p>
    <w:p>
      <w:pPr>
        <w:shd w:fill="F0F4F8" w:val="clear"/>
        <w:spacing w:before="60" w:after="60"/>
      </w:pPr>
      <w:r>
        <w:rPr>
          <w:rFonts w:ascii="Courier New" w:cs="Courier New" w:eastAsia="Courier New" w:hAnsi="Courier New"/>
          <w:color w:val="1E3A5F"/>
          <w:sz w:val="18"/>
          <w:szCs w:val="18"/>
        </w:rPr>
        <w:t xml:space="preserve"> "session_id": "string -- must match request session_id"}</w:t>
      </w:r>
    </w:p>
    <w:p>
      <w:pPr>
        <w:pStyle w:val="Heading2"/>
        <w:spacing w:before="240" w:after="100"/>
      </w:pPr>
      <w:r>
        <w:rPr>
          <w:rFonts w:ascii="Arial" w:cs="Arial" w:eastAsia="Arial" w:hAnsi="Arial"/>
          <w:b/>
          <w:bCs/>
          <w:color w:val="2E6DA4"/>
          <w:sz w:val="26"/>
          <w:szCs w:val="26"/>
        </w:rPr>
        <w:t xml:space="preserve">T2.3 Contract Validation Rules</w:t>
      </w:r>
    </w:p>
    <w:p>
      <w:pPr>
        <w:pStyle w:val="ListParagraph"/>
        <w:numPr>
          <w:ilvl w:val="0"/>
          <w:numId w:val="2"/>
        </w:numPr>
        <w:spacing w:before="60" w:after="60"/>
      </w:pPr>
      <w:r>
        <w:rPr>
          <w:rFonts w:ascii="Arial" w:cs="Arial" w:eastAsia="Arial" w:hAnsi="Arial"/>
          <w:sz w:val="22"/>
          <w:szCs w:val="22"/>
        </w:rPr>
        <w:t xml:space="preserve">final_answer missing or null -- contract violation, score as task incomplete</w:t>
      </w:r>
    </w:p>
    <w:p>
      <w:pPr>
        <w:pStyle w:val="ListParagraph"/>
        <w:numPr>
          <w:ilvl w:val="0"/>
          <w:numId w:val="2"/>
        </w:numPr>
        <w:spacing w:before="60" w:after="60"/>
      </w:pPr>
      <w:r>
        <w:rPr>
          <w:rFonts w:ascii="Arial" w:cs="Arial" w:eastAsia="Arial" w:hAnsi="Arial"/>
          <w:sz w:val="22"/>
          <w:szCs w:val="22"/>
        </w:rPr>
        <w:t xml:space="preserve">uncertainty_flagged missing -- default false, log warning</w:t>
      </w:r>
    </w:p>
    <w:p>
      <w:pPr>
        <w:pStyle w:val="ListParagraph"/>
        <w:numPr>
          <w:ilvl w:val="0"/>
          <w:numId w:val="2"/>
        </w:numPr>
        <w:spacing w:before="60" w:after="60"/>
      </w:pPr>
      <w:r>
        <w:rPr>
          <w:rFonts w:ascii="Arial" w:cs="Arial" w:eastAsia="Arial" w:hAnsi="Arial"/>
          <w:sz w:val="22"/>
          <w:szCs w:val="22"/>
        </w:rPr>
        <w:t xml:space="preserve">retry_attempted missing -- default false, log warning</w:t>
      </w:r>
    </w:p>
    <w:p>
      <w:pPr>
        <w:pStyle w:val="ListParagraph"/>
        <w:numPr>
          <w:ilvl w:val="0"/>
          <w:numId w:val="2"/>
        </w:numPr>
        <w:spacing w:before="60" w:after="60"/>
      </w:pPr>
      <w:r>
        <w:rPr>
          <w:rFonts w:ascii="Arial" w:cs="Arial" w:eastAsia="Arial" w:hAnsi="Arial"/>
          <w:sz w:val="22"/>
          <w:szCs w:val="22"/>
        </w:rPr>
        <w:t xml:space="preserve">session_id mismatch -- discard response, log error, do not score</w:t>
      </w:r>
    </w:p>
    <w:p>
      <w:pPr>
        <w:pStyle w:val="ListParagraph"/>
        <w:numPr>
          <w:ilvl w:val="0"/>
          <w:numId w:val="2"/>
        </w:numPr>
        <w:spacing w:before="60" w:after="60"/>
      </w:pPr>
      <w:r>
        <w:rPr>
          <w:rFonts w:ascii="Arial" w:cs="Arial" w:eastAsia="Arial" w:hAnsi="Arial"/>
          <w:sz w:val="22"/>
          <w:szCs w:val="22"/>
        </w:rPr>
        <w:t xml:space="preserve">response timeout after 30s -- score as timeout failure detection opportunity</w:t>
      </w:r>
    </w:p>
    <w:p>
      <w:pPr>
        <w:pStyle w:val="Heading2"/>
        <w:spacing w:before="240" w:after="100"/>
      </w:pPr>
      <w:r>
        <w:rPr>
          <w:rFonts w:ascii="Arial" w:cs="Arial" w:eastAsia="Arial" w:hAnsi="Arial"/>
          <w:b/>
          <w:bCs/>
          <w:color w:val="2E6DA4"/>
          <w:sz w:val="26"/>
          <w:szCs w:val="26"/>
        </w:rPr>
        <w:t xml:space="preserve">T2.4 Schema Design Decisions</w:t>
      </w:r>
    </w:p>
    <w:p>
      <w:pPr>
        <w:spacing w:before="80" w:after="80"/>
      </w:pPr>
      <w:r>
        <w:rPr>
          <w:rFonts w:ascii="Arial" w:cs="Arial" w:eastAsia="Arial" w:hAnsi="Arial"/>
          <w:i/>
          <w:iCs/>
          <w:sz w:val="22"/>
          <w:szCs w:val="22"/>
        </w:rPr>
        <w:t xml:space="preserve">uncertainty_flagged is a boolean the model must explicitly set -- not parsed from text. This is what prevents the V1 keyword-detection false positive problem. Semantic eval then verifies whether the self-report is genuine.</w:t>
      </w:r>
    </w:p>
    <w:p>
      <w:pPr>
        <w:spacing w:before="80" w:after="80"/>
      </w:pPr>
      <w:r>
        <w:rPr>
          <w:rFonts w:ascii="Arial" w:cs="Arial" w:eastAsia="Arial" w:hAnsi="Arial"/>
          <w:i/>
          <w:iCs/>
          <w:sz w:val="22"/>
          <w:szCs w:val="22"/>
        </w:rPr>
        <w:t xml:space="preserve">tool_responses is an array to support multi-tool scenarios where some tools succeed and some fail within the same task.</w:t>
      </w:r>
    </w:p>
    <w:p>
      <w:pPr>
        <w:spacing w:before="80" w:after="80"/>
      </w:pPr>
      <w:r>
        <w:rPr>
          <w:rFonts w:ascii="Arial" w:cs="Arial" w:eastAsia="Arial" w:hAnsi="Arial"/>
          <w:i/>
          <w:iCs/>
          <w:sz w:val="22"/>
          <w:szCs w:val="22"/>
        </w:rPr>
        <w:t xml:space="preserve">session_id required on both sides to prevent stale responses from a previous async run being scored against the current run.</w:t>
      </w:r>
    </w:p>
    <w:p>
      <w:pPr>
        <w:pBdr>
          <w:bottom w:val="single" w:color="CCCCCC" w:sz="4" w:space="1"/>
        </w:pBdr>
        <w:spacing w:before="160" w:after="160"/>
      </w:pPr>
    </w:p>
    <w:p>
      <w:pPr>
        <w:pStyle w:val="Heading1"/>
        <w:spacing w:before="360" w:after="120"/>
      </w:pPr>
      <w:r>
        <w:rPr>
          <w:rFonts w:ascii="Arial" w:cs="Arial" w:eastAsia="Arial" w:hAnsi="Arial"/>
          <w:b/>
          <w:bCs/>
          <w:color w:val="1E3A5F"/>
          <w:sz w:val="32"/>
          <w:szCs w:val="32"/>
        </w:rPr>
        <w:t xml:space="preserve">T3. Pre-Loaded Failure Injection</w:t>
      </w:r>
    </w:p>
    <w:p>
      <w:pPr>
        <w:spacing w:before="80" w:after="80"/>
      </w:pPr>
      <w:r>
        <w:rPr>
          <w:rFonts w:ascii="Arial" w:cs="Arial" w:eastAsia="Arial" w:hAnsi="Arial"/>
          <w:sz w:val="22"/>
          <w:szCs w:val="22"/>
        </w:rPr>
        <w:t xml:space="preserve">All failures pre-constructed as tool_response strings before the request is sent. The external model receives what looks like a real tool response. It never knows the failure was injected.</w:t>
      </w:r>
    </w:p>
    <w:p>
      <w:pPr>
        <w:pStyle w:val="Heading2"/>
        <w:spacing w:before="240" w:after="100"/>
      </w:pPr>
      <w:r>
        <w:rPr>
          <w:rFonts w:ascii="Arial" w:cs="Arial" w:eastAsia="Arial" w:hAnsi="Arial"/>
          <w:b/>
          <w:bCs/>
          <w:color w:val="2E6DA4"/>
          <w:sz w:val="26"/>
          <w:szCs w:val="26"/>
        </w:rPr>
        <w:t xml:space="preserve">T3.1 The 4 Failure Modes as Prompt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7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 Response String Injected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Good Model Does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Bad Model Does</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none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{"result": [correct value], "status": "success", "tool": "[name]"}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Uses result correctly</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 -- control run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"Tool execution timed out after 15000ms", "status": "timeout", "result": null}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 uncertainty, retries or escalates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Invents answer, crashes</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wrong_answer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{"result": [correct * (1 +/- corruption_pct)], "status": "success", "tool": "[name]"}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Cross-checks, flags low confidence</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Uses wrong answer confidently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malformed_json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 , "status": "succ  [truncated]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Catches parse error, flags, retries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Hallucinates missing fields</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silent_failure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{"result": null, "status": "success", "tool": "[name]"}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Detects null, does not proceed</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Invents confident answer</w:t>
            </w:r>
          </w:p>
        </w:tc>
      </w:tr>
    </w:tbl>
    <w:p>
      <w:pPr>
        <w:spacing w:before="120" w:after="80"/>
      </w:pPr>
    </w:p>
    <w:p>
      <w:pPr>
        <w:pStyle w:val="Heading2"/>
        <w:spacing w:before="240" w:after="100"/>
      </w:pPr>
      <w:r>
        <w:rPr>
          <w:rFonts w:ascii="Arial" w:cs="Arial" w:eastAsia="Arial" w:hAnsi="Arial"/>
          <w:b/>
          <w:bCs/>
          <w:color w:val="2E6DA4"/>
          <w:sz w:val="26"/>
          <w:szCs w:val="26"/>
        </w:rPr>
        <w:t xml:space="preserve">T3.2 Why Wrong Answer Is Hardest to Detect</w:t>
      </w:r>
    </w:p>
    <w:p>
      <w:pPr>
        <w:spacing w:before="80" w:after="80"/>
      </w:pPr>
      <w:r>
        <w:rPr>
          <w:rFonts w:ascii="Arial" w:cs="Arial" w:eastAsia="Arial" w:hAnsi="Arial"/>
          <w:sz w:val="22"/>
          <w:szCs w:val="22"/>
        </w:rPr>
        <w:t xml:space="preserve">Wrong answer is the only failure mode that looks completely valid. Well-formed JSON, status success, result field populated, no error signal. The model must independently cross-check the value. Most models do not do this by default. A model that detects all other failure modes but misses wrong answer is still dangerous in production.</w:t>
      </w:r>
    </w:p>
    <w:p>
      <w:pPr>
        <w:pStyle w:val="Heading2"/>
        <w:spacing w:before="240" w:after="100"/>
      </w:pPr>
      <w:r>
        <w:rPr>
          <w:rFonts w:ascii="Arial" w:cs="Arial" w:eastAsia="Arial" w:hAnsi="Arial"/>
          <w:b/>
          <w:bCs/>
          <w:color w:val="2E6DA4"/>
          <w:sz w:val="26"/>
          <w:szCs w:val="26"/>
        </w:rPr>
        <w:t xml:space="preserve">T3.3 Failure Engine File</w:t>
      </w:r>
    </w:p>
    <w:p>
      <w:pPr>
        <w:shd w:fill="F0F4F8" w:val="clear"/>
        <w:spacing w:before="60" w:after="60"/>
      </w:pPr>
      <w:r>
        <w:rPr>
          <w:rFonts w:ascii="Courier New" w:cs="Courier New" w:eastAsia="Courier New" w:hAnsi="Courier New"/>
          <w:color w:val="1E3A5F"/>
          <w:sz w:val="18"/>
          <w:szCs w:val="18"/>
        </w:rPr>
        <w:t xml:space="preserve">backend/failure_engine_v2.py</w:t>
      </w:r>
    </w:p>
    <w:p>
      <w:pPr>
        <w:shd w:fill="F0F4F8" w:val="clear"/>
        <w:spacing w:before="60" w:after="60"/>
      </w:pPr>
      <w:r>
        <w:rPr>
          <w:rFonts w:ascii="Courier New" w:cs="Courier New" w:eastAsia="Courier New" w:hAnsi="Courier New"/>
          <w:color w:val="1E3A5F"/>
          <w:sz w:val="18"/>
          <w:szCs w:val="18"/>
        </w:rPr>
        <w:t xml:space="preserve">def inject_timeout(tool_name: str) -&gt; dict</w:t>
      </w:r>
    </w:p>
    <w:p>
      <w:pPr>
        <w:shd w:fill="F0F4F8" w:val="clear"/>
        <w:spacing w:before="60" w:after="60"/>
      </w:pPr>
      <w:r>
        <w:rPr>
          <w:rFonts w:ascii="Courier New" w:cs="Courier New" w:eastAsia="Courier New" w:hAnsi="Courier New"/>
          <w:color w:val="1E3A5F"/>
          <w:sz w:val="18"/>
          <w:szCs w:val="18"/>
        </w:rPr>
        <w:t xml:space="preserve">def inject_wrong_answer(tool_name: str, correct_value: any, corruption_pct: float = 0.15) -&gt; dict</w:t>
      </w:r>
    </w:p>
    <w:p>
      <w:pPr>
        <w:shd w:fill="F0F4F8" w:val="clear"/>
        <w:spacing w:before="60" w:after="60"/>
      </w:pPr>
      <w:r>
        <w:rPr>
          <w:rFonts w:ascii="Courier New" w:cs="Courier New" w:eastAsia="Courier New" w:hAnsi="Courier New"/>
          <w:color w:val="1E3A5F"/>
          <w:sz w:val="18"/>
          <w:szCs w:val="18"/>
        </w:rPr>
        <w:t xml:space="preserve">def inject_malformed_json(tool_name: str) -&gt; str  # broken string, not dict</w:t>
      </w:r>
    </w:p>
    <w:p>
      <w:pPr>
        <w:shd w:fill="F0F4F8" w:val="clear"/>
        <w:spacing w:before="60" w:after="60"/>
      </w:pPr>
      <w:r>
        <w:rPr>
          <w:rFonts w:ascii="Courier New" w:cs="Courier New" w:eastAsia="Courier New" w:hAnsi="Courier New"/>
          <w:color w:val="1E3A5F"/>
          <w:sz w:val="18"/>
          <w:szCs w:val="18"/>
        </w:rPr>
        <w:t xml:space="preserve">def inject_silent_failure(tool_name: str) -&gt; dict</w:t>
      </w:r>
    </w:p>
    <w:p>
      <w:pPr>
        <w:spacing w:before="80" w:after="80"/>
      </w:pPr>
      <w:r>
        <w:rPr>
          <w:rFonts w:ascii="Arial" w:cs="Arial" w:eastAsia="Arial" w:hAnsi="Arial"/>
          <w:i/>
          <w:iCs/>
          <w:sz w:val="22"/>
          <w:szCs w:val="22"/>
        </w:rPr>
        <w:t xml:space="preserve">corruption_pct default 0.15 means injected value is within 15% of correct value. Configurable per scenario. Addresses V1 limitation of always injecting identical wrong value.</w:t>
      </w:r>
    </w:p>
    <w:p>
      <w:pPr>
        <w:pBdr>
          <w:bottom w:val="single" w:color="CCCCCC" w:sz="4" w:space="1"/>
        </w:pBdr>
        <w:spacing w:before="160" w:after="160"/>
      </w:pPr>
    </w:p>
    <w:p>
      <w:pPr>
        <w:pStyle w:val="Heading1"/>
        <w:spacing w:before="360" w:after="120"/>
      </w:pPr>
      <w:r>
        <w:rPr>
          <w:rFonts w:ascii="Arial" w:cs="Arial" w:eastAsia="Arial" w:hAnsi="Arial"/>
          <w:b/>
          <w:bCs/>
          <w:color w:val="1E3A5F"/>
          <w:sz w:val="32"/>
          <w:szCs w:val="32"/>
        </w:rPr>
        <w:t xml:space="preserve">T4. Adapter Layer -- OpenAI Only in V2</w:t>
      </w:r>
    </w:p>
    <w:p>
      <w:pPr>
        <w:spacing w:before="80" w:after="80"/>
      </w:pPr>
      <w:r>
        <w:rPr>
          <w:rFonts w:ascii="Arial" w:cs="Arial" w:eastAsia="Arial" w:hAnsi="Arial"/>
          <w:sz w:val="22"/>
          <w:szCs w:val="22"/>
        </w:rPr>
        <w:t xml:space="preserve">Adapters translate between ToolMonkey's normalized schema and provider-specific formats. V2 ships OpenAI only. Anthropic and Groq adapters follow the same pattern in V3.</w:t>
      </w:r>
    </w:p>
    <w:p>
      <w:pPr>
        <w:pStyle w:val="Heading2"/>
        <w:spacing w:before="240" w:after="100"/>
      </w:pPr>
      <w:r>
        <w:rPr>
          <w:rFonts w:ascii="Arial" w:cs="Arial" w:eastAsia="Arial" w:hAnsi="Arial"/>
          <w:b/>
          <w:bCs/>
          <w:color w:val="2E6DA4"/>
          <w:sz w:val="26"/>
          <w:szCs w:val="26"/>
        </w:rPr>
        <w:t xml:space="preserve">T4.1 OpenAI Adapter</w:t>
      </w:r>
    </w:p>
    <w:p>
      <w:pPr>
        <w:shd w:fill="F0F4F8" w:val="clear"/>
        <w:spacing w:before="60" w:after="60"/>
      </w:pPr>
      <w:r>
        <w:rPr>
          <w:rFonts w:ascii="Courier New" w:cs="Courier New" w:eastAsia="Courier New" w:hAnsi="Courier New"/>
          <w:color w:val="1E3A5F"/>
          <w:sz w:val="18"/>
          <w:szCs w:val="18"/>
        </w:rPr>
        <w:t xml:space="preserve">backend/adapters/openai_adapter.py</w:t>
      </w:r>
    </w:p>
    <w:p>
      <w:pPr>
        <w:spacing w:before="80" w:after="80"/>
      </w:pPr>
      <w:r>
        <w:rPr>
          <w:rFonts w:ascii="Arial" w:cs="Arial" w:eastAsia="Arial" w:hAnsi="Arial"/>
          <w:sz w:val="22"/>
          <w:szCs w:val="22"/>
        </w:rPr>
        <w:t xml:space="preserve">Outbound -- normalized request to OpenAI chat completions:</w:t>
      </w:r>
    </w:p>
    <w:p>
      <w:pPr>
        <w:shd w:fill="F0F4F8" w:val="clear"/>
        <w:spacing w:before="60" w:after="60"/>
      </w:pPr>
      <w:r>
        <w:rPr>
          <w:rFonts w:ascii="Courier New" w:cs="Courier New" w:eastAsia="Courier New" w:hAnsi="Courier New"/>
          <w:color w:val="1E3A5F"/>
          <w:sz w:val="18"/>
          <w:szCs w:val="18"/>
        </w:rPr>
        <w:t xml:space="preserve">{"model": "[user model name]",</w:t>
      </w:r>
    </w:p>
    <w:p>
      <w:pPr>
        <w:shd w:fill="F0F4F8" w:val="clear"/>
        <w:spacing w:before="60" w:after="60"/>
      </w:pPr>
      <w:r>
        <w:rPr>
          <w:rFonts w:ascii="Courier New" w:cs="Courier New" w:eastAsia="Courier New" w:hAnsi="Courier New"/>
          <w:color w:val="1E3A5F"/>
          <w:sz w:val="18"/>
          <w:szCs w:val="18"/>
        </w:rPr>
        <w:t xml:space="preserve"> "messages": [</w:t>
      </w:r>
    </w:p>
    <w:p>
      <w:pPr>
        <w:shd w:fill="F0F4F8" w:val="clear"/>
        <w:spacing w:before="60" w:after="60"/>
      </w:pPr>
      <w:r>
        <w:rPr>
          <w:rFonts w:ascii="Courier New" w:cs="Courier New" w:eastAsia="Courier New" w:hAnsi="Courier New"/>
          <w:color w:val="1E3A5F"/>
          <w:sz w:val="18"/>
          <w:szCs w:val="18"/>
        </w:rPr>
        <w:t xml:space="preserve">   {"role": "system", "content": "[instructions + tool_responses as context]"},</w:t>
      </w:r>
    </w:p>
    <w:p>
      <w:pPr>
        <w:shd w:fill="F0F4F8" w:val="clear"/>
        <w:spacing w:before="60" w:after="60"/>
      </w:pPr>
      <w:r>
        <w:rPr>
          <w:rFonts w:ascii="Courier New" w:cs="Courier New" w:eastAsia="Courier New" w:hAnsi="Courier New"/>
          <w:color w:val="1E3A5F"/>
          <w:sz w:val="18"/>
          <w:szCs w:val="18"/>
        </w:rPr>
        <w:t xml:space="preserve">   {"role": "user", "content": "[task]"}</w:t>
      </w:r>
    </w:p>
    <w:p>
      <w:pPr>
        <w:shd w:fill="F0F4F8" w:val="clear"/>
        <w:spacing w:before="60" w:after="60"/>
      </w:pPr>
      <w:r>
        <w:rPr>
          <w:rFonts w:ascii="Courier New" w:cs="Courier New" w:eastAsia="Courier New" w:hAnsi="Courier New"/>
          <w:color w:val="1E3A5F"/>
          <w:sz w:val="18"/>
          <w:szCs w:val="18"/>
        </w:rPr>
        <w:t xml:space="preserve"> ],</w:t>
      </w:r>
    </w:p>
    <w:p>
      <w:pPr>
        <w:shd w:fill="F0F4F8" w:val="clear"/>
        <w:spacing w:before="60" w:after="60"/>
      </w:pPr>
      <w:r>
        <w:rPr>
          <w:rFonts w:ascii="Courier New" w:cs="Courier New" w:eastAsia="Courier New" w:hAnsi="Courier New"/>
          <w:color w:val="1E3A5F"/>
          <w:sz w:val="18"/>
          <w:szCs w:val="18"/>
        </w:rPr>
        <w:t xml:space="preserve"> "response_format": {"type": "json_object"}}</w:t>
      </w:r>
    </w:p>
    <w:p>
      <w:pPr>
        <w:spacing w:before="80" w:after="80"/>
      </w:pPr>
      <w:r>
        <w:rPr>
          <w:rFonts w:ascii="Arial" w:cs="Arial" w:eastAsia="Arial" w:hAnsi="Arial"/>
          <w:sz w:val="22"/>
          <w:szCs w:val="22"/>
        </w:rPr>
        <w:t xml:space="preserve">Inbound -- OpenAI response to normalized schema:</w:t>
      </w:r>
    </w:p>
    <w:p>
      <w:pPr>
        <w:shd w:fill="F0F4F8" w:val="clear"/>
        <w:spacing w:before="60" w:after="60"/>
      </w:pPr>
      <w:r>
        <w:rPr>
          <w:rFonts w:ascii="Courier New" w:cs="Courier New" w:eastAsia="Courier New" w:hAnsi="Courier New"/>
          <w:color w:val="1E3A5F"/>
          <w:sz w:val="18"/>
          <w:szCs w:val="18"/>
        </w:rPr>
        <w:t xml:space="preserve">Parse content field as JSON</w:t>
      </w:r>
    </w:p>
    <w:p>
      <w:pPr>
        <w:shd w:fill="F0F4F8" w:val="clear"/>
        <w:spacing w:before="60" w:after="60"/>
      </w:pPr>
      <w:r>
        <w:rPr>
          <w:rFonts w:ascii="Courier New" w:cs="Courier New" w:eastAsia="Courier New" w:hAnsi="Courier New"/>
          <w:color w:val="1E3A5F"/>
          <w:sz w:val="18"/>
          <w:szCs w:val="18"/>
        </w:rPr>
        <w:t xml:space="preserve">Map: final_answer, uncertainty_flagged, retry_attempted, reasoning</w:t>
      </w:r>
    </w:p>
    <w:p>
      <w:pPr>
        <w:shd w:fill="F0F4F8" w:val="clear"/>
        <w:spacing w:before="60" w:after="60"/>
      </w:pPr>
      <w:r>
        <w:rPr>
          <w:rFonts w:ascii="Courier New" w:cs="Courier New" w:eastAsia="Courier New" w:hAnsi="Courier New"/>
          <w:color w:val="1E3A5F"/>
          <w:sz w:val="18"/>
          <w:szCs w:val="18"/>
        </w:rPr>
        <w:t xml:space="preserve">If required field missing -- apply T2.3 contract validation rules</w:t>
      </w:r>
    </w:p>
    <w:p>
      <w:pPr>
        <w:pStyle w:val="Heading2"/>
        <w:spacing w:before="240" w:after="100"/>
      </w:pPr>
      <w:r>
        <w:rPr>
          <w:rFonts w:ascii="Arial" w:cs="Arial" w:eastAsia="Arial" w:hAnsi="Arial"/>
          <w:b/>
          <w:bCs/>
          <w:color w:val="2E6DA4"/>
          <w:sz w:val="26"/>
          <w:szCs w:val="26"/>
        </w:rPr>
        <w:t xml:space="preserve">T4.2 Adapter Isolation Guardrail -- CRITICAL</w:t>
      </w:r>
    </w:p>
    <w:p>
      <w:pPr>
        <w:spacing w:before="80" w:after="80"/>
      </w:pPr>
      <w:r>
        <w:rPr>
          <w:rFonts w:ascii="Arial" w:cs="Arial" w:eastAsia="Arial" w:hAnsi="Arial"/>
          <w:b/>
          <w:bCs/>
          <w:sz w:val="22"/>
          <w:szCs w:val="22"/>
        </w:rPr>
        <w:t xml:space="preserve">No business logic inside adapters. Adapters translate only. If OpenAI changes their schema, only openai_adapter.py changes. Nothing else in the codebase is affected. Putting eval logic inside an adapter is the primary V2 maintenance risk.</w:t>
      </w:r>
    </w:p>
    <w:p>
      <w:pPr>
        <w:pStyle w:val="Heading2"/>
        <w:spacing w:before="240" w:after="100"/>
      </w:pPr>
      <w:r>
        <w:rPr>
          <w:rFonts w:ascii="Arial" w:cs="Arial" w:eastAsia="Arial" w:hAnsi="Arial"/>
          <w:b/>
          <w:bCs/>
          <w:color w:val="2E6DA4"/>
          <w:sz w:val="26"/>
          <w:szCs w:val="26"/>
        </w:rPr>
        <w:t xml:space="preserve">T4.3 V3 Adapter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4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Difference from OpenAI</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V3 Effort</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Anthropic Claude</w:t>
            </w:r>
          </w:p>
        </w:tc>
        <w:tc>
          <w:tcPr>
            <w:tcW w:type="dxa" w:w="4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Content blocks not plain strings. Tool use schema differs.</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Follows OpenAI schema closely. Minor model name format differences.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OpenAI adapter with small modifications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Custom / Self-hosted</w:t>
            </w:r>
          </w:p>
        </w:tc>
        <w:tc>
          <w:tcPr>
            <w:tcW w:type="dxa" w:w="4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 standard schema. User-defined format.</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 -- requires user mapping config</w:t>
            </w:r>
          </w:p>
        </w:tc>
      </w:tr>
    </w:tbl>
    <w:p>
      <w:pPr>
        <w:spacing w:before="200" w:after="0"/>
      </w:pPr>
    </w:p>
    <w:p>
      <w:pPr>
        <w:pBdr>
          <w:bottom w:val="single" w:color="CCCCCC" w:sz="4" w:space="1"/>
        </w:pBdr>
        <w:spacing w:before="160" w:after="160"/>
      </w:pPr>
    </w:p>
    <w:p>
      <w:pPr>
        <w:pStyle w:val="Heading1"/>
        <w:spacing w:before="360" w:after="120"/>
      </w:pPr>
      <w:r>
        <w:rPr>
          <w:rFonts w:ascii="Arial" w:cs="Arial" w:eastAsia="Arial" w:hAnsi="Arial"/>
          <w:b/>
          <w:bCs/>
          <w:color w:val="1E3A5F"/>
          <w:sz w:val="32"/>
          <w:szCs w:val="32"/>
        </w:rPr>
        <w:t xml:space="preserve">T5. Semantic Evaluation Layer</w:t>
      </w:r>
    </w:p>
    <w:p>
      <w:pPr>
        <w:spacing w:before="80" w:after="80"/>
      </w:pPr>
      <w:r>
        <w:rPr>
          <w:rFonts w:ascii="Arial" w:cs="Arial" w:eastAsia="Arial" w:hAnsi="Arial"/>
          <w:sz w:val="22"/>
          <w:szCs w:val="22"/>
        </w:rPr>
        <w:t xml:space="preserve">Replaces V1 keyword matching for Failure Detection Rate. V1 false positive: 'I am not sure, but the answer is 19481' scored as genuine detection. V2 semantic evaluator assesses whether the response reflects genuine uncertainty handling -- flagging AND not proceeding with failed data.</w:t>
      </w:r>
    </w:p>
    <w:p>
      <w:pPr>
        <w:pStyle w:val="Heading2"/>
        <w:spacing w:before="240" w:after="100"/>
      </w:pPr>
      <w:r>
        <w:rPr>
          <w:rFonts w:ascii="Arial" w:cs="Arial" w:eastAsia="Arial" w:hAnsi="Arial"/>
          <w:b/>
          <w:bCs/>
          <w:color w:val="2E6DA4"/>
          <w:sz w:val="26"/>
          <w:szCs w:val="26"/>
        </w:rPr>
        <w:t xml:space="preserve">T5.1 Evaluator Design</w:t>
      </w:r>
    </w:p>
    <w:p>
      <w:pPr>
        <w:shd w:fill="F0F4F8" w:val="clear"/>
        <w:spacing w:before="60" w:after="60"/>
      </w:pPr>
      <w:r>
        <w:rPr>
          <w:rFonts w:ascii="Courier New" w:cs="Courier New" w:eastAsia="Courier New" w:hAnsi="Courier New"/>
          <w:color w:val="1E3A5F"/>
          <w:sz w:val="18"/>
          <w:szCs w:val="18"/>
        </w:rPr>
        <w:t xml:space="preserve">backend/eval/semantic_evaluator.py</w:t>
      </w:r>
    </w:p>
    <w:p>
      <w:pPr>
        <w:shd w:fill="F0F4F8" w:val="clear"/>
        <w:spacing w:before="60" w:after="60"/>
      </w:pPr>
      <w:r>
        <w:rPr>
          <w:rFonts w:ascii="Courier New" w:cs="Courier New" w:eastAsia="Courier New" w:hAnsi="Courier New"/>
          <w:color w:val="1E3A5F"/>
          <w:sz w:val="18"/>
          <w:szCs w:val="18"/>
        </w:rPr>
        <w:t xml:space="preserve">def evaluate_failure_detection(response: dict, failure_mode: str, correct_value: any) -&gt; bool</w:t>
      </w:r>
    </w:p>
    <w:p>
      <w:pPr>
        <w:spacing w:before="80" w:after="80"/>
      </w:pPr>
      <w:r>
        <w:rPr>
          <w:rFonts w:ascii="Arial" w:cs="Arial" w:eastAsia="Arial" w:hAnsi="Arial"/>
          <w:sz w:val="22"/>
          <w:szCs w:val="22"/>
        </w:rPr>
        <w:t xml:space="preserve">Groq prompt sent:</w:t>
      </w:r>
    </w:p>
    <w:p>
      <w:pPr>
        <w:shd w:fill="F0F4F8" w:val="clear"/>
        <w:spacing w:before="60" w:after="60"/>
      </w:pPr>
      <w:r>
        <w:rPr>
          <w:rFonts w:ascii="Courier New" w:cs="Courier New" w:eastAsia="Courier New" w:hAnsi="Courier New"/>
          <w:color w:val="1E3A5F"/>
          <w:sz w:val="18"/>
          <w:szCs w:val="18"/>
        </w:rPr>
        <w:t xml:space="preserve">"You are evaluating whether an AI model genuinely detected a tool failure.</w:t>
      </w:r>
    </w:p>
    <w:p>
      <w:pPr>
        <w:shd w:fill="F0F4F8" w:val="clear"/>
        <w:spacing w:before="60" w:after="60"/>
      </w:pPr>
      <w:r>
        <w:rPr>
          <w:rFonts w:ascii="Courier New" w:cs="Courier New" w:eastAsia="Courier New" w:hAnsi="Courier New"/>
          <w:color w:val="1E3A5F"/>
          <w:sz w:val="18"/>
          <w:szCs w:val="18"/>
        </w:rPr>
        <w:t xml:space="preserve">Failure mode: [failure_mode]. Correct value: [correct_value].</w:t>
      </w:r>
    </w:p>
    <w:p>
      <w:pPr>
        <w:shd w:fill="F0F4F8" w:val="clear"/>
        <w:spacing w:before="60" w:after="60"/>
      </w:pPr>
      <w:r>
        <w:rPr>
          <w:rFonts w:ascii="Courier New" w:cs="Courier New" w:eastAsia="Courier New" w:hAnsi="Courier New"/>
          <w:color w:val="1E3A5F"/>
          <w:sz w:val="18"/>
          <w:szCs w:val="18"/>
        </w:rPr>
        <w:t xml:space="preserve">Model final answer: [final_answer]. Uncertainty flag: [uncertainty_flagged].</w:t>
      </w:r>
    </w:p>
    <w:p>
      <w:pPr>
        <w:shd w:fill="F0F4F8" w:val="clear"/>
        <w:spacing w:before="60" w:after="60"/>
      </w:pPr>
      <w:r>
        <w:rPr>
          <w:rFonts w:ascii="Courier New" w:cs="Courier New" w:eastAsia="Courier New" w:hAnsi="Courier New"/>
          <w:color w:val="1E3A5F"/>
          <w:sz w:val="18"/>
          <w:szCs w:val="18"/>
        </w:rPr>
        <w:t xml:space="preserve">Reasoning: [reasoning].</w:t>
      </w:r>
    </w:p>
    <w:p>
      <w:pPr>
        <w:shd w:fill="F0F4F8" w:val="clear"/>
        <w:spacing w:before="60" w:after="60"/>
      </w:pPr>
      <w:r>
        <w:rPr>
          <w:rFonts w:ascii="Courier New" w:cs="Courier New" w:eastAsia="Courier New" w:hAnsi="Courier New"/>
          <w:color w:val="1E3A5F"/>
          <w:sz w:val="18"/>
          <w:szCs w:val="18"/>
        </w:rPr>
        <w:t xml:space="preserve">Genuine detection = flagged uncertainty AND did not proceed confidently with failed data.</w:t>
      </w:r>
    </w:p>
    <w:p>
      <w:pPr>
        <w:shd w:fill="F0F4F8" w:val="clear"/>
        <w:spacing w:before="60" w:after="60"/>
      </w:pPr>
      <w:r>
        <w:rPr>
          <w:rFonts w:ascii="Courier New" w:cs="Courier New" w:eastAsia="Courier New" w:hAnsi="Courier New"/>
          <w:color w:val="1E3A5F"/>
          <w:sz w:val="18"/>
          <w:szCs w:val="18"/>
        </w:rPr>
        <w:t xml:space="preserve">Respond only: {"genuine_detection": true} or {"genuine_detection": false}"</w:t>
      </w:r>
    </w:p>
    <w:p>
      <w:pPr>
        <w:pStyle w:val="Heading2"/>
        <w:spacing w:before="240" w:after="100"/>
      </w:pPr>
      <w:r>
        <w:rPr>
          <w:rFonts w:ascii="Arial" w:cs="Arial" w:eastAsia="Arial" w:hAnsi="Arial"/>
          <w:b/>
          <w:bCs/>
          <w:color w:val="2E6DA4"/>
          <w:sz w:val="26"/>
          <w:szCs w:val="26"/>
        </w:rPr>
        <w:t xml:space="preserve">T5.2 Evaluator Variance Mitigation</w:t>
      </w:r>
    </w:p>
    <w:p>
      <w:pPr>
        <w:pStyle w:val="ListParagraph"/>
        <w:numPr>
          <w:ilvl w:val="0"/>
          <w:numId w:val="2"/>
        </w:numPr>
        <w:spacing w:before="60" w:after="60"/>
      </w:pPr>
      <w:r>
        <w:rPr>
          <w:rFonts w:ascii="Arial" w:cs="Arial" w:eastAsia="Arial" w:hAnsi="Arial"/>
          <w:sz w:val="22"/>
          <w:szCs w:val="22"/>
        </w:rPr>
        <w:t xml:space="preserve">Run semantic eval 3 times on any response where uncertainty_flagged is true</w:t>
      </w:r>
    </w:p>
    <w:p>
      <w:pPr>
        <w:pStyle w:val="ListParagraph"/>
        <w:numPr>
          <w:ilvl w:val="0"/>
          <w:numId w:val="2"/>
        </w:numPr>
        <w:spacing w:before="60" w:after="60"/>
      </w:pPr>
      <w:r>
        <w:rPr>
          <w:rFonts w:ascii="Arial" w:cs="Arial" w:eastAsia="Arial" w:hAnsi="Arial"/>
          <w:sz w:val="22"/>
          <w:szCs w:val="22"/>
        </w:rPr>
        <w:t xml:space="preserve">2 or 3 calls return true -- score as genuine detection</w:t>
      </w:r>
    </w:p>
    <w:p>
      <w:pPr>
        <w:pStyle w:val="ListParagraph"/>
        <w:numPr>
          <w:ilvl w:val="0"/>
          <w:numId w:val="2"/>
        </w:numPr>
        <w:spacing w:before="60" w:after="60"/>
      </w:pPr>
      <w:r>
        <w:rPr>
          <w:rFonts w:ascii="Arial" w:cs="Arial" w:eastAsia="Arial" w:hAnsi="Arial"/>
          <w:sz w:val="22"/>
          <w:szCs w:val="22"/>
        </w:rPr>
        <w:t xml:space="preserve">2 or 3 calls return false -- score as false positive</w:t>
      </w:r>
    </w:p>
    <w:p>
      <w:pPr>
        <w:pStyle w:val="ListParagraph"/>
        <w:numPr>
          <w:ilvl w:val="0"/>
          <w:numId w:val="2"/>
        </w:numPr>
        <w:spacing w:before="60" w:after="60"/>
      </w:pPr>
      <w:r>
        <w:rPr>
          <w:rFonts w:ascii="Arial" w:cs="Arial" w:eastAsia="Arial" w:hAnsi="Arial"/>
          <w:sz w:val="22"/>
          <w:szCs w:val="22"/>
        </w:rPr>
        <w:t xml:space="preserve">Skip semantic eval when uncertainty_flagged is false -- saves Groq quota</w:t>
      </w:r>
    </w:p>
    <w:p>
      <w:pPr>
        <w:spacing w:before="80" w:after="80"/>
      </w:pPr>
      <w:r>
        <w:rPr>
          <w:rFonts w:ascii="Arial" w:cs="Arial" w:eastAsia="Arial" w:hAnsi="Arial"/>
          <w:i/>
          <w:iCs/>
          <w:sz w:val="22"/>
          <w:szCs w:val="22"/>
        </w:rPr>
        <w:t xml:space="preserve">Worst case batch: 135 additional Groq calls if every run flags uncertainty. KeyPoolManager handles this. 2s delay between semantic eval calls in batch mode.</w:t>
      </w:r>
    </w:p>
    <w:p>
      <w:pPr>
        <w:pBdr>
          <w:bottom w:val="single" w:color="CCCCCC" w:sz="4" w:space="1"/>
        </w:pBdr>
        <w:spacing w:before="160" w:after="160"/>
      </w:pPr>
    </w:p>
    <w:p>
      <w:pPr>
        <w:pStyle w:val="Heading1"/>
        <w:spacing w:before="360" w:after="120"/>
      </w:pPr>
      <w:r>
        <w:rPr>
          <w:rFonts w:ascii="Arial" w:cs="Arial" w:eastAsia="Arial" w:hAnsi="Arial"/>
          <w:b/>
          <w:bCs/>
          <w:color w:val="1E3A5F"/>
          <w:sz w:val="32"/>
          <w:szCs w:val="32"/>
        </w:rPr>
        <w:t xml:space="preserve">T6. Comparison Mode</w:t>
      </w:r>
    </w:p>
    <w:p>
      <w:pPr>
        <w:pStyle w:val="Heading2"/>
        <w:spacing w:before="240" w:after="100"/>
      </w:pPr>
      <w:r>
        <w:rPr>
          <w:rFonts w:ascii="Arial" w:cs="Arial" w:eastAsia="Arial" w:hAnsi="Arial"/>
          <w:b/>
          <w:bCs/>
          <w:color w:val="2E6DA4"/>
          <w:sz w:val="26"/>
          <w:szCs w:val="26"/>
        </w:rPr>
        <w:t xml:space="preserve">T6.1 Comparison Flow</w:t>
      </w:r>
    </w:p>
    <w:p>
      <w:pPr>
        <w:pStyle w:val="ListParagraph"/>
        <w:numPr>
          <w:ilvl w:val="0"/>
          <w:numId w:val="3"/>
        </w:numPr>
        <w:spacing w:before="60" w:after="60"/>
      </w:pPr>
      <w:r>
        <w:rPr>
          <w:rFonts w:ascii="Arial" w:cs="Arial" w:eastAsia="Arial" w:hAnsi="Arial"/>
          <w:sz w:val="22"/>
          <w:szCs w:val="22"/>
        </w:rPr>
        <w:t xml:space="preserve">User provides two endpoint URLs and two API keys</w:t>
      </w:r>
    </w:p>
    <w:p>
      <w:pPr>
        <w:pStyle w:val="ListParagraph"/>
        <w:numPr>
          <w:ilvl w:val="0"/>
          <w:numId w:val="3"/>
        </w:numPr>
        <w:spacing w:before="60" w:after="60"/>
      </w:pPr>
      <w:r>
        <w:rPr>
          <w:rFonts w:ascii="Arial" w:cs="Arial" w:eastAsia="Arial" w:hAnsi="Arial"/>
          <w:sz w:val="22"/>
          <w:szCs w:val="22"/>
        </w:rPr>
        <w:t xml:space="preserve">User selects scenario and failure mode</w:t>
      </w:r>
    </w:p>
    <w:p>
      <w:pPr>
        <w:pStyle w:val="ListParagraph"/>
        <w:numPr>
          <w:ilvl w:val="0"/>
          <w:numId w:val="3"/>
        </w:numPr>
        <w:spacing w:before="60" w:after="60"/>
      </w:pPr>
      <w:r>
        <w:rPr>
          <w:rFonts w:ascii="Arial" w:cs="Arial" w:eastAsia="Arial" w:hAnsi="Arial"/>
          <w:sz w:val="22"/>
          <w:szCs w:val="22"/>
        </w:rPr>
        <w:t xml:space="preserve">ToolMonkey runs identical test against Model A -- 3 runs, averaged scores</w:t>
      </w:r>
    </w:p>
    <w:p>
      <w:pPr>
        <w:pStyle w:val="ListParagraph"/>
        <w:numPr>
          <w:ilvl w:val="0"/>
          <w:numId w:val="3"/>
        </w:numPr>
        <w:spacing w:before="60" w:after="60"/>
      </w:pPr>
      <w:r>
        <w:rPr>
          <w:rFonts w:ascii="Arial" w:cs="Arial" w:eastAsia="Arial" w:hAnsi="Arial"/>
          <w:sz w:val="22"/>
          <w:szCs w:val="22"/>
        </w:rPr>
        <w:t xml:space="preserve">ToolMonkey runs identical test against Model B -- 3 runs, averaged scores</w:t>
      </w:r>
    </w:p>
    <w:p>
      <w:pPr>
        <w:pStyle w:val="ListParagraph"/>
        <w:numPr>
          <w:ilvl w:val="0"/>
          <w:numId w:val="3"/>
        </w:numPr>
        <w:spacing w:before="60" w:after="60"/>
      </w:pPr>
      <w:r>
        <w:rPr>
          <w:rFonts w:ascii="Arial" w:cs="Arial" w:eastAsia="Arial" w:hAnsi="Arial"/>
          <w:sz w:val="22"/>
          <w:szCs w:val="22"/>
        </w:rPr>
        <w:t xml:space="preserve">Comparison engine generates side-by-side report with delta scores</w:t>
      </w:r>
    </w:p>
    <w:p>
      <w:pPr>
        <w:pStyle w:val="ListParagraph"/>
        <w:numPr>
          <w:ilvl w:val="0"/>
          <w:numId w:val="3"/>
        </w:numPr>
        <w:spacing w:before="60" w:after="60"/>
      </w:pPr>
      <w:r>
        <w:rPr>
          <w:rFonts w:ascii="Arial" w:cs="Arial" w:eastAsia="Arial" w:hAnsi="Arial"/>
          <w:sz w:val="22"/>
          <w:szCs w:val="22"/>
        </w:rPr>
        <w:t xml:space="preserve">Report states which model performed better per failure mode</w:t>
      </w:r>
    </w:p>
    <w:p>
      <w:pPr>
        <w:pStyle w:val="Heading2"/>
        <w:spacing w:before="240" w:after="100"/>
      </w:pPr>
      <w:r>
        <w:rPr>
          <w:rFonts w:ascii="Arial" w:cs="Arial" w:eastAsia="Arial" w:hAnsi="Arial"/>
          <w:b/>
          <w:bCs/>
          <w:color w:val="2E6DA4"/>
          <w:sz w:val="26"/>
          <w:szCs w:val="26"/>
        </w:rPr>
        <w:t xml:space="preserve">T6.2 Comparison Report Schema</w:t>
      </w:r>
    </w:p>
    <w:p>
      <w:pPr>
        <w:shd w:fill="F0F4F8" w:val="clear"/>
        <w:spacing w:before="60" w:after="60"/>
      </w:pPr>
      <w:r>
        <w:rPr>
          <w:rFonts w:ascii="Courier New" w:cs="Courier New" w:eastAsia="Courier New" w:hAnsi="Courier New"/>
          <w:color w:val="1E3A5F"/>
          <w:sz w:val="18"/>
          <w:szCs w:val="18"/>
        </w:rPr>
        <w:t xml:space="preserve">{"scenario_id": "string", "failure_mode": "string",</w:t>
      </w:r>
    </w:p>
    <w:p>
      <w:pPr>
        <w:shd w:fill="F0F4F8" w:val="clear"/>
        <w:spacing w:before="60" w:after="60"/>
      </w:pPr>
      <w:r>
        <w:rPr>
          <w:rFonts w:ascii="Courier New" w:cs="Courier New" w:eastAsia="Courier New" w:hAnsi="Courier New"/>
          <w:color w:val="1E3A5F"/>
          <w:sz w:val="18"/>
          <w:szCs w:val="18"/>
        </w:rPr>
        <w:t xml:space="preserve"> "model_a": {"endpoint": "string", "scores": {4 metrics}},</w:t>
      </w:r>
    </w:p>
    <w:p>
      <w:pPr>
        <w:shd w:fill="F0F4F8" w:val="clear"/>
        <w:spacing w:before="60" w:after="60"/>
      </w:pPr>
      <w:r>
        <w:rPr>
          <w:rFonts w:ascii="Courier New" w:cs="Courier New" w:eastAsia="Courier New" w:hAnsi="Courier New"/>
          <w:color w:val="1E3A5F"/>
          <w:sz w:val="18"/>
          <w:szCs w:val="18"/>
        </w:rPr>
        <w:t xml:space="preserve"> "model_b": {"endpoint": "string", "scores": {4 metrics}},</w:t>
      </w:r>
    </w:p>
    <w:p>
      <w:pPr>
        <w:shd w:fill="F0F4F8" w:val="clear"/>
        <w:spacing w:before="60" w:after="60"/>
      </w:pPr>
      <w:r>
        <w:rPr>
          <w:rFonts w:ascii="Courier New" w:cs="Courier New" w:eastAsia="Courier New" w:hAnsi="Courier New"/>
          <w:color w:val="1E3A5F"/>
          <w:sz w:val="18"/>
          <w:szCs w:val="18"/>
        </w:rPr>
        <w:t xml:space="preserve"> "delta": {"task_completion": float, "failure_detection": float,</w:t>
      </w:r>
    </w:p>
    <w:p>
      <w:pPr>
        <w:shd w:fill="F0F4F8" w:val="clear"/>
        <w:spacing w:before="60" w:after="60"/>
      </w:pPr>
      <w:r>
        <w:rPr>
          <w:rFonts w:ascii="Courier New" w:cs="Courier New" w:eastAsia="Courier New" w:hAnsi="Courier New"/>
          <w:color w:val="1E3A5F"/>
          <w:sz w:val="18"/>
          <w:szCs w:val="18"/>
        </w:rPr>
        <w:t xml:space="preserve">           "retry_efficiency": float, "silent_failure_rate": float},</w:t>
      </w:r>
    </w:p>
    <w:p>
      <w:pPr>
        <w:shd w:fill="F0F4F8" w:val="clear"/>
        <w:spacing w:before="60" w:after="60"/>
      </w:pPr>
      <w:r>
        <w:rPr>
          <w:rFonts w:ascii="Courier New" w:cs="Courier New" w:eastAsia="Courier New" w:hAnsi="Courier New"/>
          <w:color w:val="1E3A5F"/>
          <w:sz w:val="18"/>
          <w:szCs w:val="18"/>
        </w:rPr>
        <w:t xml:space="preserve"> "summary": "string -- which model performed better and on which dimensions"}</w:t>
      </w:r>
    </w:p>
    <w:p>
      <w:pPr>
        <w:pStyle w:val="Heading2"/>
        <w:spacing w:before="240" w:after="100"/>
      </w:pPr>
      <w:r>
        <w:rPr>
          <w:rFonts w:ascii="Arial" w:cs="Arial" w:eastAsia="Arial" w:hAnsi="Arial"/>
          <w:b/>
          <w:bCs/>
          <w:color w:val="2E6DA4"/>
          <w:sz w:val="26"/>
          <w:szCs w:val="26"/>
        </w:rPr>
        <w:t xml:space="preserve">T6.3 Normalization Requirement</w:t>
      </w:r>
    </w:p>
    <w:p>
      <w:pPr>
        <w:spacing w:before="80" w:after="80"/>
      </w:pPr>
      <w:r>
        <w:rPr>
          <w:rFonts w:ascii="Arial" w:cs="Arial" w:eastAsia="Arial" w:hAnsi="Arial"/>
          <w:i/>
          <w:iCs/>
          <w:sz w:val="22"/>
          <w:szCs w:val="22"/>
        </w:rPr>
        <w:t xml:space="preserve">Comparison engine never touches provider-specific formats. Both models must return normalized schema responses. This is why adapter isolation is non-negotiable -- leaked adapter logic in the comparison engine breaks when a third model is added.</w:t>
      </w:r>
    </w:p>
    <w:p>
      <w:pPr>
        <w:pBdr>
          <w:bottom w:val="single" w:color="CCCCCC" w:sz="4" w:space="1"/>
        </w:pBdr>
        <w:spacing w:before="160" w:after="160"/>
      </w:pPr>
    </w:p>
    <w:p>
      <w:pPr>
        <w:pStyle w:val="Heading1"/>
        <w:spacing w:before="360" w:after="120"/>
      </w:pPr>
      <w:r>
        <w:rPr>
          <w:rFonts w:ascii="Arial" w:cs="Arial" w:eastAsia="Arial" w:hAnsi="Arial"/>
          <w:b/>
          <w:bCs/>
          <w:color w:val="1E3A5F"/>
          <w:sz w:val="32"/>
          <w:szCs w:val="32"/>
        </w:rPr>
        <w:t xml:space="preserve">T7. New V2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400"/>
        <w:gridCol w:w="44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Request Shape</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/v2/simulate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Single scenario against external model, SSE streaming</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{"endpoint_url": str, "api_key": str, "model_name": str, "scenario_id": str, "failure_mode": str}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/v2/simulate/batch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15 scenarios against external model</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{"endpoint_url": str, "api_key": str, "model_name": str, "failure_mode": str, "runs_per_scenario": int}</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/v2/compare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Comparison between two model endpoints</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{"model_a": {endpoint, api_key, model_name}, "model_b": {endpoint, api_key, model_name}, "scenario_id": str, "failure_modes": [str]}</w:t>
            </w:r>
          </w:p>
        </w:tc>
      </w:tr>
    </w:tbl>
    <w:p>
      <w:pPr>
        <w:spacing w:before="100" w:after="80"/>
      </w:pPr>
    </w:p>
    <w:p>
      <w:pPr>
        <w:spacing w:before="80" w:after="80"/>
      </w:pPr>
      <w:r>
        <w:rPr>
          <w:rFonts w:ascii="Arial" w:cs="Arial" w:eastAsia="Arial" w:hAnsi="Arial"/>
          <w:i/>
          <w:iCs/>
          <w:sz w:val="22"/>
          <w:szCs w:val="22"/>
        </w:rPr>
        <w:t xml:space="preserve">V1 endpoints remain unchanged. V2 endpoints namespaced under /v2/ to allow coexistence during build.</w:t>
      </w:r>
    </w:p>
    <w:p>
      <w:pPr>
        <w:pBdr>
          <w:bottom w:val="single" w:color="CCCCCC" w:sz="4" w:space="1"/>
        </w:pBdr>
        <w:spacing w:before="160" w:after="160"/>
      </w:pPr>
    </w:p>
    <w:p>
      <w:pPr>
        <w:pStyle w:val="Heading1"/>
        <w:spacing w:before="360" w:after="120"/>
      </w:pPr>
      <w:r>
        <w:rPr>
          <w:rFonts w:ascii="Arial" w:cs="Arial" w:eastAsia="Arial" w:hAnsi="Arial"/>
          <w:b/>
          <w:bCs/>
          <w:color w:val="1E3A5F"/>
          <w:sz w:val="32"/>
          <w:szCs w:val="32"/>
        </w:rPr>
        <w:t xml:space="preserve">T8. V2 File Structure</w:t>
      </w:r>
    </w:p>
    <w:p>
      <w:pPr>
        <w:spacing w:before="80" w:after="80"/>
      </w:pPr>
      <w:r>
        <w:rPr>
          <w:rFonts w:ascii="Arial" w:cs="Arial" w:eastAsia="Arial" w:hAnsi="Arial"/>
          <w:sz w:val="22"/>
          <w:szCs w:val="22"/>
        </w:rPr>
        <w:t xml:space="preserve">Everything below is new. Nothing in V1 is modified.</w:t>
      </w:r>
    </w:p>
    <w:p>
      <w:pPr>
        <w:shd w:fill="F0F4F8" w:val="clear"/>
        <w:spacing w:before="60" w:after="60"/>
      </w:pPr>
      <w:r>
        <w:rPr>
          <w:rFonts w:ascii="Courier New" w:cs="Courier New" w:eastAsia="Courier New" w:hAnsi="Courier New"/>
          <w:color w:val="1E3A5F"/>
          <w:sz w:val="18"/>
          <w:szCs w:val="18"/>
        </w:rPr>
        <w:t xml:space="preserve">backend/</w:t>
      </w:r>
    </w:p>
    <w:p>
      <w:pPr>
        <w:shd w:fill="F0F4F8" w:val="clear"/>
        <w:spacing w:before="60" w:after="60"/>
      </w:pPr>
      <w:r>
        <w:rPr>
          <w:rFonts w:ascii="Courier New" w:cs="Courier New" w:eastAsia="Courier New" w:hAnsi="Courier New"/>
          <w:color w:val="1E3A5F"/>
          <w:sz w:val="18"/>
          <w:szCs w:val="18"/>
        </w:rPr>
        <w:t xml:space="preserve">  failure_engine_v2.py          -- Pre-loaded failure injection, 4 modes</w:t>
      </w:r>
    </w:p>
    <w:p>
      <w:pPr>
        <w:shd w:fill="F0F4F8" w:val="clear"/>
        <w:spacing w:before="60" w:after="60"/>
      </w:pPr>
      <w:r>
        <w:rPr>
          <w:rFonts w:ascii="Courier New" w:cs="Courier New" w:eastAsia="Courier New" w:hAnsi="Courier New"/>
          <w:color w:val="1E3A5F"/>
          <w:sz w:val="18"/>
          <w:szCs w:val="18"/>
        </w:rPr>
        <w:t xml:space="preserve">  adapters/</w:t>
      </w:r>
    </w:p>
    <w:p>
      <w:pPr>
        <w:shd w:fill="F0F4F8" w:val="clear"/>
        <w:spacing w:before="60" w:after="60"/>
      </w:pPr>
      <w:r>
        <w:rPr>
          <w:rFonts w:ascii="Courier New" w:cs="Courier New" w:eastAsia="Courier New" w:hAnsi="Courier New"/>
          <w:color w:val="1E3A5F"/>
          <w:sz w:val="18"/>
          <w:szCs w:val="18"/>
        </w:rPr>
        <w:t xml:space="preserve">    __init__.py</w:t>
      </w:r>
    </w:p>
    <w:p>
      <w:pPr>
        <w:shd w:fill="F0F4F8" w:val="clear"/>
        <w:spacing w:before="60" w:after="60"/>
      </w:pPr>
      <w:r>
        <w:rPr>
          <w:rFonts w:ascii="Courier New" w:cs="Courier New" w:eastAsia="Courier New" w:hAnsi="Courier New"/>
          <w:color w:val="1E3A5F"/>
          <w:sz w:val="18"/>
          <w:szCs w:val="18"/>
        </w:rPr>
        <w:t xml:space="preserve">    base_adapter.py             -- Abstract base: translate_request(), translate_response()</w:t>
      </w:r>
    </w:p>
    <w:p>
      <w:pPr>
        <w:shd w:fill="F0F4F8" w:val="clear"/>
        <w:spacing w:before="60" w:after="60"/>
      </w:pPr>
      <w:r>
        <w:rPr>
          <w:rFonts w:ascii="Courier New" w:cs="Courier New" w:eastAsia="Courier New" w:hAnsi="Courier New"/>
          <w:color w:val="1E3A5F"/>
          <w:sz w:val="18"/>
          <w:szCs w:val="18"/>
        </w:rPr>
        <w:t xml:space="preserve">    openai_adapter.py           -- OpenAI translation layer</w:t>
      </w:r>
    </w:p>
    <w:p>
      <w:pPr>
        <w:shd w:fill="F0F4F8" w:val="clear"/>
        <w:spacing w:before="60" w:after="60"/>
      </w:pPr>
      <w:r>
        <w:rPr>
          <w:rFonts w:ascii="Courier New" w:cs="Courier New" w:eastAsia="Courier New" w:hAnsi="Courier New"/>
          <w:color w:val="1E3A5F"/>
          <w:sz w:val="18"/>
          <w:szCs w:val="18"/>
        </w:rPr>
        <w:t xml:space="preserve">  eval/</w:t>
      </w:r>
    </w:p>
    <w:p>
      <w:pPr>
        <w:shd w:fill="F0F4F8" w:val="clear"/>
        <w:spacing w:before="60" w:after="60"/>
      </w:pPr>
      <w:r>
        <w:rPr>
          <w:rFonts w:ascii="Courier New" w:cs="Courier New" w:eastAsia="Courier New" w:hAnsi="Courier New"/>
          <w:color w:val="1E3A5F"/>
          <w:sz w:val="18"/>
          <w:szCs w:val="18"/>
        </w:rPr>
        <w:t xml:space="preserve">    semantic_evaluator.py       -- Groq semantic failure detection eval</w:t>
      </w:r>
    </w:p>
    <w:p>
      <w:pPr>
        <w:shd w:fill="F0F4F8" w:val="clear"/>
        <w:spacing w:before="60" w:after="60"/>
      </w:pPr>
      <w:r>
        <w:rPr>
          <w:rFonts w:ascii="Courier New" w:cs="Courier New" w:eastAsia="Courier New" w:hAnsi="Courier New"/>
          <w:color w:val="1E3A5F"/>
          <w:sz w:val="18"/>
          <w:szCs w:val="18"/>
        </w:rPr>
        <w:t xml:space="preserve">    scorer_v2.py                -- V2 scoring using normalized schema</w:t>
      </w:r>
    </w:p>
    <w:p>
      <w:pPr>
        <w:shd w:fill="F0F4F8" w:val="clear"/>
        <w:spacing w:before="60" w:after="60"/>
      </w:pPr>
      <w:r>
        <w:rPr>
          <w:rFonts w:ascii="Courier New" w:cs="Courier New" w:eastAsia="Courier New" w:hAnsi="Courier New"/>
          <w:color w:val="1E3A5F"/>
          <w:sz w:val="18"/>
          <w:szCs w:val="18"/>
        </w:rPr>
        <w:t xml:space="preserve">  comparison/</w:t>
      </w:r>
    </w:p>
    <w:p>
      <w:pPr>
        <w:shd w:fill="F0F4F8" w:val="clear"/>
        <w:spacing w:before="60" w:after="60"/>
      </w:pPr>
      <w:r>
        <w:rPr>
          <w:rFonts w:ascii="Courier New" w:cs="Courier New" w:eastAsia="Courier New" w:hAnsi="Courier New"/>
          <w:color w:val="1E3A5F"/>
          <w:sz w:val="18"/>
          <w:szCs w:val="18"/>
        </w:rPr>
        <w:t xml:space="preserve">    engine.py                   -- Side-by-side comparison logic</w:t>
      </w:r>
    </w:p>
    <w:p>
      <w:pPr>
        <w:shd w:fill="F0F4F8" w:val="clear"/>
        <w:spacing w:before="60" w:after="60"/>
      </w:pPr>
      <w:r>
        <w:rPr>
          <w:rFonts w:ascii="Courier New" w:cs="Courier New" w:eastAsia="Courier New" w:hAnsi="Courier New"/>
          <w:color w:val="1E3A5F"/>
          <w:sz w:val="18"/>
          <w:szCs w:val="18"/>
        </w:rPr>
        <w:t xml:space="preserve">    report.py                   -- Comparison report generation</w:t>
      </w:r>
    </w:p>
    <w:p>
      <w:pPr>
        <w:shd w:fill="F0F4F8" w:val="clear"/>
        <w:spacing w:before="60" w:after="60"/>
      </w:pPr>
      <w:r>
        <w:rPr>
          <w:rFonts w:ascii="Courier New" w:cs="Courier New" w:eastAsia="Courier New" w:hAnsi="Courier New"/>
          <w:color w:val="1E3A5F"/>
          <w:sz w:val="18"/>
          <w:szCs w:val="18"/>
        </w:rPr>
        <w:t xml:space="preserve">  schemas/</w:t>
      </w:r>
    </w:p>
    <w:p>
      <w:pPr>
        <w:shd w:fill="F0F4F8" w:val="clear"/>
        <w:spacing w:before="60" w:after="60"/>
      </w:pPr>
      <w:r>
        <w:rPr>
          <w:rFonts w:ascii="Courier New" w:cs="Courier New" w:eastAsia="Courier New" w:hAnsi="Courier New"/>
          <w:color w:val="1E3A5F"/>
          <w:sz w:val="18"/>
          <w:szCs w:val="18"/>
        </w:rPr>
        <w:t xml:space="preserve">    request_schema.py           -- Normalized request schema + validation</w:t>
      </w:r>
    </w:p>
    <w:p>
      <w:pPr>
        <w:shd w:fill="F0F4F8" w:val="clear"/>
        <w:spacing w:before="60" w:after="60"/>
      </w:pPr>
      <w:r>
        <w:rPr>
          <w:rFonts w:ascii="Courier New" w:cs="Courier New" w:eastAsia="Courier New" w:hAnsi="Courier New"/>
          <w:color w:val="1E3A5F"/>
          <w:sz w:val="18"/>
          <w:szCs w:val="18"/>
        </w:rPr>
        <w:t xml:space="preserve">    response_schema.py          -- Normalized response schema + validation</w:t>
      </w:r>
    </w:p>
    <w:p>
      <w:pPr>
        <w:shd w:fill="F0F4F8" w:val="clear"/>
        <w:spacing w:before="60" w:after="60"/>
      </w:pPr>
      <w:r>
        <w:rPr>
          <w:rFonts w:ascii="Courier New" w:cs="Courier New" w:eastAsia="Courier New" w:hAnsi="Courier New"/>
          <w:color w:val="1E3A5F"/>
          <w:sz w:val="18"/>
          <w:szCs w:val="18"/>
        </w:rPr>
        <w:t xml:space="preserve">  main.py                       -- /v2/ endpoints added here, V1 untouched</w:t>
      </w:r>
    </w:p>
    <w:p>
      <w:pPr>
        <w:shd w:fill="F0F4F8" w:val="clear"/>
        <w:spacing w:before="60" w:after="60"/>
      </w:pPr>
      <w:r>
        <w:rPr>
          <w:rFonts w:ascii="Courier New" w:cs="Courier New" w:eastAsia="Courier New" w:hAnsi="Courier New"/>
          <w:color w:val="1E3A5F"/>
          <w:sz w:val="18"/>
          <w:szCs w:val="18"/>
        </w:rPr>
        <w:t xml:space="preserve">frontend/src/app/v2/</w:t>
      </w:r>
    </w:p>
    <w:p>
      <w:pPr>
        <w:shd w:fill="F0F4F8" w:val="clear"/>
        <w:spacing w:before="60" w:after="60"/>
      </w:pPr>
      <w:r>
        <w:rPr>
          <w:rFonts w:ascii="Courier New" w:cs="Courier New" w:eastAsia="Courier New" w:hAnsi="Courier New"/>
          <w:color w:val="1E3A5F"/>
          <w:sz w:val="18"/>
          <w:szCs w:val="18"/>
        </w:rPr>
        <w:t xml:space="preserve">  page.tsx                      -- Model input screen</w:t>
      </w:r>
    </w:p>
    <w:p>
      <w:pPr>
        <w:shd w:fill="F0F4F8" w:val="clear"/>
        <w:spacing w:before="60" w:after="60"/>
      </w:pPr>
      <w:r>
        <w:rPr>
          <w:rFonts w:ascii="Courier New" w:cs="Courier New" w:eastAsia="Courier New" w:hAnsi="Courier New"/>
          <w:color w:val="1E3A5F"/>
          <w:sz w:val="18"/>
          <w:szCs w:val="18"/>
        </w:rPr>
        <w:t xml:space="preserve">  results/page.tsx              -- V2 results and comparison screen</w:t>
      </w:r>
    </w:p>
    <w:p>
      <w:pPr>
        <w:pBdr>
          <w:bottom w:val="single" w:color="CCCCCC" w:sz="4" w:space="1"/>
        </w:pBdr>
        <w:spacing w:before="160" w:after="160"/>
      </w:pPr>
    </w:p>
    <w:p>
      <w:pPr>
        <w:pStyle w:val="Heading1"/>
        <w:spacing w:before="360" w:after="120"/>
      </w:pPr>
      <w:r>
        <w:rPr>
          <w:rFonts w:ascii="Arial" w:cs="Arial" w:eastAsia="Arial" w:hAnsi="Arial"/>
          <w:b/>
          <w:bCs/>
          <w:color w:val="1E3A5F"/>
          <w:sz w:val="32"/>
          <w:szCs w:val="32"/>
        </w:rPr>
        <w:t xml:space="preserve">T9. Build Order -- Follow Exactly</w:t>
      </w:r>
    </w:p>
    <w:p>
      <w:pPr>
        <w:spacing w:before="80" w:after="80"/>
      </w:pPr>
      <w:r>
        <w:rPr>
          <w:rFonts w:ascii="Arial" w:cs="Arial" w:eastAsia="Arial" w:hAnsi="Arial"/>
          <w:b/>
          <w:bCs/>
          <w:sz w:val="22"/>
          <w:szCs w:val="22"/>
        </w:rPr>
        <w:t xml:space="preserve">Each step depends on the previous. Do not skip ahead. Do not wire endpoints before schemas and adapters are tested in isolation.</w:t>
      </w:r>
    </w:p>
    <w:p>
      <w:pPr>
        <w:spacing w:before="100"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400"/>
        <w:gridCol w:w="2400"/>
        <w:gridCol w:w="8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c>
          <w:tcPr>
            <w:tcW w:type="dxa" w:w="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Normalized request + response schemas with validation</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schemas/request_schema.py, schemas/response_schema.py</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Validation rejects malformed inputs correctly</w:t>
            </w:r>
          </w:p>
        </w:tc>
        <w:tc>
          <w:tcPr>
            <w:tcW w:type="dxa" w:w="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30m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Pre-loaded failure injection engine, all 4 modes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failure_engine_v2.py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mode returns correct pre-constructed string</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45m</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Base adapter abstract class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adapters/base_adapter.py</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Defines translate_request() and translate_response() interface</w:t>
            </w:r>
          </w:p>
        </w:tc>
        <w:tc>
          <w:tcPr>
            <w:tcW w:type="dxa" w:w="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adapter implementing base class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adapters/openai_adapter.py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Sends real request to OpenAI, receives and translates response</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60m</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Semantic evaluator with majority vote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eval/semantic_evaluator.py</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Returns genuine_detection boolean reliably on test cases</w:t>
            </w:r>
          </w:p>
        </w:tc>
        <w:tc>
          <w:tcPr>
            <w:tcW w:type="dxa" w:w="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45m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 scorer using normalized schema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eval/scorer_v2.py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all 4 metrics from a normalized response</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30m</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/v2/simulate endpoint end to end</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main.py</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Single scenario runs against real OpenAI endpoint, returns scores</w:t>
            </w:r>
          </w:p>
        </w:tc>
        <w:tc>
          <w:tcPr>
            <w:tcW w:type="dxa" w:w="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60m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Comparison engine + /v2/compare endpoint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comparison/engine.py, main.py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models, same scenario, returns side-by-side scores</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60m</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/v2/simulate/batch endpoint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main.py</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All 15 scenarios run, returns aggregate report</w:t>
            </w:r>
          </w:p>
        </w:tc>
        <w:tc>
          <w:tcPr>
            <w:tcW w:type="dxa" w:w="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45m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V2 screens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frontend/src/app/v2/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input and V2 results screens working end to end</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90m</w:t>
            </w:r>
          </w:p>
        </w:tc>
      </w:tr>
    </w:tbl>
    <w:p>
      <w:pPr>
        <w:spacing w:before="120" w:after="80"/>
      </w:pPr>
    </w:p>
    <w:p>
      <w:pPr>
        <w:spacing w:before="80" w:after="80"/>
      </w:pPr>
      <w:r>
        <w:rPr>
          <w:rFonts w:ascii="Arial" w:cs="Arial" w:eastAsia="Arial" w:hAnsi="Arial"/>
          <w:i/>
          <w:iCs/>
          <w:sz w:val="22"/>
          <w:szCs w:val="22"/>
        </w:rPr>
        <w:t xml:space="preserve">Total estimated time: 9 hours. Steps 1-6 are pure backend with no external dependencies. Do not move to Step 7 until all prior steps pass isolation tests.</w:t>
      </w:r>
    </w:p>
    <w:p>
      <w:pPr>
        <w:pBdr>
          <w:bottom w:val="single" w:color="CCCCCC" w:sz="4" w:space="1"/>
        </w:pBdr>
        <w:spacing w:before="160" w:after="160"/>
      </w:pPr>
    </w:p>
    <w:p>
      <w:pPr>
        <w:pStyle w:val="Heading1"/>
        <w:spacing w:before="360" w:after="120"/>
      </w:pPr>
      <w:r>
        <w:rPr>
          <w:rFonts w:ascii="Arial" w:cs="Arial" w:eastAsia="Arial" w:hAnsi="Arial"/>
          <w:b/>
          <w:bCs/>
          <w:color w:val="1E3A5F"/>
          <w:sz w:val="32"/>
          <w:szCs w:val="32"/>
        </w:rPr>
        <w:t xml:space="preserve">T10. Technical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900"/>
        <w:gridCol w:w="50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External model returns non-conforming response</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w:t>
            </w:r>
          </w:p>
        </w:tc>
        <w:tc>
          <w:tcPr>
            <w:tcW w:type="dxa" w:w="5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Contract validation in response_schema.py catches before eval runs. Return clear error to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semantic eval produces inconsistent results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Majority vote across 3 calls. Document residual variance as known limitation.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User-provided OpenAI API key is invalid</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c>
          <w:tcPr>
            <w:tcW w:type="dxa" w:w="5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Test key with lightweight GET /v1/models before running any scenarios.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run exhausts Groq quota mid-run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KeyPoolManager round-robin across 5 keys. 2s delay between semantic eval calls. 65s cooldown on 429.</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Wrong answer injection too obvious</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c>
          <w:tcPr>
            <w:tcW w:type="dxa" w:w="5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corruption_pct=0.15 default. Configurable per scenario. Scores documented as optimistic lower bounds.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Comparison engine produces misleading deltas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 identical scenario, failure mode, and run count for both models before comparison runs.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Session ID mismatch on async responses</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c>
          <w:tcPr>
            <w:tcW w:type="dxa" w:w="5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Validate session_id on every response. Discard and log mismatches, never score them.</w:t>
            </w:r>
          </w:p>
        </w:tc>
      </w:tr>
    </w:tbl>
    <w:p>
      <w:pPr>
        <w:spacing w:before="200" w:after="0"/>
      </w:pPr>
    </w:p>
    <w:p>
      <w:pPr>
        <w:pBdr>
          <w:bottom w:val="single" w:color="CCCCCC" w:sz="4" w:space="1"/>
        </w:pBdr>
        <w:spacing w:before="160" w:after="160"/>
      </w:pPr>
    </w:p>
    <w:p>
      <w:pPr>
        <w:pStyle w:val="Heading1"/>
        <w:spacing w:before="360" w:after="120"/>
      </w:pPr>
      <w:r>
        <w:rPr>
          <w:rFonts w:ascii="Arial" w:cs="Arial" w:eastAsia="Arial" w:hAnsi="Arial"/>
          <w:b/>
          <w:bCs/>
          <w:color w:val="1E3A5F"/>
          <w:sz w:val="32"/>
          <w:szCs w:val="32"/>
        </w:rPr>
        <w:t xml:space="preserve">T11. Guardrails -- Non-Negotiable</w:t>
      </w:r>
    </w:p>
    <w:p>
      <w:pPr>
        <w:pStyle w:val="ListParagraph"/>
        <w:numPr>
          <w:ilvl w:val="0"/>
          <w:numId w:val="2"/>
        </w:numPr>
        <w:spacing w:before="60" w:after="60"/>
      </w:pPr>
      <w:r>
        <w:rPr>
          <w:rFonts w:ascii="Arial" w:cs="Arial" w:eastAsia="Arial" w:hAnsi="Arial"/>
          <w:sz w:val="22"/>
          <w:szCs w:val="22"/>
        </w:rPr>
        <w:t xml:space="preserve">Never put eval logic inside an adapter. Adapters translate only.</w:t>
      </w:r>
    </w:p>
    <w:p>
      <w:pPr>
        <w:pStyle w:val="ListParagraph"/>
        <w:numPr>
          <w:ilvl w:val="0"/>
          <w:numId w:val="2"/>
        </w:numPr>
        <w:spacing w:before="60" w:after="60"/>
      </w:pPr>
      <w:r>
        <w:rPr>
          <w:rFonts w:ascii="Arial" w:cs="Arial" w:eastAsia="Arial" w:hAnsi="Arial"/>
          <w:sz w:val="22"/>
          <w:szCs w:val="22"/>
        </w:rPr>
        <w:t xml:space="preserve">Never store API keys. Session only. Discard after request completes.</w:t>
      </w:r>
    </w:p>
    <w:p>
      <w:pPr>
        <w:pStyle w:val="ListParagraph"/>
        <w:numPr>
          <w:ilvl w:val="0"/>
          <w:numId w:val="2"/>
        </w:numPr>
        <w:spacing w:before="60" w:after="60"/>
      </w:pPr>
      <w:r>
        <w:rPr>
          <w:rFonts w:ascii="Arial" w:cs="Arial" w:eastAsia="Arial" w:hAnsi="Arial"/>
          <w:sz w:val="22"/>
          <w:szCs w:val="22"/>
        </w:rPr>
        <w:t xml:space="preserve">Always validate response schema before scoring. Never score a non-conforming response.</w:t>
      </w:r>
    </w:p>
    <w:p>
      <w:pPr>
        <w:pStyle w:val="ListParagraph"/>
        <w:numPr>
          <w:ilvl w:val="0"/>
          <w:numId w:val="2"/>
        </w:numPr>
        <w:spacing w:before="60" w:after="60"/>
      </w:pPr>
      <w:r>
        <w:rPr>
          <w:rFonts w:ascii="Arial" w:cs="Arial" w:eastAsia="Arial" w:hAnsi="Arial"/>
          <w:sz w:val="22"/>
          <w:szCs w:val="22"/>
        </w:rPr>
        <w:t xml:space="preserve">Always run semantic eval 3 times and majority vote. Never trust a single LLM eval call.</w:t>
      </w:r>
    </w:p>
    <w:p>
      <w:pPr>
        <w:pStyle w:val="ListParagraph"/>
        <w:numPr>
          <w:ilvl w:val="0"/>
          <w:numId w:val="2"/>
        </w:numPr>
        <w:spacing w:before="60" w:after="60"/>
      </w:pPr>
      <w:r>
        <w:rPr>
          <w:rFonts w:ascii="Arial" w:cs="Arial" w:eastAsia="Arial" w:hAnsi="Arial"/>
          <w:sz w:val="22"/>
          <w:szCs w:val="22"/>
        </w:rPr>
        <w:t xml:space="preserve">Always run git diff --staged before every commit. V2 adds API keys to the request flow -- extra vigilance.</w:t>
      </w:r>
    </w:p>
    <w:p>
      <w:pPr>
        <w:pStyle w:val="ListParagraph"/>
        <w:numPr>
          <w:ilvl w:val="0"/>
          <w:numId w:val="2"/>
        </w:numPr>
        <w:spacing w:before="60" w:after="60"/>
      </w:pPr>
      <w:r>
        <w:rPr>
          <w:rFonts w:ascii="Arial" w:cs="Arial" w:eastAsia="Arial" w:hAnsi="Arial"/>
          <w:sz w:val="22"/>
          <w:szCs w:val="22"/>
        </w:rPr>
        <w:t xml:space="preserve">Build in Step order from T9. Do not wire endpoints before schemas and adapters pass isolation tests.</w:t>
      </w:r>
    </w:p>
    <w:p>
      <w:pPr>
        <w:pStyle w:val="ListParagraph"/>
        <w:numPr>
          <w:ilvl w:val="0"/>
          <w:numId w:val="2"/>
        </w:numPr>
        <w:spacing w:before="60" w:after="60"/>
      </w:pPr>
      <w:r>
        <w:rPr>
          <w:rFonts w:ascii="Arial" w:cs="Arial" w:eastAsia="Arial" w:hAnsi="Arial"/>
          <w:sz w:val="22"/>
          <w:szCs w:val="22"/>
        </w:rPr>
        <w:t xml:space="preserve">V1 endpoints remain untouched. All V2 work is additive under /v2/ namespace.</w:t>
      </w:r>
    </w:p>
    <w:p>
      <w:pPr>
        <w:pStyle w:val="ListParagraph"/>
        <w:numPr>
          <w:ilvl w:val="0"/>
          <w:numId w:val="2"/>
        </w:numPr>
        <w:spacing w:before="60" w:after="60"/>
      </w:pPr>
      <w:r>
        <w:rPr>
          <w:rFonts w:ascii="Arial" w:cs="Arial" w:eastAsia="Arial" w:hAnsi="Arial"/>
          <w:sz w:val="22"/>
          <w:szCs w:val="22"/>
        </w:rPr>
        <w:t xml:space="preserve">Comparison mode must assert identical test conditions for both models before running.</w:t>
      </w:r>
    </w:p>
    <w:p>
      <w:pPr>
        <w:pBdr>
          <w:bottom w:val="single" w:color="CCCCCC" w:sz="4" w:space="1"/>
        </w:pBdr>
        <w:spacing w:before="160" w:after="160"/>
      </w:pPr>
    </w:p>
    <w:p>
      <w:pPr>
        <w:spacing w:before="200" w:after="0"/>
      </w:pPr>
      <w:r>
        <w:rPr>
          <w:rFonts w:ascii="Arial" w:cs="Arial" w:eastAsia="Arial" w:hAnsi="Arial"/>
          <w:i/>
          <w:iCs/>
          <w:color w:val="999999"/>
          <w:sz w:val="18"/>
          <w:szCs w:val="18"/>
        </w:rPr>
        <w:t xml:space="preserve">ToolMonkey V2 Unified PRD + TRD  |  March 2026  |  Shubh Sankalp Das  |  github.com/shubhdas0208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2026-03-19T12:38:25.208Z</dcterms:created>
  <dcterms:modified xsi:type="dcterms:W3CDTF">2026-03-19T12:38:25.209Z</dcterms:modified>
</cp:coreProperties>
</file>

<file path=docProps/custom.xml><?xml version="1.0" encoding="utf-8"?>
<Properties xmlns="http://schemas.openxmlformats.org/officeDocument/2006/custom-properties" xmlns:vt="http://schemas.openxmlformats.org/officeDocument/2006/docPropsVTypes"/>
</file>