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40"/>
          <w:szCs w:val="40"/>
        </w:rPr>
        <w:t xml:space="preserve">Technical Methodology Log</w:t>
      </w:r>
    </w:p>
    <w:p>
      <w:pPr>
        <w:spacing w:after="60" w:before="0"/>
        <w:jc w:val="center"/>
      </w:pPr>
      <w:r>
        <w:rPr>
          <w:rFonts w:ascii="Calibri" w:cs="Calibri" w:eastAsia="Calibri" w:hAnsi="Calibri"/>
          <w:b/>
          <w:bCs/>
          <w:color w:val="E84C3D"/>
          <w:sz w:val="24"/>
          <w:szCs w:val="24"/>
        </w:rPr>
        <w:t xml:space="preserve">Codebasics RPC #21 — Decoding the 2026 Tamil Nadu Assembly Election</w:t>
      </w:r>
    </w:p>
    <w:p>
      <w:pPr>
        <w:spacing w:after="300" w:before="0"/>
        <w:jc w:val="center"/>
      </w:pPr>
      <w:r>
        <w:rPr>
          <w:rFonts w:ascii="Calibri" w:cs="Calibri" w:eastAsia="Calibri" w:hAnsi="Calibri"/>
          <w:color w:val="8FA3B1"/>
          <w:sz w:val="20"/>
          <w:szCs w:val="20"/>
        </w:rPr>
        <w:t xml:space="preserve">AtliQ Media Data Analytics Team  |  May 2026</w:t>
      </w:r>
    </w:p>
    <w:p>
      <w:pPr>
        <w:pStyle w:val="Heading1"/>
        <w:spacing w:after="120" w:before="400"/>
      </w:pPr>
      <w:r>
        <w:rPr>
          <w:rFonts w:ascii="Calibri" w:cs="Calibri" w:eastAsia="Calibri" w:hAnsi="Calibri"/>
          <w:b/>
          <w:bCs/>
          <w:sz w:val="28"/>
          <w:szCs w:val="28"/>
        </w:rPr>
        <w:t xml:space="preserve">1. Project Overview</w:t>
      </w:r>
    </w:p>
    <w:p>
      <w:pPr>
        <w:spacing w:after="60" w:before="60"/>
      </w:pPr>
      <w:r>
        <w:rPr>
          <w:rFonts w:ascii="Calibri" w:cs="Calibri" w:eastAsia="Calibri" w:hAnsi="Calibri"/>
          <w:sz w:val="22"/>
          <w:szCs w:val="22"/>
        </w:rPr>
        <w:t xml:space="preserve">This document explains every code decision made during the analysis. It is intended for reviewers, fellow analysts, or anyone who wants to reproduce or audit the results. The analysis is split into three parts:</w:t>
      </w:r>
    </w:p>
    <w:p>
      <w:pPr>
        <w:pStyle w:val="ListParagraph"/>
        <w:numPr>
          <w:ilvl w:val="0"/>
          <w:numId w:val="1"/>
        </w:numPr>
        <w:spacing w:after="40" w:before="40"/>
      </w:pPr>
      <w:r>
        <w:rPr>
          <w:rFonts w:ascii="Calibri" w:cs="Calibri" w:eastAsia="Calibri" w:hAnsi="Calibri"/>
          <w:sz w:val="22"/>
          <w:szCs w:val="22"/>
        </w:rPr>
        <w:t xml:space="preserve">tn_election_analysis.py — The core Python analysis: data loading, metric computation, and chart generation</w:t>
      </w:r>
    </w:p>
    <w:p>
      <w:pPr>
        <w:pStyle w:val="ListParagraph"/>
        <w:numPr>
          <w:ilvl w:val="0"/>
          <w:numId w:val="1"/>
        </w:numPr>
        <w:spacing w:after="40" w:before="40"/>
      </w:pPr>
      <w:r>
        <w:rPr>
          <w:rFonts w:ascii="Calibri" w:cs="Calibri" w:eastAsia="Calibri" w:hAnsi="Calibri"/>
          <w:sz w:val="22"/>
          <w:szCs w:val="22"/>
        </w:rPr>
        <w:t xml:space="preserve">build_deck.js — The PptxGenJS script that assembles the 9-slide AtliQ Media deck</w:t>
      </w:r>
    </w:p>
    <w:p>
      <w:pPr>
        <w:pStyle w:val="ListParagraph"/>
        <w:numPr>
          <w:ilvl w:val="0"/>
          <w:numId w:val="1"/>
        </w:numPr>
        <w:spacing w:after="40" w:before="40"/>
      </w:pPr>
      <w:r>
        <w:rPr>
          <w:rFonts w:ascii="Calibri" w:cs="Calibri" w:eastAsia="Calibri" w:hAnsi="Calibri"/>
          <w:sz w:val="22"/>
          <w:szCs w:val="22"/>
        </w:rPr>
        <w:t xml:space="preserve">This log — Explains the rationale behind every design and code choice</w:t>
      </w:r>
    </w:p>
    <w:p>
      <w:pPr>
        <w:spacing w:before="80"/>
      </w:pPr>
      <w:r>
        <w:t xml:space="preserve"/>
      </w:r>
    </w:p>
    <w:p>
      <w:pPr>
        <w:pStyle w:val="Heading1"/>
        <w:spacing w:after="120" w:before="400"/>
      </w:pPr>
      <w:r>
        <w:rPr>
          <w:rFonts w:ascii="Calibri" w:cs="Calibri" w:eastAsia="Calibri" w:hAnsi="Calibri"/>
          <w:b/>
          <w:bCs/>
          <w:sz w:val="28"/>
          <w:szCs w:val="28"/>
        </w:rPr>
        <w:t xml:space="preserve">2. Data Sources</w:t>
      </w:r>
    </w:p>
    <w:tbl>
      <w:tblPr>
        <w:tblW w:type="pct" w:w="100%"/>
        <w:tblBorders>
          <w:top w:val="single" w:color="C5D3DC" w:sz="1"/>
          <w:left w:val="none"/>
          <w:bottom w:val="single" w:color="C5D3DC" w:sz="1"/>
          <w:right w:val="none"/>
          <w:insideH w:val="single" w:color="auto" w:sz="4"/>
          <w:insideV w:val="single" w:color="auto" w:sz="4"/>
        </w:tblBorders>
      </w:tblPr>
      <w:tblGrid>
        <w:gridCol w:w="100"/>
        <w:gridCol w:w="100"/>
        <w:gridCol w:w="100"/>
        <w:gridCol w:w="100"/>
        <w:gridCol w:w="100"/>
      </w:tblGrid>
      <w:tr>
        <w:trPr>
          <w:tblHeader/>
        </w:trPr>
        <w:tc>
          <w:tcPr>
            <w:shd w:fill="0F1B2D" w:color="0F1B2D" w:val="solid"/>
            <w:vAlign w:val="center"/>
          </w:tcPr>
          <w:p>
            <w:r>
              <w:rPr>
                <w:rFonts w:ascii="Calibri" w:cs="Calibri" w:eastAsia="Calibri" w:hAnsi="Calibri"/>
                <w:b/>
                <w:bCs/>
                <w:color w:val="FFFFFF"/>
                <w:sz w:val="20"/>
                <w:szCs w:val="20"/>
              </w:rPr>
              <w:t xml:space="preserve">File</w:t>
            </w:r>
          </w:p>
        </w:tc>
        <w:tc>
          <w:tcPr>
            <w:shd w:fill="0F1B2D" w:color="0F1B2D" w:val="solid"/>
            <w:vAlign w:val="center"/>
          </w:tcPr>
          <w:p>
            <w:r>
              <w:rPr>
                <w:rFonts w:ascii="Calibri" w:cs="Calibri" w:eastAsia="Calibri" w:hAnsi="Calibri"/>
                <w:b/>
                <w:bCs/>
                <w:color w:val="FFFFFF"/>
                <w:sz w:val="20"/>
                <w:szCs w:val="20"/>
              </w:rPr>
              <w:t xml:space="preserve">Year</w:t>
            </w:r>
          </w:p>
        </w:tc>
        <w:tc>
          <w:tcPr>
            <w:shd w:fill="0F1B2D" w:color="0F1B2D" w:val="solid"/>
            <w:vAlign w:val="center"/>
          </w:tcPr>
          <w:p>
            <w:r>
              <w:rPr>
                <w:rFonts w:ascii="Calibri" w:cs="Calibri" w:eastAsia="Calibri" w:hAnsi="Calibri"/>
                <w:b/>
                <w:bCs/>
                <w:color w:val="FFFFFF"/>
                <w:sz w:val="20"/>
                <w:szCs w:val="20"/>
              </w:rPr>
              <w:t xml:space="preserve">Rows</w:t>
            </w:r>
          </w:p>
        </w:tc>
        <w:tc>
          <w:tcPr>
            <w:shd w:fill="0F1B2D" w:color="0F1B2D" w:val="solid"/>
            <w:vAlign w:val="center"/>
          </w:tcPr>
          <w:p>
            <w:r>
              <w:rPr>
                <w:rFonts w:ascii="Calibri" w:cs="Calibri" w:eastAsia="Calibri" w:hAnsi="Calibri"/>
                <w:b/>
                <w:bCs/>
                <w:color w:val="FFFFFF"/>
                <w:sz w:val="20"/>
                <w:szCs w:val="20"/>
              </w:rPr>
              <w:t xml:space="preserve">Source</w:t>
            </w:r>
          </w:p>
        </w:tc>
        <w:tc>
          <w:tcPr>
            <w:shd w:fill="0F1B2D" w:color="0F1B2D" w:val="solid"/>
            <w:vAlign w:val="center"/>
          </w:tcPr>
          <w:p>
            <w:r>
              <w:rPr>
                <w:rFonts w:ascii="Calibri" w:cs="Calibri" w:eastAsia="Calibri" w:hAnsi="Calibri"/>
                <w:b/>
                <w:bCs/>
                <w:color w:val="FFFFFF"/>
                <w:sz w:val="20"/>
                <w:szCs w:val="20"/>
              </w:rPr>
              <w:t xml:space="preserve">Notes</w:t>
            </w:r>
          </w:p>
        </w:tc>
      </w:tr>
      <w:tr>
        <w:tc>
          <w:tcPr>
            <w:shd w:fill="F5F8FA" w:color="F5F8FA" w:val="solid"/>
          </w:tcPr>
          <w:p>
            <w:r>
              <w:rPr>
                <w:rFonts w:ascii="Calibri" w:cs="Calibri" w:eastAsia="Calibri" w:hAnsi="Calibri"/>
                <w:sz w:val="20"/>
                <w:szCs w:val="20"/>
              </w:rPr>
              <w:t xml:space="preserve">tn_2021_results.csv</w:t>
            </w:r>
          </w:p>
        </w:tc>
        <w:tc>
          <w:tcPr>
            <w:shd w:fill="F5F8FA" w:color="F5F8FA" w:val="solid"/>
          </w:tcPr>
          <w:p>
            <w:r>
              <w:rPr>
                <w:rFonts w:ascii="Calibri" w:cs="Calibri" w:eastAsia="Calibri" w:hAnsi="Calibri"/>
                <w:sz w:val="20"/>
                <w:szCs w:val="20"/>
              </w:rPr>
              <w:t xml:space="preserve">2021</w:t>
            </w:r>
          </w:p>
        </w:tc>
        <w:tc>
          <w:tcPr>
            <w:shd w:fill="F5F8FA" w:color="F5F8FA" w:val="solid"/>
          </w:tcPr>
          <w:p>
            <w:r>
              <w:rPr>
                <w:rFonts w:ascii="Calibri" w:cs="Calibri" w:eastAsia="Calibri" w:hAnsi="Calibri"/>
                <w:sz w:val="20"/>
                <w:szCs w:val="20"/>
              </w:rPr>
              <w:t xml:space="preserve">4,232</w:t>
            </w:r>
          </w:p>
        </w:tc>
        <w:tc>
          <w:tcPr>
            <w:shd w:fill="F5F8FA" w:color="F5F8FA" w:val="solid"/>
          </w:tcPr>
          <w:p>
            <w:r>
              <w:rPr>
                <w:rFonts w:ascii="Calibri" w:cs="Calibri" w:eastAsia="Calibri" w:hAnsi="Calibri"/>
                <w:sz w:val="20"/>
                <w:szCs w:val="20"/>
              </w:rPr>
              <w:t xml:space="preserve">TCPD / Ashoka University (from ECI)</w:t>
            </w:r>
          </w:p>
        </w:tc>
        <w:tc>
          <w:tcPr>
            <w:shd w:fill="F5F8FA" w:color="F5F8FA" w:val="solid"/>
          </w:tcPr>
          <w:p>
            <w:r>
              <w:rPr>
                <w:rFonts w:ascii="Calibri" w:cs="Calibri" w:eastAsia="Calibri" w:hAnsi="Calibri"/>
                <w:sz w:val="20"/>
                <w:szCs w:val="20"/>
              </w:rPr>
              <w:t xml:space="preserve">Turnout column populated</w:t>
            </w:r>
          </w:p>
        </w:tc>
      </w:tr>
      <w:tr>
        <w:tc>
          <w:tcPr>
            <w:shd w:fill="FFFFFF" w:color="FFFFFF" w:val="solid"/>
          </w:tcPr>
          <w:p>
            <w:r>
              <w:rPr>
                <w:rFonts w:ascii="Calibri" w:cs="Calibri" w:eastAsia="Calibri" w:hAnsi="Calibri"/>
                <w:sz w:val="20"/>
                <w:szCs w:val="20"/>
              </w:rPr>
              <w:t xml:space="preserve">tn_2026_results.csv</w:t>
            </w:r>
          </w:p>
        </w:tc>
        <w:tc>
          <w:tcPr>
            <w:shd w:fill="FFFFFF" w:color="FFFFFF" w:val="solid"/>
          </w:tcPr>
          <w:p>
            <w:r>
              <w:rPr>
                <w:rFonts w:ascii="Calibri" w:cs="Calibri" w:eastAsia="Calibri" w:hAnsi="Calibri"/>
                <w:sz w:val="20"/>
                <w:szCs w:val="20"/>
              </w:rPr>
              <w:t xml:space="preserve">2026</w:t>
            </w:r>
          </w:p>
        </w:tc>
        <w:tc>
          <w:tcPr>
            <w:shd w:fill="FFFFFF" w:color="FFFFFF" w:val="solid"/>
          </w:tcPr>
          <w:p>
            <w:r>
              <w:rPr>
                <w:rFonts w:ascii="Calibri" w:cs="Calibri" w:eastAsia="Calibri" w:hAnsi="Calibri"/>
                <w:sz w:val="20"/>
                <w:szCs w:val="20"/>
              </w:rPr>
              <w:t xml:space="preserve">4,257</w:t>
            </w:r>
          </w:p>
        </w:tc>
        <w:tc>
          <w:tcPr>
            <w:shd w:fill="FFFFFF" w:color="FFFFFF" w:val="solid"/>
          </w:tcPr>
          <w:p>
            <w:r>
              <w:rPr>
                <w:rFonts w:ascii="Calibri" w:cs="Calibri" w:eastAsia="Calibri" w:hAnsi="Calibri"/>
                <w:sz w:val="20"/>
                <w:szCs w:val="20"/>
              </w:rPr>
              <w:t xml:space="preserve">ECI Results Portal (live data)</w:t>
            </w:r>
          </w:p>
        </w:tc>
        <w:tc>
          <w:tcPr>
            <w:shd w:fill="FFFFFF" w:color="FFFFFF" w:val="solid"/>
          </w:tcPr>
          <w:p>
            <w:r>
              <w:rPr>
                <w:rFonts w:ascii="Calibri" w:cs="Calibri" w:eastAsia="Calibri" w:hAnsi="Calibri"/>
                <w:sz w:val="20"/>
                <w:szCs w:val="20"/>
              </w:rPr>
              <w:t xml:space="preserve">Turnout column blank — per brief instructions</w:t>
            </w:r>
          </w:p>
        </w:tc>
      </w:tr>
      <w:tr>
        <w:tc>
          <w:tcPr>
            <w:shd w:fill="F5F8FA" w:color="F5F8FA" w:val="solid"/>
          </w:tcPr>
          <w:p>
            <w:r>
              <w:rPr>
                <w:rFonts w:ascii="Calibri" w:cs="Calibri" w:eastAsia="Calibri" w:hAnsi="Calibri"/>
                <w:sz w:val="20"/>
                <w:szCs w:val="20"/>
              </w:rPr>
              <w:t xml:space="preserve">constituency_master.csv</w:t>
            </w:r>
          </w:p>
        </w:tc>
        <w:tc>
          <w:tcPr>
            <w:shd w:fill="F5F8FA" w:color="F5F8FA" w:val="solid"/>
          </w:tcPr>
          <w:p>
            <w:r>
              <w:rPr>
                <w:rFonts w:ascii="Calibri" w:cs="Calibri" w:eastAsia="Calibri" w:hAnsi="Calibri"/>
                <w:sz w:val="20"/>
                <w:szCs w:val="20"/>
              </w:rPr>
              <w:t xml:space="preserve">—</w:t>
            </w:r>
          </w:p>
        </w:tc>
        <w:tc>
          <w:tcPr>
            <w:shd w:fill="F5F8FA" w:color="F5F8FA" w:val="solid"/>
          </w:tcPr>
          <w:p>
            <w:r>
              <w:rPr>
                <w:rFonts w:ascii="Calibri" w:cs="Calibri" w:eastAsia="Calibri" w:hAnsi="Calibri"/>
                <w:sz w:val="20"/>
                <w:szCs w:val="20"/>
              </w:rPr>
              <w:t xml:space="preserve">234</w:t>
            </w:r>
          </w:p>
        </w:tc>
        <w:tc>
          <w:tcPr>
            <w:shd w:fill="F5F8FA" w:color="F5F8FA" w:val="solid"/>
          </w:tcPr>
          <w:p>
            <w:r>
              <w:rPr>
                <w:rFonts w:ascii="Calibri" w:cs="Calibri" w:eastAsia="Calibri" w:hAnsi="Calibri"/>
                <w:sz w:val="20"/>
                <w:szCs w:val="20"/>
              </w:rPr>
              <w:t xml:space="preserve">Codebasics starter pack</w:t>
            </w:r>
          </w:p>
        </w:tc>
        <w:tc>
          <w:tcPr>
            <w:shd w:fill="F5F8FA" w:color="F5F8FA" w:val="solid"/>
          </w:tcPr>
          <w:p>
            <w:r>
              <w:rPr>
                <w:rFonts w:ascii="Calibri" w:cs="Calibri" w:eastAsia="Calibri" w:hAnsi="Calibri"/>
                <w:sz w:val="20"/>
                <w:szCs w:val="20"/>
              </w:rPr>
              <w:t xml:space="preserve">Adds district and editorial 6-region mapping</w:t>
            </w:r>
          </w:p>
        </w:tc>
      </w:tr>
    </w:tbl>
    <w:p>
      <w:pPr>
        <w:spacing w:before="80"/>
      </w:pPr>
      <w:r>
        <w:t xml:space="preserve"/>
      </w:r>
    </w:p>
    <w:p>
      <w:pPr>
        <w:spacing w:after="60" w:before="60"/>
      </w:pPr>
      <w:r>
        <w:rPr>
          <w:rFonts w:ascii="Calibri" w:cs="Calibri" w:eastAsia="Calibri" w:hAnsi="Calibri"/>
          <w:sz w:val="22"/>
          <w:szCs w:val="22"/>
        </w:rPr>
        <w:t xml:space="preserve">The 2026 data includes 25 more rows than 2021 despite covering the same 234 constituencies, because more candidates contested (avg ~18.2 per seat in 2026 vs ~18.1 in 2021). The primary key used for all joins is ac_number (ECI official constituency number), not the constituency name string, which has minor spelling variants between years.</w:t>
      </w:r>
    </w:p>
    <w:p>
      <w:pPr>
        <w:pStyle w:val="Heading1"/>
        <w:spacing w:after="120" w:before="400"/>
      </w:pPr>
      <w:r>
        <w:rPr>
          <w:rFonts w:ascii="Calibri" w:cs="Calibri" w:eastAsia="Calibri" w:hAnsi="Calibri"/>
          <w:b/>
          <w:bCs/>
          <w:sz w:val="28"/>
          <w:szCs w:val="28"/>
        </w:rPr>
        <w:t xml:space="preserve">3. Story Selection Rationale</w:t>
      </w:r>
    </w:p>
    <w:p>
      <w:pPr>
        <w:spacing w:after="60" w:before="60"/>
      </w:pPr>
      <w:r>
        <w:rPr>
          <w:rFonts w:ascii="Calibri" w:cs="Calibri" w:eastAsia="Calibri" w:hAnsi="Calibri"/>
          <w:sz w:val="22"/>
          <w:szCs w:val="22"/>
        </w:rPr>
        <w:t xml:space="preserve">The brief required choosing 2–3 questions from the 6 provided. The three selected were:</w:t>
      </w:r>
    </w:p>
    <w:p>
      <w:pPr>
        <w:pStyle w:val="Heading2"/>
        <w:spacing w:after="80" w:before="320"/>
      </w:pPr>
      <w:r>
        <w:rPr>
          <w:rFonts w:ascii="Calibri" w:cs="Calibri" w:eastAsia="Calibri" w:hAnsi="Calibri"/>
          <w:b/>
          <w:bCs/>
          <w:color w:val="E84C3D"/>
          <w:sz w:val="24"/>
          <w:szCs w:val="24"/>
        </w:rPr>
        <w:t xml:space="preserve">Q3 — The Vote Share Story (TVK's debut)</w:t>
      </w:r>
    </w:p>
    <w:p>
      <w:pPr>
        <w:spacing w:after="60" w:before="60"/>
      </w:pPr>
      <w:r>
        <w:rPr>
          <w:rFonts w:ascii="Calibri" w:cs="Calibri" w:eastAsia="Calibri" w:hAnsi="Calibri"/>
          <w:sz w:val="22"/>
          <w:szCs w:val="22"/>
        </w:rPr>
        <w:t xml:space="preserve">This is the headline story of the election. TVK, a brand-new party, entered with 34.9% vote share and 108 seats — more than DMK or AIADMK individually. No story about 2026 makes sense without establishing this fact first. It anchors everything else.</w:t>
      </w:r>
    </w:p>
    <w:p>
      <w:pPr>
        <w:pStyle w:val="Heading2"/>
        <w:spacing w:after="80" w:before="320"/>
      </w:pPr>
      <w:r>
        <w:rPr>
          <w:rFonts w:ascii="Calibri" w:cs="Calibri" w:eastAsia="Calibri" w:hAnsi="Calibri"/>
          <w:b/>
          <w:bCs/>
          <w:color w:val="E84C3D"/>
          <w:sz w:val="24"/>
          <w:szCs w:val="24"/>
        </w:rPr>
        <w:t xml:space="preserve">Q2 — The Flip Story (163/234 seats changed hands)</w:t>
      </w:r>
    </w:p>
    <w:p>
      <w:pPr>
        <w:spacing w:after="60" w:before="60"/>
      </w:pPr>
      <w:r>
        <w:rPr>
          <w:rFonts w:ascii="Calibri" w:cs="Calibri" w:eastAsia="Calibri" w:hAnsi="Calibri"/>
          <w:sz w:val="22"/>
          <w:szCs w:val="22"/>
        </w:rPr>
        <w:t xml:space="preserve">Once we know TVK won 108 seats, the next question is: where did those seats come from? The flip story answers that directly. 65 seats came from DMK, 26 from AIADMK, 11 from INC. The horizontal bar chart makes this concrete and scannable — the viewer does not need to read; the bars do the work.</w:t>
      </w:r>
    </w:p>
    <w:p>
      <w:pPr>
        <w:pStyle w:val="Heading2"/>
        <w:spacing w:after="80" w:before="320"/>
      </w:pPr>
      <w:r>
        <w:rPr>
          <w:rFonts w:ascii="Calibri" w:cs="Calibri" w:eastAsia="Calibri" w:hAnsi="Calibri"/>
          <w:b/>
          <w:bCs/>
          <w:color w:val="E84C3D"/>
          <w:sz w:val="24"/>
          <w:szCs w:val="24"/>
        </w:rPr>
        <w:t xml:space="preserve">Q6 — The Margin of Victory Story</w:t>
      </w:r>
    </w:p>
    <w:p>
      <w:pPr>
        <w:spacing w:after="60" w:before="60"/>
      </w:pPr>
      <w:r>
        <w:rPr>
          <w:rFonts w:ascii="Calibri" w:cs="Calibri" w:eastAsia="Calibri" w:hAnsi="Calibri"/>
          <w:sz w:val="22"/>
          <w:szCs w:val="22"/>
        </w:rPr>
        <w:t xml:space="preserve">This is the 'sleeper story' — surprising and counterintuitive. A 3-party race didn't just create flips; it made each individual race much more competitive. The shift from 70 seats decided with &gt;50% vote share (2021) down to just 13 seats (2026) is dramatic. Framing this as 'The Closer Fight' gives the show a third distinct act.</w:t>
      </w:r>
    </w:p>
    <w:p>
      <w:pPr>
        <w:spacing w:after="60" w:before="60"/>
      </w:pPr>
      <w:r>
        <w:rPr>
          <w:rFonts w:ascii="Calibri" w:cs="Calibri" w:eastAsia="Calibri" w:hAnsi="Calibri"/>
          <w:b/>
          <w:bCs/>
          <w:sz w:val="22"/>
          <w:szCs w:val="22"/>
        </w:rPr>
        <w:t xml:space="preserve">These three stories connect as a narrative arc: TVK's debut → three-way fragmentation → historically tight margins. Each story is a logical consequence of the previous one.</w:t>
      </w:r>
    </w:p>
    <w:p>
      <w:pPr>
        <w:pStyle w:val="Heading1"/>
        <w:spacing w:after="120" w:before="400"/>
      </w:pPr>
      <w:r>
        <w:rPr>
          <w:rFonts w:ascii="Calibri" w:cs="Calibri" w:eastAsia="Calibri" w:hAnsi="Calibri"/>
          <w:b/>
          <w:bCs/>
          <w:sz w:val="28"/>
          <w:szCs w:val="28"/>
        </w:rPr>
        <w:t xml:space="preserve">4. Python Code Walkthrough (tn_election_analysis.py)</w:t>
      </w:r>
    </w:p>
    <w:p>
      <w:pPr>
        <w:pStyle w:val="Heading2"/>
        <w:spacing w:after="80" w:before="320"/>
      </w:pPr>
      <w:r>
        <w:rPr>
          <w:rFonts w:ascii="Calibri" w:cs="Calibri" w:eastAsia="Calibri" w:hAnsi="Calibri"/>
          <w:b/>
          <w:bCs/>
          <w:color w:val="E84C3D"/>
          <w:sz w:val="24"/>
          <w:szCs w:val="24"/>
        </w:rPr>
        <w:t xml:space="preserve">4.1 Why pandas.groupby('ac_number')['votes'].idxmax()</w:t>
      </w:r>
    </w:p>
    <w:p>
      <w:pPr>
        <w:spacing w:after="60" w:before="60"/>
      </w:pPr>
      <w:r>
        <w:rPr>
          <w:rFonts w:ascii="Calibri" w:cs="Calibri" w:eastAsia="Calibri" w:hAnsi="Calibri"/>
          <w:sz w:val="22"/>
          <w:szCs w:val="22"/>
        </w:rPr>
        <w:t xml:space="preserve">We use idxmax() to find the winner rather than sorting. This is O(n) per group and more efficient than sort_values(). The key design choice is grouping by ac_number (integer) rather than constituency name (string) because the constituency name is spelled differently across years (e.g. 'Gummidipoondi' in 2026 vs 'Gummidipundi' in 2021). Using the ECI's official numeric key avoids false mismatches entirely.</w:t>
      </w:r>
    </w:p>
    <w:p>
      <w:pPr>
        <w:spacing w:after="40" w:before="40"/>
        <w:ind w:left="720"/>
      </w:pPr>
      <w:r>
        <w:rPr>
          <w:rFonts w:ascii="Courier New" w:cs="Courier New" w:eastAsia="Courier New" w:hAnsi="Courier New"/>
          <w:color w:val="1C7293"/>
          <w:sz w:val="20"/>
          <w:szCs w:val="20"/>
          <w:shd w:fill="F0F4F8" w:color="F0F4F8" w:val="solid"/>
        </w:rPr>
        <w:t xml:space="preserve">idx = df.groupby('ac_number')['votes'].idxmax()</w:t>
      </w:r>
    </w:p>
    <w:p>
      <w:pPr>
        <w:spacing w:after="40" w:before="40"/>
        <w:ind w:left="720"/>
      </w:pPr>
      <w:r>
        <w:rPr>
          <w:rFonts w:ascii="Courier New" w:cs="Courier New" w:eastAsia="Courier New" w:hAnsi="Courier New"/>
          <w:color w:val="1C7293"/>
          <w:sz w:val="20"/>
          <w:szCs w:val="20"/>
          <w:shd w:fill="F0F4F8" w:color="F0F4F8" w:val="solid"/>
        </w:rPr>
        <w:t xml:space="preserve">winners = df.loc[idx][cols].reset_index(drop=True)</w:t>
      </w:r>
    </w:p>
    <w:p>
      <w:pPr>
        <w:pStyle w:val="Heading2"/>
        <w:spacing w:after="80" w:before="320"/>
      </w:pPr>
      <w:r>
        <w:rPr>
          <w:rFonts w:ascii="Calibri" w:cs="Calibri" w:eastAsia="Calibri" w:hAnsi="Calibri"/>
          <w:b/>
          <w:bCs/>
          <w:color w:val="E84C3D"/>
          <w:sz w:val="24"/>
          <w:szCs w:val="24"/>
        </w:rPr>
        <w:t xml:space="preserve">4.2 Why get_vote_share() divides by total across all parties</w:t>
      </w:r>
    </w:p>
    <w:p>
      <w:pPr>
        <w:spacing w:after="60" w:before="60"/>
      </w:pPr>
      <w:r>
        <w:rPr>
          <w:rFonts w:ascii="Calibri" w:cs="Calibri" w:eastAsia="Calibri" w:hAnsi="Calibri"/>
          <w:sz w:val="22"/>
          <w:szCs w:val="22"/>
        </w:rPr>
        <w:t xml:space="preserve">Vote share is calculated as: (party_total_votes / all_valid_votes) × 100. We include NOTA and independents in the denominator. This matches the ECI's definition of vote share and ensures all party shares sum to 100%. An alternative — dividing only by named-party votes — would artificially inflate every party's share and is non-standard.</w:t>
      </w:r>
    </w:p>
    <w:p>
      <w:pPr>
        <w:spacing w:after="40" w:before="40"/>
        <w:ind w:left="720"/>
      </w:pPr>
      <w:r>
        <w:rPr>
          <w:rFonts w:ascii="Courier New" w:cs="Courier New" w:eastAsia="Courier New" w:hAnsi="Courier New"/>
          <w:color w:val="1C7293"/>
          <w:sz w:val="20"/>
          <w:szCs w:val="20"/>
          <w:shd w:fill="F0F4F8" w:color="F0F4F8" w:val="solid"/>
        </w:rPr>
        <w:t xml:space="preserve">total = df['votes'].sum()  # includes IND, NOTA, every row</w:t>
      </w:r>
    </w:p>
    <w:p>
      <w:pPr>
        <w:spacing w:after="40" w:before="40"/>
        <w:ind w:left="720"/>
      </w:pPr>
      <w:r>
        <w:rPr>
          <w:rFonts w:ascii="Courier New" w:cs="Courier New" w:eastAsia="Courier New" w:hAnsi="Courier New"/>
          <w:color w:val="1C7293"/>
          <w:sz w:val="20"/>
          <w:szCs w:val="20"/>
          <w:shd w:fill="F0F4F8" w:color="F0F4F8" w:val="solid"/>
        </w:rPr>
        <w:t xml:space="preserve">share = (df.groupby('party')['votes'].sum() / total * 100)</w:t>
      </w:r>
    </w:p>
    <w:p>
      <w:pPr>
        <w:pStyle w:val="Heading2"/>
        <w:spacing w:after="80" w:before="320"/>
      </w:pPr>
      <w:r>
        <w:rPr>
          <w:rFonts w:ascii="Calibri" w:cs="Calibri" w:eastAsia="Calibri" w:hAnsi="Calibri"/>
          <w:b/>
          <w:bCs/>
          <w:color w:val="E84C3D"/>
          <w:sz w:val="24"/>
          <w:szCs w:val="24"/>
        </w:rPr>
        <w:t xml:space="preserve">4.3 Why the flip analysis merges on ac_number with suffixes</w:t>
      </w:r>
    </w:p>
    <w:p>
      <w:pPr>
        <w:spacing w:after="60" w:before="60"/>
      </w:pPr>
      <w:r>
        <w:rPr>
          <w:rFonts w:ascii="Calibri" w:cs="Calibri" w:eastAsia="Calibri" w:hAnsi="Calibri"/>
          <w:sz w:val="22"/>
          <w:szCs w:val="22"/>
        </w:rPr>
        <w:t xml:space="preserve">The flip analysis requires comparing 2021 winner vs 2026 winner for the same constituency. We merge w21 and w26 on ac_number with suffixes ('_21', '_26'). A constituency has 'flipped' if party_21 != party_26. We deliberately do not count 'IND vs IND' as non-flip and 'IND' as a party in its own right — a seat held by one independent and then a different independent is still a flip. This follows the standard ECI approach.</w:t>
      </w:r>
    </w:p>
    <w:p>
      <w:pPr>
        <w:spacing w:after="40" w:before="40"/>
        <w:ind w:left="720"/>
      </w:pPr>
      <w:r>
        <w:rPr>
          <w:rFonts w:ascii="Courier New" w:cs="Courier New" w:eastAsia="Courier New" w:hAnsi="Courier New"/>
          <w:color w:val="1C7293"/>
          <w:sz w:val="20"/>
          <w:szCs w:val="20"/>
          <w:shd w:fill="F0F4F8" w:color="F0F4F8" w:val="solid"/>
        </w:rPr>
        <w:t xml:space="preserve">merged = w21.merge(w26, on='ac_number', suffixes=('_21','_26'))</w:t>
      </w:r>
    </w:p>
    <w:p>
      <w:pPr>
        <w:spacing w:after="40" w:before="40"/>
        <w:ind w:left="720"/>
      </w:pPr>
      <w:r>
        <w:rPr>
          <w:rFonts w:ascii="Courier New" w:cs="Courier New" w:eastAsia="Courier New" w:hAnsi="Courier New"/>
          <w:color w:val="1C7293"/>
          <w:sz w:val="20"/>
          <w:szCs w:val="20"/>
          <w:shd w:fill="F0F4F8" w:color="F0F4F8" w:val="solid"/>
        </w:rPr>
        <w:t xml:space="preserve">flipped = merged[merged['party_21'] != merged['party_26']]</w:t>
      </w:r>
    </w:p>
    <w:p>
      <w:pPr>
        <w:pStyle w:val="Heading2"/>
        <w:spacing w:after="80" w:before="320"/>
      </w:pPr>
      <w:r>
        <w:rPr>
          <w:rFonts w:ascii="Calibri" w:cs="Calibri" w:eastAsia="Calibri" w:hAnsi="Calibri"/>
          <w:b/>
          <w:bCs/>
          <w:color w:val="E84C3D"/>
          <w:sz w:val="24"/>
          <w:szCs w:val="24"/>
        </w:rPr>
        <w:t xml:space="preserve">4.4 Why win_pct uses total valid votes, not registered voters</w:t>
      </w:r>
    </w:p>
    <w:p>
      <w:pPr>
        <w:spacing w:after="60" w:before="60"/>
      </w:pPr>
      <w:r>
        <w:rPr>
          <w:rFonts w:ascii="Calibri" w:cs="Calibri" w:eastAsia="Calibri" w:hAnsi="Calibri"/>
          <w:sz w:val="22"/>
          <w:szCs w:val="22"/>
        </w:rPr>
        <w:t xml:space="preserve">win_pct = winner_votes / sum_of_all_candidate_votes_in_that_constituency. This excludes postal ballots and any turnout adjustments not reflected in candidate-level rows. The research question specifically asks about 'valid votes polled', which this calculation satisfies. Using registered voters would give a different metric (similar to a 'turnout share') which is not what Q6 asks.</w:t>
      </w:r>
    </w:p>
    <w:p>
      <w:pPr>
        <w:spacing w:after="40" w:before="40"/>
        <w:ind w:left="720"/>
      </w:pPr>
      <w:r>
        <w:rPr>
          <w:rFonts w:ascii="Courier New" w:cs="Courier New" w:eastAsia="Courier New" w:hAnsi="Courier New"/>
          <w:color w:val="1C7293"/>
          <w:sz w:val="20"/>
          <w:szCs w:val="20"/>
          <w:shd w:fill="F0F4F8" w:color="F0F4F8" w:val="solid"/>
        </w:rPr>
        <w:t xml:space="preserve">result['win_pct'] = result['winner_votes'] / result['total_valid'] * 100</w:t>
      </w:r>
    </w:p>
    <w:p>
      <w:pPr>
        <w:pStyle w:val="Heading2"/>
        <w:spacing w:after="80" w:before="320"/>
      </w:pPr>
      <w:r>
        <w:rPr>
          <w:rFonts w:ascii="Calibri" w:cs="Calibri" w:eastAsia="Calibri" w:hAnsi="Calibri"/>
          <w:b/>
          <w:bCs/>
          <w:color w:val="E84C3D"/>
          <w:sz w:val="24"/>
          <w:szCs w:val="24"/>
        </w:rPr>
        <w:t xml:space="preserve">4.5 Chart design choices</w:t>
      </w:r>
    </w:p>
    <w:p>
      <w:pPr>
        <w:spacing w:after="60" w:before="60"/>
      </w:pPr>
      <w:r>
        <w:rPr>
          <w:rFonts w:ascii="Calibri" w:cs="Calibri" w:eastAsia="Calibri" w:hAnsi="Calibri"/>
          <w:sz w:val="22"/>
          <w:szCs w:val="22"/>
        </w:rPr>
        <w:t xml:space="preserve">All charts use matplotlib with the 'Agg' non-interactive backend to avoid display dependencies in a server environment. Key decisions:</w:t>
      </w:r>
    </w:p>
    <w:p>
      <w:pPr>
        <w:pStyle w:val="ListParagraph"/>
        <w:numPr>
          <w:ilvl w:val="0"/>
          <w:numId w:val="1"/>
        </w:numPr>
        <w:spacing w:after="40" w:before="40"/>
      </w:pPr>
      <w:r>
        <w:rPr>
          <w:rFonts w:ascii="Calibri" w:cs="Calibri" w:eastAsia="Calibri" w:hAnsi="Calibri"/>
          <w:sz w:val="22"/>
          <w:szCs w:val="22"/>
        </w:rPr>
        <w:t xml:space="preserve">Vote share bar chart: grouped (side-by-side) bars, not stacked, so absolute values are readable without subtraction</w:t>
      </w:r>
    </w:p>
    <w:p>
      <w:pPr>
        <w:pStyle w:val="ListParagraph"/>
        <w:numPr>
          <w:ilvl w:val="0"/>
          <w:numId w:val="1"/>
        </w:numPr>
        <w:spacing w:after="40" w:before="40"/>
      </w:pPr>
      <w:r>
        <w:rPr>
          <w:rFonts w:ascii="Calibri" w:cs="Calibri" w:eastAsia="Calibri" w:hAnsi="Calibri"/>
          <w:sz w:val="22"/>
          <w:szCs w:val="22"/>
        </w:rPr>
        <w:t xml:space="preserve">Flip flows: horizontal bar chart so party-name labels fit without rotation; sorted by count so the dominant flows (DMK→TVK) are immediately visible at the bottom</w:t>
      </w:r>
    </w:p>
    <w:p>
      <w:pPr>
        <w:pStyle w:val="ListParagraph"/>
        <w:numPr>
          <w:ilvl w:val="0"/>
          <w:numId w:val="1"/>
        </w:numPr>
        <w:spacing w:after="40" w:before="40"/>
      </w:pPr>
      <w:r>
        <w:rPr>
          <w:rFonts w:ascii="Calibri" w:cs="Calibri" w:eastAsia="Calibri" w:hAnsi="Calibri"/>
          <w:sz w:val="22"/>
          <w:szCs w:val="22"/>
        </w:rPr>
        <w:t xml:space="preserve">Winner share histogram: overlapping histograms with transparency (alpha=0.7) rather than side-by-side to show the shift in distribution shape</w:t>
      </w:r>
    </w:p>
    <w:p>
      <w:pPr>
        <w:pStyle w:val="ListParagraph"/>
        <w:numPr>
          <w:ilvl w:val="0"/>
          <w:numId w:val="1"/>
        </w:numPr>
        <w:spacing w:after="40" w:before="40"/>
      </w:pPr>
      <w:r>
        <w:rPr>
          <w:rFonts w:ascii="Calibri" w:cs="Calibri" w:eastAsia="Calibri" w:hAnsi="Calibri"/>
          <w:sz w:val="22"/>
          <w:szCs w:val="22"/>
        </w:rPr>
        <w:t xml:space="preserve">Regional stacked bars: paired side-by-side panels sharing a y-axis so absolute differences across regions are comparable</w:t>
      </w:r>
    </w:p>
    <w:p>
      <w:pPr>
        <w:pStyle w:val="ListParagraph"/>
        <w:numPr>
          <w:ilvl w:val="0"/>
          <w:numId w:val="1"/>
        </w:numPr>
        <w:spacing w:after="40" w:before="40"/>
      </w:pPr>
      <w:r>
        <w:rPr>
          <w:rFonts w:ascii="Calibri" w:cs="Calibri" w:eastAsia="Calibri" w:hAnsi="Calibri"/>
          <w:sz w:val="22"/>
          <w:szCs w:val="22"/>
        </w:rPr>
        <w:t xml:space="preserve">Color scheme: DMK=blue (#1C7293), TVK=red (#E84C3D/C0392B), AIADMK=gold (#F39C12) — mirrors broadly understood party color associations without being partisan</w:t>
      </w:r>
    </w:p>
    <w:p>
      <w:pPr>
        <w:pStyle w:val="Heading1"/>
        <w:spacing w:after="120" w:before="400"/>
      </w:pPr>
      <w:r>
        <w:rPr>
          <w:rFonts w:ascii="Calibri" w:cs="Calibri" w:eastAsia="Calibri" w:hAnsi="Calibri"/>
          <w:b/>
          <w:bCs/>
          <w:sz w:val="28"/>
          <w:szCs w:val="28"/>
        </w:rPr>
        <w:t xml:space="preserve">5. PptxGenJS Code Walkthrough (build_deck.js)</w:t>
      </w:r>
    </w:p>
    <w:p>
      <w:pPr>
        <w:pStyle w:val="Heading2"/>
        <w:spacing w:after="80" w:before="320"/>
      </w:pPr>
      <w:r>
        <w:rPr>
          <w:rFonts w:ascii="Calibri" w:cs="Calibri" w:eastAsia="Calibri" w:hAnsi="Calibri"/>
          <w:b/>
          <w:bCs/>
          <w:color w:val="E84C3D"/>
          <w:sz w:val="24"/>
          <w:szCs w:val="24"/>
        </w:rPr>
        <w:t xml:space="preserve">5.1 Why PptxGenJS (not python-pptx or Google Slides)</w:t>
      </w:r>
    </w:p>
    <w:p>
      <w:pPr>
        <w:spacing w:after="60" w:before="60"/>
      </w:pPr>
      <w:r>
        <w:rPr>
          <w:rFonts w:ascii="Calibri" w:cs="Calibri" w:eastAsia="Calibri" w:hAnsi="Calibri"/>
          <w:sz w:val="22"/>
          <w:szCs w:val="22"/>
        </w:rPr>
        <w:t xml:space="preserve">PptxGenJS produces native Office Open XML (.pptx) files that are editable by AtliQ's production team. python-pptx was evaluated but is harder to express precise pixel-level chart embedding. Google Slides requires a browser API. PptxGenJS's JavaScript API maps directly to OOXML element properties and is actively maintained.</w:t>
      </w:r>
    </w:p>
    <w:p>
      <w:pPr>
        <w:pStyle w:val="Heading2"/>
        <w:spacing w:after="80" w:before="320"/>
      </w:pPr>
      <w:r>
        <w:rPr>
          <w:rFonts w:ascii="Calibri" w:cs="Calibri" w:eastAsia="Calibri" w:hAnsi="Calibri"/>
          <w:b/>
          <w:bCs/>
          <w:color w:val="E84C3D"/>
          <w:sz w:val="24"/>
          <w:szCs w:val="24"/>
        </w:rPr>
        <w:t xml:space="preserve">5.2 Color palette and why a dark theme</w:t>
      </w:r>
    </w:p>
    <w:p>
      <w:pPr>
        <w:spacing w:after="60" w:before="60"/>
      </w:pPr>
      <w:r>
        <w:rPr>
          <w:rFonts w:ascii="Calibri" w:cs="Calibri" w:eastAsia="Calibri" w:hAnsi="Calibri"/>
          <w:sz w:val="22"/>
          <w:szCs w:val="22"/>
        </w:rPr>
        <w:t xml:space="preserve">The dark navy (#0F1B2D background, #1A2E42 cards) was chosen for three reasons: (1) dark slides project better in broadcast/TV environments, which is AtliQ's delivery medium; (2) the red accent (#E84C3D) for TVK-related data pops more on dark than light; (3) the 'news-desk' aesthetic signals authority without political affiliation.</w:t>
      </w:r>
    </w:p>
    <w:p>
      <w:pPr>
        <w:pStyle w:val="Heading2"/>
        <w:spacing w:after="80" w:before="320"/>
      </w:pPr>
      <w:r>
        <w:rPr>
          <w:rFonts w:ascii="Calibri" w:cs="Calibri" w:eastAsia="Calibri" w:hAnsi="Calibri"/>
          <w:b/>
          <w:bCs/>
          <w:color w:val="E84C3D"/>
          <w:sz w:val="24"/>
          <w:szCs w:val="24"/>
        </w:rPr>
        <w:t xml:space="preserve">5.3 makeShadow() as a factory function — critical</w:t>
      </w:r>
    </w:p>
    <w:p>
      <w:pPr>
        <w:spacing w:after="60" w:before="60"/>
      </w:pPr>
      <w:r>
        <w:rPr>
          <w:rFonts w:ascii="Calibri" w:cs="Calibri" w:eastAsia="Calibri" w:hAnsi="Calibri"/>
          <w:sz w:val="22"/>
          <w:szCs w:val="22"/>
        </w:rPr>
        <w:t xml:space="preserve">PptxGenJS mutates the shadow options object in-place, converting values from points/opacity to EMU (English Metric Units). If the same object is reused across multiple addShape() calls, the second call receives already-converted (corrupted) values. The fix is a factory function that returns a fresh object each time:</w:t>
      </w:r>
    </w:p>
    <w:p>
      <w:pPr>
        <w:spacing w:after="40" w:before="40"/>
        <w:ind w:left="720"/>
      </w:pPr>
      <w:r>
        <w:rPr>
          <w:rFonts w:ascii="Courier New" w:cs="Courier New" w:eastAsia="Courier New" w:hAnsi="Courier New"/>
          <w:color w:val="1C7293"/>
          <w:sz w:val="20"/>
          <w:szCs w:val="20"/>
          <w:shd w:fill="F0F4F8" w:color="F0F4F8" w:val="solid"/>
        </w:rPr>
        <w:t xml:space="preserve">const makeShadow = () =&gt; ({ type: 'outer', blur: 8, offset: 3, color: '000000', opacity: 0.25, angle: 135 });</w:t>
      </w:r>
    </w:p>
    <w:p>
      <w:pPr>
        <w:spacing w:after="60" w:before="60"/>
      </w:pPr>
      <w:r>
        <w:rPr>
          <w:rFonts w:ascii="Calibri" w:cs="Calibri" w:eastAsia="Calibri" w:hAnsi="Calibri"/>
          <w:sz w:val="22"/>
          <w:szCs w:val="22"/>
        </w:rPr>
        <w:t xml:space="preserve">This is a documented PptxGenJS gotcha. Without this pattern, shadow values on the 2nd+ card render incorrectly (too large or absent).</w:t>
      </w:r>
    </w:p>
    <w:p>
      <w:pPr>
        <w:pStyle w:val="Heading2"/>
        <w:spacing w:after="80" w:before="320"/>
      </w:pPr>
      <w:r>
        <w:rPr>
          <w:rFonts w:ascii="Calibri" w:cs="Calibri" w:eastAsia="Calibri" w:hAnsi="Calibri"/>
          <w:b/>
          <w:bCs/>
          <w:color w:val="E84C3D"/>
          <w:sz w:val="24"/>
          <w:szCs w:val="24"/>
        </w:rPr>
        <w:t xml:space="preserve">5.4 Why hex colors never have '#' prefix</w:t>
      </w:r>
    </w:p>
    <w:p>
      <w:pPr>
        <w:spacing w:after="60" w:before="60"/>
      </w:pPr>
      <w:r>
        <w:rPr>
          <w:rFonts w:ascii="Calibri" w:cs="Calibri" w:eastAsia="Calibri" w:hAnsi="Calibri"/>
          <w:sz w:val="22"/>
          <w:szCs w:val="22"/>
        </w:rPr>
        <w:t xml:space="preserve">PptxGenJS parses color strings as bare 6-digit hex. Adding '#' causes the library to silently substitute black (#000000) and log a warning. This is a silent failure — the slide renders but with wrong colors.</w:t>
      </w:r>
    </w:p>
    <w:p>
      <w:pPr>
        <w:pStyle w:val="Heading2"/>
        <w:spacing w:after="80" w:before="320"/>
      </w:pPr>
      <w:r>
        <w:rPr>
          <w:rFonts w:ascii="Calibri" w:cs="Calibri" w:eastAsia="Calibri" w:hAnsi="Calibri"/>
          <w:b/>
          <w:bCs/>
          <w:color w:val="E84C3D"/>
          <w:sz w:val="24"/>
          <w:szCs w:val="24"/>
        </w:rPr>
        <w:t xml:space="preserve">5.5 Why charts are embedded as PNG (not native PptxGenJS charts)</w:t>
      </w:r>
    </w:p>
    <w:p>
      <w:pPr>
        <w:spacing w:after="60" w:before="60"/>
      </w:pPr>
      <w:r>
        <w:rPr>
          <w:rFonts w:ascii="Calibri" w:cs="Calibri" w:eastAsia="Calibri" w:hAnsi="Calibri"/>
          <w:sz w:val="22"/>
          <w:szCs w:val="22"/>
        </w:rPr>
        <w:t xml:space="preserve">PptxGenJS supports native editable charts (BAR, LINE, PIE etc.). However, the matplotlib charts used here include overlapping histograms with custom threshold lines and stacked regional bars — layouts that would require significant complexity to reproduce natively. Since the deliverable is a broadcast TV deck (not a client-facing editable spreadsheet), readability over editability was the design priority. Charts are embedded at 150 DPI, sufficient for screen and 1080p broadcast.</w:t>
      </w:r>
    </w:p>
    <w:p>
      <w:pPr>
        <w:pStyle w:val="Heading2"/>
        <w:spacing w:after="80" w:before="320"/>
      </w:pPr>
      <w:r>
        <w:rPr>
          <w:rFonts w:ascii="Calibri" w:cs="Calibri" w:eastAsia="Calibri" w:hAnsi="Calibri"/>
          <w:b/>
          <w:bCs/>
          <w:color w:val="E84C3D"/>
          <w:sz w:val="24"/>
          <w:szCs w:val="24"/>
        </w:rPr>
        <w:t xml:space="preserve">5.6 Slide structure and the 9-slide arc</w:t>
      </w:r>
    </w:p>
    <w:tbl>
      <w:tblPr>
        <w:tblW w:type="pct" w:w="100%"/>
        <w:tblBorders>
          <w:top w:val="single" w:color="C5D3DC" w:sz="1"/>
          <w:left w:val="none"/>
          <w:bottom w:val="single" w:color="C5D3DC" w:sz="1"/>
          <w:right w:val="none"/>
          <w:insideH w:val="single" w:color="auto" w:sz="4"/>
          <w:insideV w:val="single" w:color="auto" w:sz="4"/>
        </w:tblBorders>
      </w:tblPr>
      <w:tblGrid>
        <w:gridCol w:w="100"/>
        <w:gridCol w:w="100"/>
        <w:gridCol w:w="100"/>
      </w:tblGrid>
      <w:tr>
        <w:trPr>
          <w:tblHeader/>
        </w:trPr>
        <w:tc>
          <w:tcPr>
            <w:shd w:fill="0F1B2D" w:color="0F1B2D" w:val="solid"/>
            <w:vAlign w:val="center"/>
          </w:tcPr>
          <w:p>
            <w:r>
              <w:rPr>
                <w:rFonts w:ascii="Calibri" w:cs="Calibri" w:eastAsia="Calibri" w:hAnsi="Calibri"/>
                <w:b/>
                <w:bCs/>
                <w:color w:val="FFFFFF"/>
                <w:sz w:val="20"/>
                <w:szCs w:val="20"/>
              </w:rPr>
              <w:t xml:space="preserve">Slide</w:t>
            </w:r>
          </w:p>
        </w:tc>
        <w:tc>
          <w:tcPr>
            <w:shd w:fill="0F1B2D" w:color="0F1B2D" w:val="solid"/>
            <w:vAlign w:val="center"/>
          </w:tcPr>
          <w:p>
            <w:r>
              <w:rPr>
                <w:rFonts w:ascii="Calibri" w:cs="Calibri" w:eastAsia="Calibri" w:hAnsi="Calibri"/>
                <w:b/>
                <w:bCs/>
                <w:color w:val="FFFFFF"/>
                <w:sz w:val="20"/>
                <w:szCs w:val="20"/>
              </w:rPr>
              <w:t xml:space="preserve">Type</w:t>
            </w:r>
          </w:p>
        </w:tc>
        <w:tc>
          <w:tcPr>
            <w:shd w:fill="0F1B2D" w:color="0F1B2D" w:val="solid"/>
            <w:vAlign w:val="center"/>
          </w:tcPr>
          <w:p>
            <w:r>
              <w:rPr>
                <w:rFonts w:ascii="Calibri" w:cs="Calibri" w:eastAsia="Calibri" w:hAnsi="Calibri"/>
                <w:b/>
                <w:bCs/>
                <w:color w:val="FFFFFF"/>
                <w:sz w:val="20"/>
                <w:szCs w:val="20"/>
              </w:rPr>
              <w:t xml:space="preserve">Purpose</w:t>
            </w:r>
          </w:p>
        </w:tc>
      </w:tr>
      <w:tr>
        <w:tc>
          <w:tcPr>
            <w:shd w:fill="F5F8FA" w:color="F5F8FA" w:val="solid"/>
          </w:tcPr>
          <w:p>
            <w:r>
              <w:rPr>
                <w:rFonts w:ascii="Calibri" w:cs="Calibri" w:eastAsia="Calibri" w:hAnsi="Calibri"/>
                <w:sz w:val="20"/>
                <w:szCs w:val="20"/>
              </w:rPr>
              <w:t xml:space="preserve">1</w:t>
            </w:r>
          </w:p>
        </w:tc>
        <w:tc>
          <w:tcPr>
            <w:shd w:fill="F5F8FA" w:color="F5F8FA" w:val="solid"/>
          </w:tcPr>
          <w:p>
            <w:r>
              <w:rPr>
                <w:rFonts w:ascii="Calibri" w:cs="Calibri" w:eastAsia="Calibri" w:hAnsi="Calibri"/>
                <w:sz w:val="20"/>
                <w:szCs w:val="20"/>
              </w:rPr>
              <w:t xml:space="preserve">Title</w:t>
            </w:r>
          </w:p>
        </w:tc>
        <w:tc>
          <w:tcPr>
            <w:shd w:fill="F5F8FA" w:color="F5F8FA" w:val="solid"/>
          </w:tcPr>
          <w:p>
            <w:r>
              <w:rPr>
                <w:rFonts w:ascii="Calibri" w:cs="Calibri" w:eastAsia="Calibri" w:hAnsi="Calibri"/>
                <w:sz w:val="20"/>
                <w:szCs w:val="20"/>
              </w:rPr>
              <w:t xml:space="preserve">Hook — 3 story teasers immediately visible</w:t>
            </w:r>
          </w:p>
        </w:tc>
      </w:tr>
      <w:tr>
        <w:tc>
          <w:tcPr>
            <w:shd w:fill="FFFFFF" w:color="FFFFFF" w:val="solid"/>
          </w:tcPr>
          <w:p>
            <w:r>
              <w:rPr>
                <w:rFonts w:ascii="Calibri" w:cs="Calibri" w:eastAsia="Calibri" w:hAnsi="Calibri"/>
                <w:sz w:val="20"/>
                <w:szCs w:val="20"/>
              </w:rPr>
              <w:t xml:space="preserve">2</w:t>
            </w:r>
          </w:p>
        </w:tc>
        <w:tc>
          <w:tcPr>
            <w:shd w:fill="FFFFFF" w:color="FFFFFF" w:val="solid"/>
          </w:tcPr>
          <w:p>
            <w:r>
              <w:rPr>
                <w:rFonts w:ascii="Calibri" w:cs="Calibri" w:eastAsia="Calibri" w:hAnsi="Calibri"/>
                <w:sz w:val="20"/>
                <w:szCs w:val="20"/>
              </w:rPr>
              <w:t xml:space="preserve">Story 1a</w:t>
            </w:r>
          </w:p>
        </w:tc>
        <w:tc>
          <w:tcPr>
            <w:shd w:fill="FFFFFF" w:color="FFFFFF" w:val="solid"/>
          </w:tcPr>
          <w:p>
            <w:r>
              <w:rPr>
                <w:rFonts w:ascii="Calibri" w:cs="Calibri" w:eastAsia="Calibri" w:hAnsi="Calibri"/>
                <w:sz w:val="20"/>
                <w:szCs w:val="20"/>
              </w:rPr>
              <w:t xml:space="preserve">Big-number stat cards + vote share bar chart</w:t>
            </w:r>
          </w:p>
        </w:tc>
      </w:tr>
      <w:tr>
        <w:tc>
          <w:tcPr>
            <w:shd w:fill="F5F8FA" w:color="F5F8FA" w:val="solid"/>
          </w:tcPr>
          <w:p>
            <w:r>
              <w:rPr>
                <w:rFonts w:ascii="Calibri" w:cs="Calibri" w:eastAsia="Calibri" w:hAnsi="Calibri"/>
                <w:sz w:val="20"/>
                <w:szCs w:val="20"/>
              </w:rPr>
              <w:t xml:space="preserve">3</w:t>
            </w:r>
          </w:p>
        </w:tc>
        <w:tc>
          <w:tcPr>
            <w:shd w:fill="F5F8FA" w:color="F5F8FA" w:val="solid"/>
          </w:tcPr>
          <w:p>
            <w:r>
              <w:rPr>
                <w:rFonts w:ascii="Calibri" w:cs="Calibri" w:eastAsia="Calibri" w:hAnsi="Calibri"/>
                <w:sz w:val="20"/>
                <w:szCs w:val="20"/>
              </w:rPr>
              <w:t xml:space="preserve">Story 1b</w:t>
            </w:r>
          </w:p>
        </w:tc>
        <w:tc>
          <w:tcPr>
            <w:shd w:fill="F5F8FA" w:color="F5F8FA" w:val="solid"/>
          </w:tcPr>
          <w:p>
            <w:r>
              <w:rPr>
                <w:rFonts w:ascii="Calibri" w:cs="Calibri" w:eastAsia="Calibri" w:hAnsi="Calibri"/>
                <w:sz w:val="20"/>
                <w:szCs w:val="20"/>
              </w:rPr>
              <w:t xml:space="preserve">Seat distribution pie: 2021 vs 2026</w:t>
            </w:r>
          </w:p>
        </w:tc>
      </w:tr>
      <w:tr>
        <w:tc>
          <w:tcPr>
            <w:shd w:fill="FFFFFF" w:color="FFFFFF" w:val="solid"/>
          </w:tcPr>
          <w:p>
            <w:r>
              <w:rPr>
                <w:rFonts w:ascii="Calibri" w:cs="Calibri" w:eastAsia="Calibri" w:hAnsi="Calibri"/>
                <w:sz w:val="20"/>
                <w:szCs w:val="20"/>
              </w:rPr>
              <w:t xml:space="preserve">4</w:t>
            </w:r>
          </w:p>
        </w:tc>
        <w:tc>
          <w:tcPr>
            <w:shd w:fill="FFFFFF" w:color="FFFFFF" w:val="solid"/>
          </w:tcPr>
          <w:p>
            <w:r>
              <w:rPr>
                <w:rFonts w:ascii="Calibri" w:cs="Calibri" w:eastAsia="Calibri" w:hAnsi="Calibri"/>
                <w:sz w:val="20"/>
                <w:szCs w:val="20"/>
              </w:rPr>
              <w:t xml:space="preserve">Story 2a</w:t>
            </w:r>
          </w:p>
        </w:tc>
        <w:tc>
          <w:tcPr>
            <w:shd w:fill="FFFFFF" w:color="FFFFFF" w:val="solid"/>
          </w:tcPr>
          <w:p>
            <w:r>
              <w:rPr>
                <w:rFonts w:ascii="Calibri" w:cs="Calibri" w:eastAsia="Calibri" w:hAnsi="Calibri"/>
                <w:sz w:val="20"/>
                <w:szCs w:val="20"/>
              </w:rPr>
              <w:t xml:space="preserve">163/234 flip count + flip flow horizontal bar</w:t>
            </w:r>
          </w:p>
        </w:tc>
      </w:tr>
      <w:tr>
        <w:tc>
          <w:tcPr>
            <w:shd w:fill="F5F8FA" w:color="F5F8FA" w:val="solid"/>
          </w:tcPr>
          <w:p>
            <w:r>
              <w:rPr>
                <w:rFonts w:ascii="Calibri" w:cs="Calibri" w:eastAsia="Calibri" w:hAnsi="Calibri"/>
                <w:sz w:val="20"/>
                <w:szCs w:val="20"/>
              </w:rPr>
              <w:t xml:space="preserve">5</w:t>
            </w:r>
          </w:p>
        </w:tc>
        <w:tc>
          <w:tcPr>
            <w:shd w:fill="F5F8FA" w:color="F5F8FA" w:val="solid"/>
          </w:tcPr>
          <w:p>
            <w:r>
              <w:rPr>
                <w:rFonts w:ascii="Calibri" w:cs="Calibri" w:eastAsia="Calibri" w:hAnsi="Calibri"/>
                <w:sz w:val="20"/>
                <w:szCs w:val="20"/>
              </w:rPr>
              <w:t xml:space="preserve">Story 2b</w:t>
            </w:r>
          </w:p>
        </w:tc>
        <w:tc>
          <w:tcPr>
            <w:shd w:fill="F5F8FA" w:color="F5F8FA" w:val="solid"/>
          </w:tcPr>
          <w:p>
            <w:r>
              <w:rPr>
                <w:rFonts w:ascii="Calibri" w:cs="Calibri" w:eastAsia="Calibri" w:hAnsi="Calibri"/>
                <w:sz w:val="20"/>
                <w:szCs w:val="20"/>
              </w:rPr>
              <w:t xml:space="preserve">Regional stacked bars: where TVK won</w:t>
            </w:r>
          </w:p>
        </w:tc>
      </w:tr>
      <w:tr>
        <w:tc>
          <w:tcPr>
            <w:shd w:fill="FFFFFF" w:color="FFFFFF" w:val="solid"/>
          </w:tcPr>
          <w:p>
            <w:r>
              <w:rPr>
                <w:rFonts w:ascii="Calibri" w:cs="Calibri" w:eastAsia="Calibri" w:hAnsi="Calibri"/>
                <w:sz w:val="20"/>
                <w:szCs w:val="20"/>
              </w:rPr>
              <w:t xml:space="preserve">6</w:t>
            </w:r>
          </w:p>
        </w:tc>
        <w:tc>
          <w:tcPr>
            <w:shd w:fill="FFFFFF" w:color="FFFFFF" w:val="solid"/>
          </w:tcPr>
          <w:p>
            <w:r>
              <w:rPr>
                <w:rFonts w:ascii="Calibri" w:cs="Calibri" w:eastAsia="Calibri" w:hAnsi="Calibri"/>
                <w:sz w:val="20"/>
                <w:szCs w:val="20"/>
              </w:rPr>
              <w:t xml:space="preserve">Story 3</w:t>
            </w:r>
          </w:p>
        </w:tc>
        <w:tc>
          <w:tcPr>
            <w:shd w:fill="FFFFFF" w:color="FFFFFF" w:val="solid"/>
          </w:tcPr>
          <w:p>
            <w:r>
              <w:rPr>
                <w:rFonts w:ascii="Calibri" w:cs="Calibri" w:eastAsia="Calibri" w:hAnsi="Calibri"/>
                <w:sz w:val="20"/>
                <w:szCs w:val="20"/>
              </w:rPr>
              <w:t xml:space="preserve">Margin stats + winner-share histogram</w:t>
            </w:r>
          </w:p>
        </w:tc>
      </w:tr>
      <w:tr>
        <w:tc>
          <w:tcPr>
            <w:shd w:fill="F5F8FA" w:color="F5F8FA" w:val="solid"/>
          </w:tcPr>
          <w:p>
            <w:r>
              <w:rPr>
                <w:rFonts w:ascii="Calibri" w:cs="Calibri" w:eastAsia="Calibri" w:hAnsi="Calibri"/>
                <w:sz w:val="20"/>
                <w:szCs w:val="20"/>
              </w:rPr>
              <w:t xml:space="preserve">7</w:t>
            </w:r>
          </w:p>
        </w:tc>
        <w:tc>
          <w:tcPr>
            <w:shd w:fill="F5F8FA" w:color="F5F8FA" w:val="solid"/>
          </w:tcPr>
          <w:p>
            <w:r>
              <w:rPr>
                <w:rFonts w:ascii="Calibri" w:cs="Calibri" w:eastAsia="Calibri" w:hAnsi="Calibri"/>
                <w:sz w:val="20"/>
                <w:szCs w:val="20"/>
              </w:rPr>
              <w:t xml:space="preserve">Narrative</w:t>
            </w:r>
          </w:p>
        </w:tc>
        <w:tc>
          <w:tcPr>
            <w:shd w:fill="F5F8FA" w:color="F5F8FA" w:val="solid"/>
          </w:tcPr>
          <w:p>
            <w:r>
              <w:rPr>
                <w:rFonts w:ascii="Calibri" w:cs="Calibri" w:eastAsia="Calibri" w:hAnsi="Calibri"/>
                <w:sz w:val="20"/>
                <w:szCs w:val="20"/>
              </w:rPr>
              <w:t xml:space="preserve">How the 3 stories connect — one-paragraph synthesis</w:t>
            </w:r>
          </w:p>
        </w:tc>
      </w:tr>
      <w:tr>
        <w:tc>
          <w:tcPr>
            <w:shd w:fill="FFFFFF" w:color="FFFFFF" w:val="solid"/>
          </w:tcPr>
          <w:p>
            <w:r>
              <w:rPr>
                <w:rFonts w:ascii="Calibri" w:cs="Calibri" w:eastAsia="Calibri" w:hAnsi="Calibri"/>
                <w:sz w:val="20"/>
                <w:szCs w:val="20"/>
              </w:rPr>
              <w:t xml:space="preserve">8</w:t>
            </w:r>
          </w:p>
        </w:tc>
        <w:tc>
          <w:tcPr>
            <w:shd w:fill="FFFFFF" w:color="FFFFFF" w:val="solid"/>
          </w:tcPr>
          <w:p>
            <w:r>
              <w:rPr>
                <w:rFonts w:ascii="Calibri" w:cs="Calibri" w:eastAsia="Calibri" w:hAnsi="Calibri"/>
                <w:sz w:val="20"/>
                <w:szCs w:val="20"/>
              </w:rPr>
              <w:t xml:space="preserve">Limitations</w:t>
            </w:r>
          </w:p>
        </w:tc>
        <w:tc>
          <w:tcPr>
            <w:shd w:fill="FFFFFF" w:color="FFFFFF" w:val="solid"/>
          </w:tcPr>
          <w:p>
            <w:r>
              <w:rPr>
                <w:rFonts w:ascii="Calibri" w:cs="Calibri" w:eastAsia="Calibri" w:hAnsi="Calibri"/>
                <w:sz w:val="20"/>
                <w:szCs w:val="20"/>
              </w:rPr>
              <w:t xml:space="preserve">What the data can/cannot answer — neutrality signal</w:t>
            </w:r>
          </w:p>
        </w:tc>
      </w:tr>
      <w:tr>
        <w:tc>
          <w:tcPr>
            <w:shd w:fill="F5F8FA" w:color="F5F8FA" w:val="solid"/>
          </w:tcPr>
          <w:p>
            <w:r>
              <w:rPr>
                <w:rFonts w:ascii="Calibri" w:cs="Calibri" w:eastAsia="Calibri" w:hAnsi="Calibri"/>
                <w:sz w:val="20"/>
                <w:szCs w:val="20"/>
              </w:rPr>
              <w:t xml:space="preserve">9</w:t>
            </w:r>
          </w:p>
        </w:tc>
        <w:tc>
          <w:tcPr>
            <w:shd w:fill="F5F8FA" w:color="F5F8FA" w:val="solid"/>
          </w:tcPr>
          <w:p>
            <w:r>
              <w:rPr>
                <w:rFonts w:ascii="Calibri" w:cs="Calibri" w:eastAsia="Calibri" w:hAnsi="Calibri"/>
                <w:sz w:val="20"/>
                <w:szCs w:val="20"/>
              </w:rPr>
              <w:t xml:space="preserve">Editorial rec</w:t>
            </w:r>
          </w:p>
        </w:tc>
        <w:tc>
          <w:tcPr>
            <w:shd w:fill="F5F8FA" w:color="F5F8FA" w:val="solid"/>
          </w:tcPr>
          <w:p>
            <w:r>
              <w:rPr>
                <w:rFonts w:ascii="Calibri" w:cs="Calibri" w:eastAsia="Calibri" w:hAnsi="Calibri"/>
                <w:sz w:val="20"/>
                <w:szCs w:val="20"/>
              </w:rPr>
              <w:t xml:space="preserve">Show segment plan for AtliQ producers</w:t>
            </w:r>
          </w:p>
        </w:tc>
      </w:tr>
    </w:tbl>
    <w:p>
      <w:pPr>
        <w:pStyle w:val="Heading1"/>
        <w:spacing w:after="120" w:before="400"/>
      </w:pPr>
      <w:r>
        <w:rPr>
          <w:rFonts w:ascii="Calibri" w:cs="Calibri" w:eastAsia="Calibri" w:hAnsi="Calibri"/>
          <w:b/>
          <w:bCs/>
          <w:sz w:val="28"/>
          <w:szCs w:val="28"/>
        </w:rPr>
        <w:t xml:space="preserve">6. Key Findings (Verified Numbers)</w:t>
      </w:r>
    </w:p>
    <w:tbl>
      <w:tblPr>
        <w:tblW w:type="pct" w:w="100%"/>
        <w:tblBorders>
          <w:top w:val="single" w:color="C5D3DC" w:sz="1"/>
          <w:left w:val="none"/>
          <w:bottom w:val="single" w:color="C5D3DC" w:sz="1"/>
          <w:right w:val="none"/>
          <w:insideH w:val="single" w:color="auto" w:sz="4"/>
          <w:insideV w:val="single" w:color="auto" w:sz="4"/>
        </w:tblBorders>
      </w:tblPr>
      <w:tblGrid>
        <w:gridCol w:w="100"/>
        <w:gridCol w:w="100"/>
        <w:gridCol w:w="100"/>
        <w:gridCol w:w="100"/>
      </w:tblGrid>
      <w:tr>
        <w:trPr>
          <w:tblHeader/>
        </w:trPr>
        <w:tc>
          <w:tcPr>
            <w:shd w:fill="0F1B2D" w:color="0F1B2D" w:val="solid"/>
            <w:vAlign w:val="center"/>
          </w:tcPr>
          <w:p>
            <w:r>
              <w:rPr>
                <w:rFonts w:ascii="Calibri" w:cs="Calibri" w:eastAsia="Calibri" w:hAnsi="Calibri"/>
                <w:b/>
                <w:bCs/>
                <w:color w:val="FFFFFF"/>
                <w:sz w:val="20"/>
                <w:szCs w:val="20"/>
              </w:rPr>
              <w:t xml:space="preserve">Metric</w:t>
            </w:r>
          </w:p>
        </w:tc>
        <w:tc>
          <w:tcPr>
            <w:shd w:fill="0F1B2D" w:color="0F1B2D" w:val="solid"/>
            <w:vAlign w:val="center"/>
          </w:tcPr>
          <w:p>
            <w:r>
              <w:rPr>
                <w:rFonts w:ascii="Calibri" w:cs="Calibri" w:eastAsia="Calibri" w:hAnsi="Calibri"/>
                <w:b/>
                <w:bCs/>
                <w:color w:val="FFFFFF"/>
                <w:sz w:val="20"/>
                <w:szCs w:val="20"/>
              </w:rPr>
              <w:t xml:space="preserve">2021</w:t>
            </w:r>
          </w:p>
        </w:tc>
        <w:tc>
          <w:tcPr>
            <w:shd w:fill="0F1B2D" w:color="0F1B2D" w:val="solid"/>
            <w:vAlign w:val="center"/>
          </w:tcPr>
          <w:p>
            <w:r>
              <w:rPr>
                <w:rFonts w:ascii="Calibri" w:cs="Calibri" w:eastAsia="Calibri" w:hAnsi="Calibri"/>
                <w:b/>
                <w:bCs/>
                <w:color w:val="FFFFFF"/>
                <w:sz w:val="20"/>
                <w:szCs w:val="20"/>
              </w:rPr>
              <w:t xml:space="preserve">2026</w:t>
            </w:r>
          </w:p>
        </w:tc>
        <w:tc>
          <w:tcPr>
            <w:shd w:fill="0F1B2D" w:color="0F1B2D" w:val="solid"/>
            <w:vAlign w:val="center"/>
          </w:tcPr>
          <w:p>
            <w:r>
              <w:rPr>
                <w:rFonts w:ascii="Calibri" w:cs="Calibri" w:eastAsia="Calibri" w:hAnsi="Calibri"/>
                <w:b/>
                <w:bCs/>
                <w:color w:val="FFFFFF"/>
                <w:sz w:val="20"/>
                <w:szCs w:val="20"/>
              </w:rPr>
              <w:t xml:space="preserve">Change</w:t>
            </w:r>
          </w:p>
        </w:tc>
      </w:tr>
      <w:tr>
        <w:tc>
          <w:tcPr>
            <w:shd w:fill="F5F8FA" w:color="F5F8FA" w:val="solid"/>
          </w:tcPr>
          <w:p>
            <w:r>
              <w:rPr>
                <w:rFonts w:ascii="Calibri" w:cs="Calibri" w:eastAsia="Calibri" w:hAnsi="Calibri"/>
                <w:sz w:val="20"/>
                <w:szCs w:val="20"/>
              </w:rPr>
              <w:t xml:space="preserve">DMK seats won</w:t>
            </w:r>
          </w:p>
        </w:tc>
        <w:tc>
          <w:tcPr>
            <w:shd w:fill="F5F8FA" w:color="F5F8FA" w:val="solid"/>
          </w:tcPr>
          <w:p>
            <w:r>
              <w:rPr>
                <w:rFonts w:ascii="Calibri" w:cs="Calibri" w:eastAsia="Calibri" w:hAnsi="Calibri"/>
                <w:sz w:val="20"/>
                <w:szCs w:val="20"/>
              </w:rPr>
              <w:t xml:space="preserve">133</w:t>
            </w:r>
          </w:p>
        </w:tc>
        <w:tc>
          <w:tcPr>
            <w:shd w:fill="F5F8FA" w:color="F5F8FA" w:val="solid"/>
          </w:tcPr>
          <w:p>
            <w:r>
              <w:rPr>
                <w:rFonts w:ascii="Calibri" w:cs="Calibri" w:eastAsia="Calibri" w:hAnsi="Calibri"/>
                <w:sz w:val="20"/>
                <w:szCs w:val="20"/>
              </w:rPr>
              <w:t xml:space="preserve">59</w:t>
            </w:r>
          </w:p>
        </w:tc>
        <w:tc>
          <w:tcPr>
            <w:shd w:fill="F5F8FA" w:color="F5F8FA" w:val="solid"/>
          </w:tcPr>
          <w:p>
            <w:r>
              <w:rPr>
                <w:rFonts w:ascii="Calibri" w:cs="Calibri" w:eastAsia="Calibri" w:hAnsi="Calibri"/>
                <w:sz w:val="20"/>
                <w:szCs w:val="20"/>
              </w:rPr>
              <w:t xml:space="preserve">−74 (−56%)</w:t>
            </w:r>
          </w:p>
        </w:tc>
      </w:tr>
      <w:tr>
        <w:tc>
          <w:tcPr>
            <w:shd w:fill="FFFFFF" w:color="FFFFFF" w:val="solid"/>
          </w:tcPr>
          <w:p>
            <w:r>
              <w:rPr>
                <w:rFonts w:ascii="Calibri" w:cs="Calibri" w:eastAsia="Calibri" w:hAnsi="Calibri"/>
                <w:sz w:val="20"/>
                <w:szCs w:val="20"/>
              </w:rPr>
              <w:t xml:space="preserve">AIADMK seats won</w:t>
            </w:r>
          </w:p>
        </w:tc>
        <w:tc>
          <w:tcPr>
            <w:shd w:fill="FFFFFF" w:color="FFFFFF" w:val="solid"/>
          </w:tcPr>
          <w:p>
            <w:r>
              <w:rPr>
                <w:rFonts w:ascii="Calibri" w:cs="Calibri" w:eastAsia="Calibri" w:hAnsi="Calibri"/>
                <w:sz w:val="20"/>
                <w:szCs w:val="20"/>
              </w:rPr>
              <w:t xml:space="preserve">66</w:t>
            </w:r>
          </w:p>
        </w:tc>
        <w:tc>
          <w:tcPr>
            <w:shd w:fill="FFFFFF" w:color="FFFFFF" w:val="solid"/>
          </w:tcPr>
          <w:p>
            <w:r>
              <w:rPr>
                <w:rFonts w:ascii="Calibri" w:cs="Calibri" w:eastAsia="Calibri" w:hAnsi="Calibri"/>
                <w:sz w:val="20"/>
                <w:szCs w:val="20"/>
              </w:rPr>
              <w:t xml:space="preserve">47</w:t>
            </w:r>
          </w:p>
        </w:tc>
        <w:tc>
          <w:tcPr>
            <w:shd w:fill="FFFFFF" w:color="FFFFFF" w:val="solid"/>
          </w:tcPr>
          <w:p>
            <w:r>
              <w:rPr>
                <w:rFonts w:ascii="Calibri" w:cs="Calibri" w:eastAsia="Calibri" w:hAnsi="Calibri"/>
                <w:sz w:val="20"/>
                <w:szCs w:val="20"/>
              </w:rPr>
              <w:t xml:space="preserve">−19 (−29%)</w:t>
            </w:r>
          </w:p>
        </w:tc>
      </w:tr>
      <w:tr>
        <w:tc>
          <w:tcPr>
            <w:shd w:fill="F5F8FA" w:color="F5F8FA" w:val="solid"/>
          </w:tcPr>
          <w:p>
            <w:r>
              <w:rPr>
                <w:rFonts w:ascii="Calibri" w:cs="Calibri" w:eastAsia="Calibri" w:hAnsi="Calibri"/>
                <w:sz w:val="20"/>
                <w:szCs w:val="20"/>
              </w:rPr>
              <w:t xml:space="preserve">TVK seats won</w:t>
            </w:r>
          </w:p>
        </w:tc>
        <w:tc>
          <w:tcPr>
            <w:shd w:fill="F5F8FA" w:color="F5F8FA" w:val="solid"/>
          </w:tcPr>
          <w:p>
            <w:r>
              <w:rPr>
                <w:rFonts w:ascii="Calibri" w:cs="Calibri" w:eastAsia="Calibri" w:hAnsi="Calibri"/>
                <w:sz w:val="20"/>
                <w:szCs w:val="20"/>
              </w:rPr>
              <w:t xml:space="preserve">0</w:t>
            </w:r>
          </w:p>
        </w:tc>
        <w:tc>
          <w:tcPr>
            <w:shd w:fill="F5F8FA" w:color="F5F8FA" w:val="solid"/>
          </w:tcPr>
          <w:p>
            <w:r>
              <w:rPr>
                <w:rFonts w:ascii="Calibri" w:cs="Calibri" w:eastAsia="Calibri" w:hAnsi="Calibri"/>
                <w:sz w:val="20"/>
                <w:szCs w:val="20"/>
              </w:rPr>
              <w:t xml:space="preserve">108</w:t>
            </w:r>
          </w:p>
        </w:tc>
        <w:tc>
          <w:tcPr>
            <w:shd w:fill="F5F8FA" w:color="F5F8FA" w:val="solid"/>
          </w:tcPr>
          <w:p>
            <w:r>
              <w:rPr>
                <w:rFonts w:ascii="Calibri" w:cs="Calibri" w:eastAsia="Calibri" w:hAnsi="Calibri"/>
                <w:sz w:val="20"/>
                <w:szCs w:val="20"/>
              </w:rPr>
              <w:t xml:space="preserve">new entrant</w:t>
            </w:r>
          </w:p>
        </w:tc>
      </w:tr>
      <w:tr>
        <w:tc>
          <w:tcPr>
            <w:shd w:fill="FFFFFF" w:color="FFFFFF" w:val="solid"/>
          </w:tcPr>
          <w:p>
            <w:r>
              <w:rPr>
                <w:rFonts w:ascii="Calibri" w:cs="Calibri" w:eastAsia="Calibri" w:hAnsi="Calibri"/>
                <w:sz w:val="20"/>
                <w:szCs w:val="20"/>
              </w:rPr>
              <w:t xml:space="preserve">DMK vote share</w:t>
            </w:r>
          </w:p>
        </w:tc>
        <w:tc>
          <w:tcPr>
            <w:shd w:fill="FFFFFF" w:color="FFFFFF" w:val="solid"/>
          </w:tcPr>
          <w:p>
            <w:r>
              <w:rPr>
                <w:rFonts w:ascii="Calibri" w:cs="Calibri" w:eastAsia="Calibri" w:hAnsi="Calibri"/>
                <w:sz w:val="20"/>
                <w:szCs w:val="20"/>
              </w:rPr>
              <w:t xml:space="preserve">37.7%</w:t>
            </w:r>
          </w:p>
        </w:tc>
        <w:tc>
          <w:tcPr>
            <w:shd w:fill="FFFFFF" w:color="FFFFFF" w:val="solid"/>
          </w:tcPr>
          <w:p>
            <w:r>
              <w:rPr>
                <w:rFonts w:ascii="Calibri" w:cs="Calibri" w:eastAsia="Calibri" w:hAnsi="Calibri"/>
                <w:sz w:val="20"/>
                <w:szCs w:val="20"/>
              </w:rPr>
              <w:t xml:space="preserve">24.2%</w:t>
            </w:r>
          </w:p>
        </w:tc>
        <w:tc>
          <w:tcPr>
            <w:shd w:fill="FFFFFF" w:color="FFFFFF" w:val="solid"/>
          </w:tcPr>
          <w:p>
            <w:r>
              <w:rPr>
                <w:rFonts w:ascii="Calibri" w:cs="Calibri" w:eastAsia="Calibri" w:hAnsi="Calibri"/>
                <w:sz w:val="20"/>
                <w:szCs w:val="20"/>
              </w:rPr>
              <w:t xml:space="preserve">−13.5pp</w:t>
            </w:r>
          </w:p>
        </w:tc>
      </w:tr>
      <w:tr>
        <w:tc>
          <w:tcPr>
            <w:shd w:fill="F5F8FA" w:color="F5F8FA" w:val="solid"/>
          </w:tcPr>
          <w:p>
            <w:r>
              <w:rPr>
                <w:rFonts w:ascii="Calibri" w:cs="Calibri" w:eastAsia="Calibri" w:hAnsi="Calibri"/>
                <w:sz w:val="20"/>
                <w:szCs w:val="20"/>
              </w:rPr>
              <w:t xml:space="preserve">AIADMK vote share</w:t>
            </w:r>
          </w:p>
        </w:tc>
        <w:tc>
          <w:tcPr>
            <w:shd w:fill="F5F8FA" w:color="F5F8FA" w:val="solid"/>
          </w:tcPr>
          <w:p>
            <w:r>
              <w:rPr>
                <w:rFonts w:ascii="Calibri" w:cs="Calibri" w:eastAsia="Calibri" w:hAnsi="Calibri"/>
                <w:sz w:val="20"/>
                <w:szCs w:val="20"/>
              </w:rPr>
              <w:t xml:space="preserve">33.3%</w:t>
            </w:r>
          </w:p>
        </w:tc>
        <w:tc>
          <w:tcPr>
            <w:shd w:fill="F5F8FA" w:color="F5F8FA" w:val="solid"/>
          </w:tcPr>
          <w:p>
            <w:r>
              <w:rPr>
                <w:rFonts w:ascii="Calibri" w:cs="Calibri" w:eastAsia="Calibri" w:hAnsi="Calibri"/>
                <w:sz w:val="20"/>
                <w:szCs w:val="20"/>
              </w:rPr>
              <w:t xml:space="preserve">21.2%</w:t>
            </w:r>
          </w:p>
        </w:tc>
        <w:tc>
          <w:tcPr>
            <w:shd w:fill="F5F8FA" w:color="F5F8FA" w:val="solid"/>
          </w:tcPr>
          <w:p>
            <w:r>
              <w:rPr>
                <w:rFonts w:ascii="Calibri" w:cs="Calibri" w:eastAsia="Calibri" w:hAnsi="Calibri"/>
                <w:sz w:val="20"/>
                <w:szCs w:val="20"/>
              </w:rPr>
              <w:t xml:space="preserve">−12.1pp</w:t>
            </w:r>
          </w:p>
        </w:tc>
      </w:tr>
      <w:tr>
        <w:tc>
          <w:tcPr>
            <w:shd w:fill="FFFFFF" w:color="FFFFFF" w:val="solid"/>
          </w:tcPr>
          <w:p>
            <w:r>
              <w:rPr>
                <w:rFonts w:ascii="Calibri" w:cs="Calibri" w:eastAsia="Calibri" w:hAnsi="Calibri"/>
                <w:sz w:val="20"/>
                <w:szCs w:val="20"/>
              </w:rPr>
              <w:t xml:space="preserve">TVK vote share</w:t>
            </w:r>
          </w:p>
        </w:tc>
        <w:tc>
          <w:tcPr>
            <w:shd w:fill="FFFFFF" w:color="FFFFFF" w:val="solid"/>
          </w:tcPr>
          <w:p>
            <w:r>
              <w:rPr>
                <w:rFonts w:ascii="Calibri" w:cs="Calibri" w:eastAsia="Calibri" w:hAnsi="Calibri"/>
                <w:sz w:val="20"/>
                <w:szCs w:val="20"/>
              </w:rPr>
              <w:t xml:space="preserve">—</w:t>
            </w:r>
          </w:p>
        </w:tc>
        <w:tc>
          <w:tcPr>
            <w:shd w:fill="FFFFFF" w:color="FFFFFF" w:val="solid"/>
          </w:tcPr>
          <w:p>
            <w:r>
              <w:rPr>
                <w:rFonts w:ascii="Calibri" w:cs="Calibri" w:eastAsia="Calibri" w:hAnsi="Calibri"/>
                <w:sz w:val="20"/>
                <w:szCs w:val="20"/>
              </w:rPr>
              <w:t xml:space="preserve">34.9%</w:t>
            </w:r>
          </w:p>
        </w:tc>
        <w:tc>
          <w:tcPr>
            <w:shd w:fill="FFFFFF" w:color="FFFFFF" w:val="solid"/>
          </w:tcPr>
          <w:p>
            <w:r>
              <w:rPr>
                <w:rFonts w:ascii="Calibri" w:cs="Calibri" w:eastAsia="Calibri" w:hAnsi="Calibri"/>
                <w:sz w:val="20"/>
                <w:szCs w:val="20"/>
              </w:rPr>
              <w:t xml:space="preserve">new entrant</w:t>
            </w:r>
          </w:p>
        </w:tc>
      </w:tr>
      <w:tr>
        <w:tc>
          <w:tcPr>
            <w:shd w:fill="F5F8FA" w:color="F5F8FA" w:val="solid"/>
          </w:tcPr>
          <w:p>
            <w:r>
              <w:rPr>
                <w:rFonts w:ascii="Calibri" w:cs="Calibri" w:eastAsia="Calibri" w:hAnsi="Calibri"/>
                <w:sz w:val="20"/>
                <w:szCs w:val="20"/>
              </w:rPr>
              <w:t xml:space="preserve">Seats that changed party</w:t>
            </w:r>
          </w:p>
        </w:tc>
        <w:tc>
          <w:tcPr>
            <w:shd w:fill="F5F8FA" w:color="F5F8FA" w:val="solid"/>
          </w:tcPr>
          <w:p>
            <w:r>
              <w:rPr>
                <w:rFonts w:ascii="Calibri" w:cs="Calibri" w:eastAsia="Calibri" w:hAnsi="Calibri"/>
                <w:sz w:val="20"/>
                <w:szCs w:val="20"/>
              </w:rPr>
              <w:t xml:space="preserve">n/a</w:t>
            </w:r>
          </w:p>
        </w:tc>
        <w:tc>
          <w:tcPr>
            <w:shd w:fill="F5F8FA" w:color="F5F8FA" w:val="solid"/>
          </w:tcPr>
          <w:p>
            <w:r>
              <w:rPr>
                <w:rFonts w:ascii="Calibri" w:cs="Calibri" w:eastAsia="Calibri" w:hAnsi="Calibri"/>
                <w:sz w:val="20"/>
                <w:szCs w:val="20"/>
              </w:rPr>
              <w:t xml:space="preserve">163 / 234</w:t>
            </w:r>
          </w:p>
        </w:tc>
        <w:tc>
          <w:tcPr>
            <w:shd w:fill="F5F8FA" w:color="F5F8FA" w:val="solid"/>
          </w:tcPr>
          <w:p>
            <w:r>
              <w:rPr>
                <w:rFonts w:ascii="Calibri" w:cs="Calibri" w:eastAsia="Calibri" w:hAnsi="Calibri"/>
                <w:sz w:val="20"/>
                <w:szCs w:val="20"/>
              </w:rPr>
              <w:t xml:space="preserve">70% of seats</w:t>
            </w:r>
          </w:p>
        </w:tc>
      </w:tr>
      <w:tr>
        <w:tc>
          <w:tcPr>
            <w:shd w:fill="FFFFFF" w:color="FFFFFF" w:val="solid"/>
          </w:tcPr>
          <w:p>
            <w:r>
              <w:rPr>
                <w:rFonts w:ascii="Calibri" w:cs="Calibri" w:eastAsia="Calibri" w:hAnsi="Calibri"/>
                <w:sz w:val="20"/>
                <w:szCs w:val="20"/>
              </w:rPr>
              <w:t xml:space="preserve">DMK seats → TVK</w:t>
            </w:r>
          </w:p>
        </w:tc>
        <w:tc>
          <w:tcPr>
            <w:shd w:fill="FFFFFF" w:color="FFFFFF" w:val="solid"/>
          </w:tcPr>
          <w:p>
            <w:r>
              <w:rPr>
                <w:rFonts w:ascii="Calibri" w:cs="Calibri" w:eastAsia="Calibri" w:hAnsi="Calibri"/>
                <w:sz w:val="20"/>
                <w:szCs w:val="20"/>
              </w:rPr>
              <w:t xml:space="preserve">—</w:t>
            </w:r>
          </w:p>
        </w:tc>
        <w:tc>
          <w:tcPr>
            <w:shd w:fill="FFFFFF" w:color="FFFFFF" w:val="solid"/>
          </w:tcPr>
          <w:p>
            <w:r>
              <w:rPr>
                <w:rFonts w:ascii="Calibri" w:cs="Calibri" w:eastAsia="Calibri" w:hAnsi="Calibri"/>
                <w:sz w:val="20"/>
                <w:szCs w:val="20"/>
              </w:rPr>
              <w:t xml:space="preserve">65</w:t>
            </w:r>
          </w:p>
        </w:tc>
        <w:tc>
          <w:tcPr>
            <w:shd w:fill="FFFFFF" w:color="FFFFFF" w:val="solid"/>
          </w:tcPr>
          <w:p>
            <w:r>
              <w:rPr>
                <w:rFonts w:ascii="Calibri" w:cs="Calibri" w:eastAsia="Calibri" w:hAnsi="Calibri"/>
                <w:sz w:val="20"/>
                <w:szCs w:val="20"/>
              </w:rPr>
              <w:t xml:space="preserve">biggest single flow</w:t>
            </w:r>
          </w:p>
        </w:tc>
      </w:tr>
      <w:tr>
        <w:tc>
          <w:tcPr>
            <w:shd w:fill="F5F8FA" w:color="F5F8FA" w:val="solid"/>
          </w:tcPr>
          <w:p>
            <w:r>
              <w:rPr>
                <w:rFonts w:ascii="Calibri" w:cs="Calibri" w:eastAsia="Calibri" w:hAnsi="Calibri"/>
                <w:sz w:val="20"/>
                <w:szCs w:val="20"/>
              </w:rPr>
              <w:t xml:space="preserve">Avg winning margin (votes)</w:t>
            </w:r>
          </w:p>
        </w:tc>
        <w:tc>
          <w:tcPr>
            <w:shd w:fill="F5F8FA" w:color="F5F8FA" w:val="solid"/>
          </w:tcPr>
          <w:p>
            <w:r>
              <w:rPr>
                <w:rFonts w:ascii="Calibri" w:cs="Calibri" w:eastAsia="Calibri" w:hAnsi="Calibri"/>
                <w:sz w:val="20"/>
                <w:szCs w:val="20"/>
              </w:rPr>
              <w:t xml:space="preserve">22,871</w:t>
            </w:r>
          </w:p>
        </w:tc>
        <w:tc>
          <w:tcPr>
            <w:shd w:fill="F5F8FA" w:color="F5F8FA" w:val="solid"/>
          </w:tcPr>
          <w:p>
            <w:r>
              <w:rPr>
                <w:rFonts w:ascii="Calibri" w:cs="Calibri" w:eastAsia="Calibri" w:hAnsi="Calibri"/>
                <w:sz w:val="20"/>
                <w:szCs w:val="20"/>
              </w:rPr>
              <w:t xml:space="preserve">16,784</w:t>
            </w:r>
          </w:p>
        </w:tc>
        <w:tc>
          <w:tcPr>
            <w:shd w:fill="F5F8FA" w:color="F5F8FA" w:val="solid"/>
          </w:tcPr>
          <w:p>
            <w:r>
              <w:rPr>
                <w:rFonts w:ascii="Calibri" w:cs="Calibri" w:eastAsia="Calibri" w:hAnsi="Calibri"/>
                <w:sz w:val="20"/>
                <w:szCs w:val="20"/>
              </w:rPr>
              <w:t xml:space="preserve">−27%</w:t>
            </w:r>
          </w:p>
        </w:tc>
      </w:tr>
      <w:tr>
        <w:tc>
          <w:tcPr>
            <w:shd w:fill="FFFFFF" w:color="FFFFFF" w:val="solid"/>
          </w:tcPr>
          <w:p>
            <w:r>
              <w:rPr>
                <w:rFonts w:ascii="Calibri" w:cs="Calibri" w:eastAsia="Calibri" w:hAnsi="Calibri"/>
                <w:sz w:val="20"/>
                <w:szCs w:val="20"/>
              </w:rPr>
              <w:t xml:space="preserve">Avg winning margin (%)</w:t>
            </w:r>
          </w:p>
        </w:tc>
        <w:tc>
          <w:tcPr>
            <w:shd w:fill="FFFFFF" w:color="FFFFFF" w:val="solid"/>
          </w:tcPr>
          <w:p>
            <w:r>
              <w:rPr>
                <w:rFonts w:ascii="Calibri" w:cs="Calibri" w:eastAsia="Calibri" w:hAnsi="Calibri"/>
                <w:sz w:val="20"/>
                <w:szCs w:val="20"/>
              </w:rPr>
              <w:t xml:space="preserve">11.7%</w:t>
            </w:r>
          </w:p>
        </w:tc>
        <w:tc>
          <w:tcPr>
            <w:shd w:fill="FFFFFF" w:color="FFFFFF" w:val="solid"/>
          </w:tcPr>
          <w:p>
            <w:r>
              <w:rPr>
                <w:rFonts w:ascii="Calibri" w:cs="Calibri" w:eastAsia="Calibri" w:hAnsi="Calibri"/>
                <w:sz w:val="20"/>
                <w:szCs w:val="20"/>
              </w:rPr>
              <w:t xml:space="preserve">7.7%</w:t>
            </w:r>
          </w:p>
        </w:tc>
        <w:tc>
          <w:tcPr>
            <w:shd w:fill="FFFFFF" w:color="FFFFFF" w:val="solid"/>
          </w:tcPr>
          <w:p>
            <w:r>
              <w:rPr>
                <w:rFonts w:ascii="Calibri" w:cs="Calibri" w:eastAsia="Calibri" w:hAnsi="Calibri"/>
                <w:sz w:val="20"/>
                <w:szCs w:val="20"/>
              </w:rPr>
              <w:t xml:space="preserve">−4.0pp</w:t>
            </w:r>
          </w:p>
        </w:tc>
      </w:tr>
      <w:tr>
        <w:tc>
          <w:tcPr>
            <w:shd w:fill="F5F8FA" w:color="F5F8FA" w:val="solid"/>
          </w:tcPr>
          <w:p>
            <w:r>
              <w:rPr>
                <w:rFonts w:ascii="Calibri" w:cs="Calibri" w:eastAsia="Calibri" w:hAnsi="Calibri"/>
                <w:sz w:val="20"/>
                <w:szCs w:val="20"/>
              </w:rPr>
              <w:t xml:space="preserve">Seats won with &gt;50% share</w:t>
            </w:r>
          </w:p>
        </w:tc>
        <w:tc>
          <w:tcPr>
            <w:shd w:fill="F5F8FA" w:color="F5F8FA" w:val="solid"/>
          </w:tcPr>
          <w:p>
            <w:r>
              <w:rPr>
                <w:rFonts w:ascii="Calibri" w:cs="Calibri" w:eastAsia="Calibri" w:hAnsi="Calibri"/>
                <w:sz w:val="20"/>
                <w:szCs w:val="20"/>
              </w:rPr>
              <w:t xml:space="preserve">70</w:t>
            </w:r>
          </w:p>
        </w:tc>
        <w:tc>
          <w:tcPr>
            <w:shd w:fill="F5F8FA" w:color="F5F8FA" w:val="solid"/>
          </w:tcPr>
          <w:p>
            <w:r>
              <w:rPr>
                <w:rFonts w:ascii="Calibri" w:cs="Calibri" w:eastAsia="Calibri" w:hAnsi="Calibri"/>
                <w:sz w:val="20"/>
                <w:szCs w:val="20"/>
              </w:rPr>
              <w:t xml:space="preserve">13</w:t>
            </w:r>
          </w:p>
        </w:tc>
        <w:tc>
          <w:tcPr>
            <w:shd w:fill="F5F8FA" w:color="F5F8FA" w:val="solid"/>
          </w:tcPr>
          <w:p>
            <w:r>
              <w:rPr>
                <w:rFonts w:ascii="Calibri" w:cs="Calibri" w:eastAsia="Calibri" w:hAnsi="Calibri"/>
                <w:sz w:val="20"/>
                <w:szCs w:val="20"/>
              </w:rPr>
              <w:t xml:space="preserve">−81%</w:t>
            </w:r>
          </w:p>
        </w:tc>
      </w:tr>
      <w:tr>
        <w:tc>
          <w:tcPr>
            <w:shd w:fill="FFFFFF" w:color="FFFFFF" w:val="solid"/>
          </w:tcPr>
          <w:p>
            <w:r>
              <w:rPr>
                <w:rFonts w:ascii="Calibri" w:cs="Calibri" w:eastAsia="Calibri" w:hAnsi="Calibri"/>
                <w:sz w:val="20"/>
                <w:szCs w:val="20"/>
              </w:rPr>
              <w:t xml:space="preserve">Seats won with &lt;35% share</w:t>
            </w:r>
          </w:p>
        </w:tc>
        <w:tc>
          <w:tcPr>
            <w:shd w:fill="FFFFFF" w:color="FFFFFF" w:val="solid"/>
          </w:tcPr>
          <w:p>
            <w:r>
              <w:rPr>
                <w:rFonts w:ascii="Calibri" w:cs="Calibri" w:eastAsia="Calibri" w:hAnsi="Calibri"/>
                <w:sz w:val="20"/>
                <w:szCs w:val="20"/>
              </w:rPr>
              <w:t xml:space="preserve">2</w:t>
            </w:r>
          </w:p>
        </w:tc>
        <w:tc>
          <w:tcPr>
            <w:shd w:fill="FFFFFF" w:color="FFFFFF" w:val="solid"/>
          </w:tcPr>
          <w:p>
            <w:r>
              <w:rPr>
                <w:rFonts w:ascii="Calibri" w:cs="Calibri" w:eastAsia="Calibri" w:hAnsi="Calibri"/>
                <w:sz w:val="20"/>
                <w:szCs w:val="20"/>
              </w:rPr>
              <w:t xml:space="preserve">64</w:t>
            </w:r>
          </w:p>
        </w:tc>
        <w:tc>
          <w:tcPr>
            <w:shd w:fill="FFFFFF" w:color="FFFFFF" w:val="solid"/>
          </w:tcPr>
          <w:p>
            <w:r>
              <w:rPr>
                <w:rFonts w:ascii="Calibri" w:cs="Calibri" w:eastAsia="Calibri" w:hAnsi="Calibri"/>
                <w:sz w:val="20"/>
                <w:szCs w:val="20"/>
              </w:rPr>
              <w:t xml:space="preserve">+3,100%</w:t>
            </w:r>
          </w:p>
        </w:tc>
      </w:tr>
    </w:tbl>
    <w:p>
      <w:pPr>
        <w:spacing w:before="80"/>
      </w:pPr>
      <w:r>
        <w:t xml:space="preserve"/>
      </w:r>
    </w:p>
    <w:p>
      <w:pPr>
        <w:pStyle w:val="Heading1"/>
        <w:spacing w:after="120" w:before="400"/>
      </w:pPr>
      <w:r>
        <w:rPr>
          <w:rFonts w:ascii="Calibri" w:cs="Calibri" w:eastAsia="Calibri" w:hAnsi="Calibri"/>
          <w:b/>
          <w:bCs/>
          <w:sz w:val="28"/>
          <w:szCs w:val="28"/>
        </w:rPr>
        <w:t xml:space="preserve">7. Reproducibility</w:t>
      </w:r>
    </w:p>
    <w:p>
      <w:pPr>
        <w:spacing w:after="60" w:before="60"/>
      </w:pPr>
      <w:r>
        <w:rPr>
          <w:rFonts w:ascii="Calibri" w:cs="Calibri" w:eastAsia="Calibri" w:hAnsi="Calibri"/>
          <w:sz w:val="22"/>
          <w:szCs w:val="22"/>
        </w:rPr>
        <w:t xml:space="preserve">To reproduce this analysis from scratch:</w:t>
      </w:r>
    </w:p>
    <w:p>
      <w:pPr>
        <w:pStyle w:val="ListParagraph"/>
        <w:numPr>
          <w:ilvl w:val="0"/>
          <w:numId w:val="1"/>
        </w:numPr>
        <w:spacing w:after="40" w:before="40"/>
      </w:pPr>
      <w:r>
        <w:rPr>
          <w:rFonts w:ascii="Calibri" w:cs="Calibri" w:eastAsia="Calibri" w:hAnsi="Calibri"/>
          <w:sz w:val="22"/>
          <w:szCs w:val="22"/>
        </w:rPr>
        <w:t xml:space="preserve">Python 3.10+, pandas, matplotlib, numpy</w:t>
      </w:r>
    </w:p>
    <w:p>
      <w:pPr>
        <w:pStyle w:val="ListParagraph"/>
        <w:numPr>
          <w:ilvl w:val="0"/>
          <w:numId w:val="1"/>
        </w:numPr>
        <w:spacing w:after="40" w:before="40"/>
      </w:pPr>
      <w:r>
        <w:rPr>
          <w:rFonts w:ascii="Calibri" w:cs="Calibri" w:eastAsia="Calibri" w:hAnsi="Calibri"/>
          <w:sz w:val="22"/>
          <w:szCs w:val="22"/>
        </w:rPr>
        <w:t xml:space="preserve">Node.js 18+, pptxgenjs@4.0.1</w:t>
      </w:r>
    </w:p>
    <w:p>
      <w:pPr>
        <w:pStyle w:val="ListParagraph"/>
        <w:numPr>
          <w:ilvl w:val="0"/>
          <w:numId w:val="1"/>
        </w:numPr>
        <w:spacing w:after="40" w:before="40"/>
      </w:pPr>
      <w:r>
        <w:rPr>
          <w:rFonts w:ascii="Calibri" w:cs="Calibri" w:eastAsia="Calibri" w:hAnsi="Calibri"/>
          <w:sz w:val="22"/>
          <w:szCs w:val="22"/>
        </w:rPr>
        <w:t xml:space="preserve">Run: python3 tn_election_analysis.py</w:t>
      </w:r>
    </w:p>
    <w:p>
      <w:pPr>
        <w:pStyle w:val="ListParagraph"/>
        <w:numPr>
          <w:ilvl w:val="0"/>
          <w:numId w:val="1"/>
        </w:numPr>
        <w:spacing w:after="40" w:before="40"/>
      </w:pPr>
      <w:r>
        <w:rPr>
          <w:rFonts w:ascii="Calibri" w:cs="Calibri" w:eastAsia="Calibri" w:hAnsi="Calibri"/>
          <w:sz w:val="22"/>
          <w:szCs w:val="22"/>
        </w:rPr>
        <w:t xml:space="preserve">Run: node build_deck.js</w:t>
      </w:r>
    </w:p>
    <w:p>
      <w:pPr>
        <w:spacing w:after="60" w:before="60"/>
      </w:pPr>
      <w:r>
        <w:rPr>
          <w:rFonts w:ascii="Calibri" w:cs="Calibri" w:eastAsia="Calibri" w:hAnsi="Calibri"/>
          <w:sz w:val="22"/>
          <w:szCs w:val="22"/>
        </w:rPr>
        <w:t xml:space="preserve">All intermediate outputs (charts/*.png, charts/*.b64) are generated automatically. No manual editing of data files was performed. The only external step is sourcing 2026 turnout data from the ECI portal — the turnout column in tn_2026_results.csv is intentionally blank per the challenge brief.</w:t>
      </w:r>
    </w:p>
    <w:p>
      <w:pPr>
        <w:pStyle w:val="Heading1"/>
        <w:spacing w:after="120" w:before="400"/>
      </w:pPr>
      <w:r>
        <w:rPr>
          <w:rFonts w:ascii="Calibri" w:cs="Calibri" w:eastAsia="Calibri" w:hAnsi="Calibri"/>
          <w:b/>
          <w:bCs/>
          <w:sz w:val="28"/>
          <w:szCs w:val="28"/>
        </w:rPr>
        <w:t xml:space="preserve">8. Neutrality Checklist</w:t>
      </w:r>
    </w:p>
    <w:p>
      <w:pPr>
        <w:spacing w:after="60" w:before="60"/>
      </w:pPr>
      <w:r>
        <w:rPr>
          <w:rFonts w:ascii="Calibri" w:cs="Calibri" w:eastAsia="Calibri" w:hAnsi="Calibri"/>
          <w:sz w:val="22"/>
          <w:szCs w:val="22"/>
        </w:rPr>
        <w:t xml:space="preserve">Per the brief, any submission that violates neutrality is disqualified. Items verified:</w:t>
      </w:r>
    </w:p>
    <w:p>
      <w:pPr>
        <w:pStyle w:val="ListParagraph"/>
        <w:numPr>
          <w:ilvl w:val="0"/>
          <w:numId w:val="1"/>
        </w:numPr>
        <w:spacing w:after="40" w:before="40"/>
      </w:pPr>
      <w:r>
        <w:rPr>
          <w:rFonts w:ascii="Calibri" w:cs="Calibri" w:eastAsia="Calibri" w:hAnsi="Calibri"/>
          <w:sz w:val="22"/>
          <w:szCs w:val="22"/>
        </w:rPr>
        <w:t xml:space="preserve">No party leader names, photos, or party symbols used anywhere</w:t>
      </w:r>
    </w:p>
    <w:p>
      <w:pPr>
        <w:pStyle w:val="ListParagraph"/>
        <w:numPr>
          <w:ilvl w:val="0"/>
          <w:numId w:val="1"/>
        </w:numPr>
        <w:spacing w:after="40" w:before="40"/>
      </w:pPr>
      <w:r>
        <w:rPr>
          <w:rFonts w:ascii="Calibri" w:cs="Calibri" w:eastAsia="Calibri" w:hAnsi="Calibri"/>
          <w:sz w:val="22"/>
          <w:szCs w:val="22"/>
        </w:rPr>
        <w:t xml:space="preserve">No causal language (e.g. 'Party X won because...')</w:t>
      </w:r>
    </w:p>
    <w:p>
      <w:pPr>
        <w:pStyle w:val="ListParagraph"/>
        <w:numPr>
          <w:ilvl w:val="0"/>
          <w:numId w:val="1"/>
        </w:numPr>
        <w:spacing w:after="40" w:before="40"/>
      </w:pPr>
      <w:r>
        <w:rPr>
          <w:rFonts w:ascii="Calibri" w:cs="Calibri" w:eastAsia="Calibri" w:hAnsi="Calibri"/>
          <w:sz w:val="22"/>
          <w:szCs w:val="22"/>
        </w:rPr>
        <w:t xml:space="preserve">No future predictions</w:t>
      </w:r>
    </w:p>
    <w:p>
      <w:pPr>
        <w:pStyle w:val="ListParagraph"/>
        <w:numPr>
          <w:ilvl w:val="0"/>
          <w:numId w:val="1"/>
        </w:numPr>
        <w:spacing w:after="40" w:before="40"/>
      </w:pPr>
      <w:r>
        <w:rPr>
          <w:rFonts w:ascii="Calibri" w:cs="Calibri" w:eastAsia="Calibri" w:hAnsi="Calibri"/>
          <w:sz w:val="22"/>
          <w:szCs w:val="22"/>
        </w:rPr>
        <w:t xml:space="preserve">No exit poll or news article data</w:t>
      </w:r>
    </w:p>
    <w:p>
      <w:pPr>
        <w:pStyle w:val="ListParagraph"/>
        <w:numPr>
          <w:ilvl w:val="0"/>
          <w:numId w:val="1"/>
        </w:numPr>
        <w:spacing w:after="40" w:before="40"/>
      </w:pPr>
      <w:r>
        <w:rPr>
          <w:rFonts w:ascii="Calibri" w:cs="Calibri" w:eastAsia="Calibri" w:hAnsi="Calibri"/>
          <w:sz w:val="22"/>
          <w:szCs w:val="22"/>
        </w:rPr>
        <w:t xml:space="preserve">Chart titles read the same to supporters of any party</w:t>
      </w:r>
    </w:p>
    <w:p>
      <w:pPr>
        <w:pStyle w:val="ListParagraph"/>
        <w:numPr>
          <w:ilvl w:val="0"/>
          <w:numId w:val="1"/>
        </w:numPr>
        <w:spacing w:after="40" w:before="40"/>
      </w:pPr>
      <w:r>
        <w:rPr>
          <w:rFonts w:ascii="Calibri" w:cs="Calibri" w:eastAsia="Calibri" w:hAnsi="Calibri"/>
          <w:sz w:val="22"/>
          <w:szCs w:val="22"/>
        </w:rPr>
        <w:t xml:space="preserve">Limitations slide explicitly states what the data cannot explain</w:t>
      </w:r>
    </w:p>
    <w:p>
      <w:pPr>
        <w:pStyle w:val="ListParagraph"/>
        <w:numPr>
          <w:ilvl w:val="0"/>
          <w:numId w:val="1"/>
        </w:numPr>
        <w:spacing w:after="40" w:before="40"/>
      </w:pPr>
      <w:r>
        <w:rPr>
          <w:rFonts w:ascii="Calibri" w:cs="Calibri" w:eastAsia="Calibri" w:hAnsi="Calibri"/>
          <w:sz w:val="22"/>
          <w:szCs w:val="22"/>
        </w:rPr>
        <w:t xml:space="preserve">No editorial adjectives (e.g. 'strong', 'weak', 'historic') applied to specific parties</w:t>
      </w:r>
    </w:p>
    <w:p>
      <w:pPr>
        <w:spacing w:before="80"/>
      </w:pPr>
      <w:r>
        <w:t xml:space="preserve"/>
      </w:r>
    </w:p>
    <w:p>
      <w:pPr>
        <w:spacing w:after="60" w:before="60"/>
      </w:pPr>
      <w:r>
        <w:rPr>
          <w:rFonts w:ascii="Calibri" w:cs="Calibri" w:eastAsia="Calibri" w:hAnsi="Calibri"/>
          <w:color w:val="8FA3B1"/>
          <w:sz w:val="22"/>
          <w:szCs w:val="22"/>
        </w:rPr>
        <w:t xml:space="preserve">The phrase 'historically tight margins' in the editorial recommendation refers to the data pattern (64 seats &lt;35% winner share vs 2 in 2021), not to any party's performance specifically.</w:t>
      </w:r>
    </w:p>
    <w:p>
      <w:pPr>
        <w:spacing w:before="80"/>
      </w:pPr>
      <w:r>
        <w:t xml:space="preserve"/>
      </w:r>
    </w:p>
    <w:p>
      <w:pPr>
        <w:spacing w:before="400"/>
        <w:jc w:val="center"/>
      </w:pPr>
      <w:r>
        <w:rPr>
          <w:rFonts w:ascii="Calibri" w:cs="Calibri" w:eastAsia="Calibri" w:hAnsi="Calibri"/>
          <w:color w:val="8FA3B1"/>
          <w:sz w:val="20"/>
          <w:szCs w:val="20"/>
        </w:rPr>
        <w:t xml:space="preserve">End of Technical Methodology Log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FA3B1"/>
        <w:sz w:val="18"/>
        <w:szCs w:val="18"/>
      </w:rPr>
      <w:t xml:space="preserve">Page </w:t>
    </w: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FA3B1"/>
        <w:sz w:val="18"/>
        <w:szCs w:val="18"/>
      </w:rPr>
      <w:t xml:space="preserve">TN Election 2026 — Technical Methodology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2026-05-29T03:06:00.046Z</dcterms:created>
  <dcterms:modified xsi:type="dcterms:W3CDTF">2026-05-29T03:06:00.046Z</dcterms:modified>
</cp:coreProperties>
</file>

<file path=docProps/custom.xml><?xml version="1.0" encoding="utf-8"?>
<Properties xmlns="http://schemas.openxmlformats.org/officeDocument/2006/custom-properties" xmlns:vt="http://schemas.openxmlformats.org/officeDocument/2006/docPropsVTypes"/>
</file>