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9E1" w:rsidRDefault="0053562A" w:rsidP="00C95392">
      <w:pPr>
        <w:spacing w:line="480" w:lineRule="auto"/>
      </w:pPr>
      <w:r w:rsidRPr="0053562A">
        <w:t xml:space="preserve">The second </w:t>
      </w:r>
      <w:r w:rsidR="005733F5" w:rsidRPr="0053562A">
        <w:t xml:space="preserve">sets of molecular descriptors, used frequently by </w:t>
      </w:r>
      <w:proofErr w:type="spellStart"/>
      <w:r w:rsidR="005733F5" w:rsidRPr="0053562A">
        <w:t>Basak</w:t>
      </w:r>
      <w:proofErr w:type="spellEnd"/>
      <w:r w:rsidR="005733F5" w:rsidRPr="0053562A">
        <w:t xml:space="preserve"> et al, are</w:t>
      </w:r>
      <w:r w:rsidRPr="0053562A">
        <w:t xml:space="preserve"> calculated by the software POLLY [8] and Triplet [9].  We use 98 and 100 descriptors calculated by these software, respectively.</w:t>
      </w:r>
      <w:r w:rsidR="001E6881">
        <w:t xml:space="preserve"> These 198 descriptors are generally referred to as topological indices (TIs), since they are derived from graph theoretical methods. </w:t>
      </w:r>
      <w:r w:rsidR="00C95392">
        <w:t xml:space="preserve"> </w:t>
      </w:r>
      <w:r>
        <w:t xml:space="preserve">TIs include both </w:t>
      </w:r>
      <w:proofErr w:type="spellStart"/>
      <w:r>
        <w:t>topostructural</w:t>
      </w:r>
      <w:proofErr w:type="spellEnd"/>
      <w:r>
        <w:t xml:space="preserve"> (TS) and </w:t>
      </w:r>
      <w:proofErr w:type="spellStart"/>
      <w:r>
        <w:t>topochemical</w:t>
      </w:r>
      <w:proofErr w:type="spellEnd"/>
      <w:r>
        <w:t xml:space="preserve"> (TC) subclasses.  The former encode information strictly on molecular connectivity</w:t>
      </w:r>
      <w:r w:rsidR="005733F5">
        <w:t>. T</w:t>
      </w:r>
      <w:r>
        <w:t>he later include chemical fe</w:t>
      </w:r>
      <w:bookmarkStart w:id="0" w:name="_GoBack"/>
      <w:bookmarkEnd w:id="0"/>
      <w:r>
        <w:t>atures</w:t>
      </w:r>
      <w:r w:rsidR="005733F5">
        <w:t xml:space="preserve"> </w:t>
      </w:r>
      <w:r w:rsidRPr="00E94095">
        <w:t xml:space="preserve">in addition to topological information.  </w:t>
      </w:r>
      <w:r w:rsidR="005733F5">
        <w:t xml:space="preserve">These chemical features include </w:t>
      </w:r>
      <w:r w:rsidR="005733F5">
        <w:t xml:space="preserve">atom </w:t>
      </w:r>
      <w:r w:rsidR="005733F5" w:rsidRPr="00E94095">
        <w:t>and bond type</w:t>
      </w:r>
      <w:r w:rsidR="005733F5">
        <w:t>.</w:t>
      </w:r>
      <w:r w:rsidR="005733F5" w:rsidRPr="00E94095">
        <w:t xml:space="preserve"> </w:t>
      </w:r>
      <w:r>
        <w:t xml:space="preserve">Table </w:t>
      </w:r>
      <w:r w:rsidR="00C95392">
        <w:t>1</w:t>
      </w:r>
      <w:r>
        <w:t xml:space="preserve"> pr</w:t>
      </w:r>
      <w:r w:rsidR="00C95392">
        <w:t>ovides a list of the TIs</w:t>
      </w:r>
      <w:r>
        <w:t xml:space="preserve"> </w:t>
      </w:r>
      <w:r w:rsidR="005733F5">
        <w:t xml:space="preserve">from the </w:t>
      </w:r>
      <w:proofErr w:type="spellStart"/>
      <w:r w:rsidR="005733F5">
        <w:t>Basak</w:t>
      </w:r>
      <w:proofErr w:type="spellEnd"/>
      <w:r w:rsidR="005733F5">
        <w:t xml:space="preserve"> lab </w:t>
      </w:r>
      <w:r>
        <w:t xml:space="preserve">used in </w:t>
      </w:r>
      <w:r w:rsidR="00C95392">
        <w:t>this</w:t>
      </w:r>
      <w:r>
        <w:t xml:space="preserve"> stud</w:t>
      </w:r>
      <w:r w:rsidR="00C95392">
        <w:t>y</w:t>
      </w:r>
      <w:r>
        <w:t>, along with brief descriptions.</w:t>
      </w:r>
    </w:p>
    <w:p w:rsidR="00D709E1" w:rsidRDefault="00D709E1">
      <w:pPr>
        <w:spacing w:after="200" w:line="276" w:lineRule="auto"/>
      </w:pPr>
      <w:r>
        <w:br w:type="page"/>
      </w:r>
    </w:p>
    <w:p w:rsidR="00D709E1" w:rsidRPr="00DE24D5" w:rsidRDefault="00D709E1" w:rsidP="00D709E1">
      <w:pPr>
        <w:tabs>
          <w:tab w:val="right" w:pos="540"/>
          <w:tab w:val="left" w:pos="720"/>
        </w:tabs>
        <w:ind w:left="720" w:hanging="720"/>
        <w:rPr>
          <w:sz w:val="22"/>
          <w:szCs w:val="22"/>
        </w:rPr>
      </w:pPr>
      <w:proofErr w:type="gramStart"/>
      <w:r>
        <w:rPr>
          <w:rFonts w:ascii="Times" w:hAnsi="Times"/>
          <w:sz w:val="22"/>
          <w:szCs w:val="22"/>
        </w:rPr>
        <w:lastRenderedPageBreak/>
        <w:t xml:space="preserve">Table </w:t>
      </w:r>
      <w:r w:rsidR="00C95392">
        <w:rPr>
          <w:rFonts w:ascii="Times" w:hAnsi="Times"/>
          <w:sz w:val="22"/>
          <w:szCs w:val="22"/>
        </w:rPr>
        <w:t>1</w:t>
      </w:r>
      <w:r w:rsidRPr="00A32BFA">
        <w:rPr>
          <w:rFonts w:ascii="Times" w:hAnsi="Times"/>
          <w:sz w:val="22"/>
          <w:szCs w:val="22"/>
        </w:rPr>
        <w:t>.</w:t>
      </w:r>
      <w:proofErr w:type="gramEnd"/>
      <w:r w:rsidRPr="00A32BFA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sz w:val="22"/>
          <w:szCs w:val="22"/>
        </w:rPr>
        <w:t xml:space="preserve"> </w:t>
      </w:r>
      <w:r w:rsidRPr="00332BF2">
        <w:rPr>
          <w:rFonts w:ascii="Times" w:hAnsi="Times"/>
          <w:b/>
          <w:sz w:val="22"/>
          <w:szCs w:val="22"/>
        </w:rPr>
        <w:t xml:space="preserve"> </w:t>
      </w:r>
      <w:proofErr w:type="gramStart"/>
      <w:r w:rsidRPr="00DE24D5">
        <w:rPr>
          <w:rFonts w:ascii="Times" w:hAnsi="Times"/>
          <w:sz w:val="22"/>
          <w:szCs w:val="22"/>
        </w:rPr>
        <w:t>Symbols</w:t>
      </w:r>
      <w:r>
        <w:rPr>
          <w:rFonts w:ascii="Times" w:hAnsi="Times"/>
          <w:sz w:val="22"/>
          <w:szCs w:val="22"/>
        </w:rPr>
        <w:t xml:space="preserve"> and definitions </w:t>
      </w:r>
      <w:r w:rsidRPr="00DE24D5">
        <w:rPr>
          <w:rFonts w:ascii="Times" w:hAnsi="Times"/>
          <w:sz w:val="22"/>
          <w:szCs w:val="22"/>
        </w:rPr>
        <w:t xml:space="preserve">of </w:t>
      </w:r>
      <w:r>
        <w:rPr>
          <w:rFonts w:ascii="Times" w:hAnsi="Times"/>
          <w:sz w:val="22"/>
          <w:szCs w:val="22"/>
        </w:rPr>
        <w:t>topological i</w:t>
      </w:r>
      <w:r w:rsidRPr="00DE24D5">
        <w:rPr>
          <w:rFonts w:ascii="Times" w:hAnsi="Times"/>
          <w:sz w:val="22"/>
          <w:szCs w:val="22"/>
        </w:rPr>
        <w:t>ndices (TIs)</w:t>
      </w:r>
      <w:r>
        <w:rPr>
          <w:rFonts w:ascii="Times" w:hAnsi="Times"/>
          <w:sz w:val="22"/>
          <w:szCs w:val="22"/>
        </w:rPr>
        <w:t>.</w:t>
      </w:r>
      <w:proofErr w:type="gramEnd"/>
    </w:p>
    <w:tbl>
      <w:tblPr>
        <w:tblW w:w="9540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260"/>
        <w:gridCol w:w="8280"/>
      </w:tblGrid>
      <w:tr w:rsidR="00D709E1" w:rsidRPr="00DE24D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sz="6" w:space="0" w:color="auto"/>
            </w:tcBorders>
          </w:tcPr>
          <w:p w:rsidR="00D709E1" w:rsidRPr="00DE24D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</w:p>
        </w:tc>
        <w:tc>
          <w:tcPr>
            <w:tcW w:w="8280" w:type="dxa"/>
            <w:tcBorders>
              <w:top w:val="single" w:sz="6" w:space="0" w:color="auto"/>
            </w:tcBorders>
          </w:tcPr>
          <w:p w:rsidR="00D709E1" w:rsidRPr="00DE24D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rFonts w:ascii="Times" w:hAnsi="Times"/>
                <w:sz w:val="22"/>
                <w:szCs w:val="22"/>
              </w:rPr>
            </w:pPr>
            <w:proofErr w:type="spellStart"/>
            <w:r w:rsidRPr="00DE24D5">
              <w:rPr>
                <w:rFonts w:ascii="Times" w:hAnsi="Times"/>
                <w:sz w:val="22"/>
                <w:szCs w:val="22"/>
              </w:rPr>
              <w:t>Topostructural</w:t>
            </w:r>
            <w:proofErr w:type="spellEnd"/>
            <w:r w:rsidRPr="00DE24D5">
              <w:rPr>
                <w:rFonts w:ascii="Times" w:hAnsi="Times"/>
                <w:sz w:val="22"/>
                <w:szCs w:val="22"/>
              </w:rPr>
              <w:t xml:space="preserve"> (TS)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top w:val="single" w:sz="6" w:space="0" w:color="auto"/>
            </w:tcBorders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</w:rPr>
              <w:t>I</w:t>
            </w: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W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fldChar w:fldCharType="begin"/>
            </w:r>
            <w:r w:rsidRPr="00663335">
              <w:rPr>
                <w:rFonts w:ascii="Times" w:hAnsi="Times"/>
                <w:i/>
                <w:sz w:val="22"/>
                <w:szCs w:val="22"/>
              </w:rPr>
              <w:instrText xml:space="preserve">ADVANCE \l 5 </w:instrText>
            </w:r>
            <w:r w:rsidRPr="00663335">
              <w:rPr>
                <w:rFonts w:ascii="Times" w:hAnsi="Times"/>
                <w:i/>
                <w:sz w:val="22"/>
                <w:szCs w:val="22"/>
              </w:rPr>
              <w:fldChar w:fldCharType="end"/>
            </w:r>
            <w:r w:rsidRPr="00663335">
              <w:rPr>
                <w:rFonts w:ascii="Times" w:hAnsi="Times"/>
                <w:i/>
                <w:sz w:val="22"/>
                <w:szCs w:val="22"/>
              </w:rPr>
              <w:fldChar w:fldCharType="begin"/>
            </w:r>
            <w:r w:rsidRPr="00663335">
              <w:rPr>
                <w:rFonts w:ascii="Times" w:hAnsi="Times"/>
                <w:i/>
                <w:sz w:val="22"/>
                <w:szCs w:val="22"/>
              </w:rPr>
              <w:instrText xml:space="preserve">ADVANCE \d 2 </w:instrText>
            </w:r>
            <w:r w:rsidRPr="00663335">
              <w:rPr>
                <w:rFonts w:ascii="Times" w:hAnsi="Times"/>
                <w:i/>
                <w:sz w:val="22"/>
                <w:szCs w:val="22"/>
              </w:rPr>
              <w:fldChar w:fldCharType="end"/>
            </w:r>
            <w:r w:rsidRPr="00663335">
              <w:rPr>
                <w:rFonts w:ascii="Times" w:hAnsi="Times"/>
                <w:i/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8280" w:type="dxa"/>
            <w:tcBorders>
              <w:top w:val="single" w:sz="6" w:space="0" w:color="auto"/>
            </w:tcBorders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>Information index for the magnitudes of distances between all possible pairs of vertices of a graph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rFonts w:ascii="Times" w:hAnsi="Times"/>
                <w:i/>
                <w:sz w:val="22"/>
                <w:szCs w:val="22"/>
              </w:rPr>
            </w:pPr>
            <w:r>
              <w:rPr>
                <w:rFonts w:ascii="Times" w:hAnsi="Times"/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14605</wp:posOffset>
                      </wp:positionV>
                      <wp:extent cx="71755" cy="0"/>
                      <wp:effectExtent l="5715" t="12700" r="8255" b="63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175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1.15pt" to="12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" o:allowincell="f"/>
                  </w:pict>
                </mc:Fallback>
              </mc:AlternateContent>
            </w:r>
            <w:r w:rsidRPr="00663335">
              <w:rPr>
                <w:rFonts w:ascii="Times" w:hAnsi="Times"/>
                <w:i/>
                <w:sz w:val="22"/>
                <w:szCs w:val="22"/>
              </w:rPr>
              <w:t>I</w:t>
            </w: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W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fldChar w:fldCharType="begin"/>
            </w:r>
            <w:r w:rsidRPr="00663335">
              <w:rPr>
                <w:rFonts w:ascii="Times" w:hAnsi="Times"/>
                <w:i/>
                <w:sz w:val="22"/>
                <w:szCs w:val="22"/>
              </w:rPr>
              <w:instrText xml:space="preserve">ADVANCE \l 5 </w:instrText>
            </w:r>
            <w:r w:rsidRPr="00663335">
              <w:rPr>
                <w:rFonts w:ascii="Times" w:hAnsi="Times"/>
                <w:i/>
                <w:sz w:val="22"/>
                <w:szCs w:val="22"/>
              </w:rPr>
              <w:fldChar w:fldCharType="end"/>
            </w:r>
            <w:r w:rsidRPr="00663335">
              <w:rPr>
                <w:rFonts w:ascii="Times" w:hAnsi="Times"/>
                <w:i/>
                <w:sz w:val="22"/>
                <w:szCs w:val="22"/>
              </w:rPr>
              <w:fldChar w:fldCharType="begin"/>
            </w:r>
            <w:r w:rsidRPr="00663335">
              <w:rPr>
                <w:rFonts w:ascii="Times" w:hAnsi="Times"/>
                <w:i/>
                <w:sz w:val="22"/>
                <w:szCs w:val="22"/>
              </w:rPr>
              <w:instrText xml:space="preserve">ADVANCE \d 2 </w:instrText>
            </w:r>
            <w:r w:rsidRPr="00663335">
              <w:rPr>
                <w:rFonts w:ascii="Times" w:hAnsi="Times"/>
                <w:i/>
                <w:sz w:val="22"/>
                <w:szCs w:val="22"/>
              </w:rPr>
              <w:fldChar w:fldCharType="end"/>
            </w:r>
            <w:r w:rsidRPr="00663335">
              <w:rPr>
                <w:rFonts w:ascii="Times" w:hAnsi="Times"/>
                <w:i/>
                <w:sz w:val="22"/>
                <w:szCs w:val="22"/>
                <w:vertAlign w:val="subscript"/>
              </w:rPr>
              <w:t>D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Mean information index for the magnitude of distance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</w:rPr>
              <w:t>W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>Wiener index = half-sum of the off-diagonal elements of the distance matrix of a graph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</w:rPr>
              <w:t>I</w:t>
            </w: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D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>Degree complexity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</w:rPr>
              <w:t>H</w:t>
            </w: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V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>Graph vertex complexity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</w:rPr>
              <w:t>H</w:t>
            </w: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D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>Graph distance complexity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spacing w:before="40"/>
              <w:rPr>
                <w:rFonts w:ascii="Times" w:hAnsi="Times"/>
                <w:i/>
                <w:sz w:val="22"/>
                <w:szCs w:val="22"/>
              </w:rPr>
            </w:pPr>
            <w:r>
              <w:rPr>
                <w:rFonts w:ascii="Times" w:hAnsi="Times"/>
                <w:i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21590</wp:posOffset>
                      </wp:positionV>
                      <wp:extent cx="107950" cy="0"/>
                      <wp:effectExtent l="5715" t="6350" r="10160" b="1270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7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.2pt,1.7pt" to="15.7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" o:allowincell="f"/>
                  </w:pict>
                </mc:Fallback>
              </mc:AlternateContent>
            </w:r>
            <w:r w:rsidRPr="00663335">
              <w:rPr>
                <w:rFonts w:ascii="Times" w:hAnsi="Times"/>
                <w:i/>
                <w:sz w:val="22"/>
                <w:szCs w:val="22"/>
              </w:rPr>
              <w:t>IC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 xml:space="preserve">Information content of the distance matrix partitioned by frequency of occurrences of distance 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t>h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</w:rPr>
              <w:t>M</w:t>
            </w:r>
            <w:r w:rsidRPr="00663335">
              <w:rPr>
                <w:rFonts w:ascii="Times" w:hAnsi="Times"/>
                <w:i/>
                <w:sz w:val="22"/>
                <w:szCs w:val="22"/>
                <w:vertAlign w:val="subscript"/>
              </w:rPr>
              <w:t>1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>A Zagreb group parameter = sum of square of degree over all vertices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</w:rPr>
              <w:t>M</w:t>
            </w:r>
            <w:r w:rsidRPr="00663335">
              <w:rPr>
                <w:rFonts w:ascii="Times" w:hAnsi="Times"/>
                <w:i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>A Zagreb group parameter = sum of cross-product of degrees over all neighboring (connected) vertices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h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sym w:font="Symbol" w:char="F063"/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 xml:space="preserve">Path connectivity index of order 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t>h</w:t>
            </w:r>
            <w:r w:rsidR="004316FC">
              <w:rPr>
                <w:rFonts w:ascii="Times" w:hAnsi="Times"/>
                <w:sz w:val="22"/>
                <w:szCs w:val="22"/>
              </w:rPr>
              <w:t xml:space="preserve"> = 0-6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h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sym w:font="Symbol" w:char="F063"/>
            </w:r>
            <w:r w:rsidRPr="00663335">
              <w:rPr>
                <w:rFonts w:ascii="Times" w:hAnsi="Times"/>
                <w:i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 xml:space="preserve">Cluster connectivity index of order 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t>h</w:t>
            </w:r>
            <w:r w:rsidRPr="00663335">
              <w:rPr>
                <w:rFonts w:ascii="Times" w:hAnsi="Times"/>
                <w:sz w:val="22"/>
                <w:szCs w:val="22"/>
              </w:rPr>
              <w:t xml:space="preserve"> = 3-6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h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sym w:font="Symbol" w:char="F063"/>
            </w:r>
            <w:r w:rsidRPr="00663335">
              <w:rPr>
                <w:rFonts w:ascii="Times" w:hAnsi="Times"/>
                <w:i/>
                <w:sz w:val="22"/>
                <w:szCs w:val="22"/>
                <w:vertAlign w:val="subscript"/>
              </w:rPr>
              <w:t>PC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 xml:space="preserve">Path-cluster connectivity index of order 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t>h</w:t>
            </w:r>
            <w:r w:rsidRPr="00663335">
              <w:rPr>
                <w:rFonts w:ascii="Times" w:hAnsi="Times"/>
                <w:sz w:val="22"/>
                <w:szCs w:val="22"/>
              </w:rPr>
              <w:t xml:space="preserve"> = 4-6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r w:rsidRPr="00663335">
              <w:rPr>
                <w:rFonts w:ascii="Times" w:hAnsi="Times"/>
                <w:i/>
                <w:sz w:val="22"/>
                <w:szCs w:val="22"/>
                <w:vertAlign w:val="superscript"/>
              </w:rPr>
              <w:t>h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sym w:font="Symbol" w:char="F063"/>
            </w:r>
            <w:proofErr w:type="spellStart"/>
            <w:r w:rsidRPr="00663335">
              <w:rPr>
                <w:rFonts w:ascii="Times" w:hAnsi="Times"/>
                <w:i/>
                <w:sz w:val="22"/>
                <w:szCs w:val="22"/>
                <w:vertAlign w:val="subscript"/>
              </w:rPr>
              <w:t>Ch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pStyle w:val="CommentText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 xml:space="preserve">Chain connectivity index of order 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t>h</w:t>
            </w:r>
            <w:r w:rsidR="00AB5731">
              <w:rPr>
                <w:rFonts w:ascii="Times" w:hAnsi="Times"/>
                <w:sz w:val="22"/>
                <w:szCs w:val="22"/>
              </w:rPr>
              <w:t xml:space="preserve"> = 3-6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i/>
                <w:sz w:val="22"/>
                <w:szCs w:val="22"/>
              </w:rPr>
            </w:pPr>
            <w:proofErr w:type="spellStart"/>
            <w:r w:rsidRPr="00663335">
              <w:rPr>
                <w:rFonts w:ascii="Times" w:hAnsi="Times"/>
                <w:i/>
                <w:sz w:val="22"/>
                <w:szCs w:val="22"/>
              </w:rPr>
              <w:t>P</w:t>
            </w:r>
            <w:r w:rsidRPr="00663335">
              <w:rPr>
                <w:rFonts w:ascii="Times" w:hAnsi="Times"/>
                <w:i/>
                <w:sz w:val="22"/>
                <w:szCs w:val="22"/>
                <w:vertAlign w:val="subscript"/>
              </w:rPr>
              <w:t>h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420"/>
                <w:tab w:val="left" w:pos="4320"/>
                <w:tab w:val="left" w:pos="5040"/>
                <w:tab w:val="left" w:pos="5760"/>
                <w:tab w:val="left" w:pos="6120"/>
                <w:tab w:val="left" w:pos="7200"/>
                <w:tab w:val="left" w:pos="7920"/>
                <w:tab w:val="left" w:pos="8640"/>
                <w:tab w:val="left" w:pos="9360"/>
              </w:tabs>
              <w:rPr>
                <w:rFonts w:ascii="Times" w:hAnsi="Times"/>
                <w:sz w:val="22"/>
                <w:szCs w:val="22"/>
              </w:rPr>
            </w:pPr>
            <w:r w:rsidRPr="00663335">
              <w:rPr>
                <w:rFonts w:ascii="Times" w:hAnsi="Times"/>
                <w:sz w:val="22"/>
                <w:szCs w:val="22"/>
              </w:rPr>
              <w:t xml:space="preserve">Number of paths of length </w:t>
            </w:r>
            <w:r w:rsidRPr="00663335">
              <w:rPr>
                <w:rFonts w:ascii="Times" w:hAnsi="Times"/>
                <w:i/>
                <w:sz w:val="22"/>
                <w:szCs w:val="22"/>
              </w:rPr>
              <w:t>h</w:t>
            </w:r>
            <w:r w:rsidRPr="00663335">
              <w:rPr>
                <w:rFonts w:ascii="Times" w:hAnsi="Times"/>
                <w:sz w:val="22"/>
                <w:szCs w:val="22"/>
              </w:rPr>
              <w:t xml:space="preserve"> = 0-10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DN</w:t>
            </w:r>
            <w:r w:rsidRPr="00663335">
              <w:rPr>
                <w:sz w:val="22"/>
                <w:szCs w:val="22"/>
                <w:vertAlign w:val="superscript"/>
              </w:rPr>
              <w:t>2</w:t>
            </w:r>
            <w:r w:rsidRPr="00663335">
              <w:rPr>
                <w:sz w:val="22"/>
                <w:szCs w:val="22"/>
              </w:rPr>
              <w:t>S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distance matrix, square of graph order, and distance sum; operation y = 1-5</w:t>
            </w:r>
          </w:p>
        </w:tc>
      </w:tr>
      <w:tr w:rsidR="00D709E1" w:rsidRPr="004300EC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DN</w:t>
            </w:r>
            <w:r w:rsidRPr="00663335">
              <w:rPr>
                <w:sz w:val="22"/>
                <w:szCs w:val="22"/>
                <w:vertAlign w:val="superscript"/>
              </w:rPr>
              <w:t>2</w:t>
            </w:r>
            <w:r w:rsidRPr="00663335">
              <w:rPr>
                <w:sz w:val="22"/>
                <w:szCs w:val="22"/>
              </w:rPr>
              <w:t>1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distance matrix, square of graph order, and number 1;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AS1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distance sum, and number 1;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DS1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distance matrix, distance sum, and number 1;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ASN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distance sum, and graph order;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DSN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distance matrix, distance sum, and graph order;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DN</w:t>
            </w:r>
            <w:r w:rsidRPr="00663335">
              <w:rPr>
                <w:sz w:val="22"/>
                <w:szCs w:val="22"/>
                <w:vertAlign w:val="superscript"/>
              </w:rPr>
              <w:t>2</w:t>
            </w:r>
            <w:r w:rsidRPr="00663335">
              <w:rPr>
                <w:sz w:val="22"/>
                <w:szCs w:val="22"/>
              </w:rPr>
              <w:t>N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distance matrix, square of graph order, and graph order;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ANS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graph order, and distance sum;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AN1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graph order, and number 1;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ANN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graph order, and graph order again;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ASV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distance sum, and vertex degree;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DSV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distance matrix, distance sum, and vertex degree;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ANV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graph order, and vertex degree;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9540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D709E1" w:rsidRPr="00663335" w:rsidRDefault="00D709E1" w:rsidP="00A933DE">
            <w:pPr>
              <w:jc w:val="center"/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Topochemical</w:t>
            </w:r>
            <w:proofErr w:type="spellEnd"/>
            <w:r w:rsidRPr="00663335">
              <w:rPr>
                <w:sz w:val="22"/>
                <w:szCs w:val="22"/>
              </w:rPr>
              <w:t xml:space="preserve"> (TC)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O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 xml:space="preserve">Order of neighborhood when </w:t>
            </w:r>
            <w:proofErr w:type="spellStart"/>
            <w:r w:rsidRPr="00663335">
              <w:rPr>
                <w:sz w:val="22"/>
                <w:szCs w:val="22"/>
              </w:rPr>
              <w:t>IC</w:t>
            </w:r>
            <w:r w:rsidRPr="00663335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663335">
              <w:rPr>
                <w:sz w:val="22"/>
                <w:szCs w:val="22"/>
              </w:rPr>
              <w:t xml:space="preserve"> reaches its maximum value for the hydrogen-filled graph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O</w:t>
            </w:r>
            <w:r w:rsidRPr="00663335">
              <w:rPr>
                <w:sz w:val="22"/>
                <w:szCs w:val="22"/>
                <w:vertAlign w:val="subscript"/>
              </w:rPr>
              <w:t>orb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 xml:space="preserve">Order of neighborhood when </w:t>
            </w:r>
            <w:proofErr w:type="spellStart"/>
            <w:r w:rsidRPr="00663335">
              <w:rPr>
                <w:sz w:val="22"/>
                <w:szCs w:val="22"/>
              </w:rPr>
              <w:t>IC</w:t>
            </w:r>
            <w:r w:rsidRPr="00663335">
              <w:rPr>
                <w:sz w:val="22"/>
                <w:szCs w:val="22"/>
                <w:vertAlign w:val="subscript"/>
              </w:rPr>
              <w:t>r</w:t>
            </w:r>
            <w:proofErr w:type="spellEnd"/>
            <w:r w:rsidRPr="00663335">
              <w:rPr>
                <w:sz w:val="22"/>
                <w:szCs w:val="22"/>
              </w:rPr>
              <w:t xml:space="preserve"> reaches its maximum value for the hydrogen-suppressed graph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I</w:t>
            </w:r>
            <w:r w:rsidRPr="00663335">
              <w:rPr>
                <w:sz w:val="22"/>
                <w:szCs w:val="22"/>
                <w:vertAlign w:val="subscript"/>
              </w:rPr>
              <w:t>ORB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Information content or complexity of the hydrogen-suppressed graph at its maximum neighborhood of vertices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IC</w:t>
            </w:r>
            <w:r w:rsidRPr="00663335">
              <w:rPr>
                <w:sz w:val="22"/>
                <w:szCs w:val="22"/>
                <w:vertAlign w:val="subscript"/>
              </w:rPr>
              <w:t>r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 xml:space="preserve">Mean information content or complexity of a graph based on the </w:t>
            </w:r>
            <w:proofErr w:type="spellStart"/>
            <w:r w:rsidRPr="00663335">
              <w:rPr>
                <w:sz w:val="22"/>
                <w:szCs w:val="22"/>
              </w:rPr>
              <w:t>r</w:t>
            </w:r>
            <w:r w:rsidRPr="00663335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663335">
              <w:rPr>
                <w:sz w:val="22"/>
                <w:szCs w:val="22"/>
              </w:rPr>
              <w:t xml:space="preserve"> (r = 0-6) order neighborhood of vertices in a hydrogen-filled graph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SIC</w:t>
            </w:r>
            <w:r w:rsidRPr="00663335">
              <w:rPr>
                <w:sz w:val="22"/>
                <w:szCs w:val="22"/>
                <w:vertAlign w:val="subscript"/>
              </w:rPr>
              <w:t>r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 xml:space="preserve">Structural information content for </w:t>
            </w:r>
            <w:proofErr w:type="spellStart"/>
            <w:r w:rsidRPr="00663335">
              <w:rPr>
                <w:sz w:val="22"/>
                <w:szCs w:val="22"/>
              </w:rPr>
              <w:t>r</w:t>
            </w:r>
            <w:r w:rsidRPr="00663335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663335">
              <w:rPr>
                <w:sz w:val="22"/>
                <w:szCs w:val="22"/>
              </w:rPr>
              <w:t xml:space="preserve"> (r = 0-6) order neighborhood of vertices in a hydrogen-filled graph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CIC</w:t>
            </w:r>
            <w:r w:rsidRPr="00663335">
              <w:rPr>
                <w:sz w:val="22"/>
                <w:szCs w:val="22"/>
                <w:vertAlign w:val="subscript"/>
              </w:rPr>
              <w:t>r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 xml:space="preserve">Complementary information content for </w:t>
            </w:r>
            <w:proofErr w:type="spellStart"/>
            <w:r w:rsidRPr="00663335">
              <w:rPr>
                <w:sz w:val="22"/>
                <w:szCs w:val="22"/>
              </w:rPr>
              <w:t>r</w:t>
            </w:r>
            <w:r w:rsidRPr="00663335">
              <w:rPr>
                <w:sz w:val="22"/>
                <w:szCs w:val="22"/>
                <w:vertAlign w:val="superscript"/>
              </w:rPr>
              <w:t>th</w:t>
            </w:r>
            <w:proofErr w:type="spellEnd"/>
            <w:r w:rsidRPr="00663335">
              <w:rPr>
                <w:sz w:val="22"/>
                <w:szCs w:val="22"/>
              </w:rPr>
              <w:t xml:space="preserve"> (r = 0-6) order neighborhood of vertices in a hydrogen-filled graph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  <w:vertAlign w:val="superscript"/>
              </w:rPr>
              <w:t>h</w:t>
            </w:r>
            <w:r w:rsidRPr="00663335">
              <w:rPr>
                <w:sz w:val="22"/>
                <w:szCs w:val="22"/>
              </w:rPr>
              <w:sym w:font="Symbol" w:char="F063"/>
            </w:r>
            <w:r w:rsidRPr="00663335">
              <w:rPr>
                <w:sz w:val="22"/>
                <w:szCs w:val="22"/>
                <w:vertAlign w:val="superscript"/>
              </w:rPr>
              <w:t>b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Bond path connectivity index of order h = 0-6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  <w:vertAlign w:val="superscript"/>
              </w:rPr>
              <w:t>h</w:t>
            </w:r>
            <w:r w:rsidRPr="00663335">
              <w:rPr>
                <w:sz w:val="22"/>
                <w:szCs w:val="22"/>
              </w:rPr>
              <w:sym w:font="Symbol" w:char="F063"/>
            </w:r>
            <w:proofErr w:type="spellStart"/>
            <w:r w:rsidRPr="00663335">
              <w:rPr>
                <w:sz w:val="22"/>
                <w:szCs w:val="22"/>
                <w:vertAlign w:val="superscript"/>
              </w:rPr>
              <w:t>b</w:t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\l 4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\d 2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Bond cluster connectivity index of order h = 3-6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  <w:vertAlign w:val="superscript"/>
              </w:rPr>
              <w:t>h</w:t>
            </w:r>
            <w:r w:rsidRPr="00663335">
              <w:rPr>
                <w:sz w:val="22"/>
                <w:szCs w:val="22"/>
              </w:rPr>
              <w:sym w:font="Symbol" w:char="F063"/>
            </w:r>
            <w:proofErr w:type="spellStart"/>
            <w:r w:rsidRPr="00663335">
              <w:rPr>
                <w:sz w:val="22"/>
                <w:szCs w:val="22"/>
                <w:vertAlign w:val="superscript"/>
              </w:rPr>
              <w:t>b</w:t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\l 4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\d 2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  <w:vertAlign w:val="subscript"/>
              </w:rPr>
              <w:t>Ch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Bond chain connectivity index of order h = 3- 6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  <w:vertAlign w:val="superscript"/>
              </w:rPr>
              <w:lastRenderedPageBreak/>
              <w:t>h</w:t>
            </w:r>
            <w:r w:rsidRPr="00663335">
              <w:rPr>
                <w:sz w:val="22"/>
                <w:szCs w:val="22"/>
              </w:rPr>
              <w:sym w:font="Symbol" w:char="F063"/>
            </w:r>
            <w:proofErr w:type="spellStart"/>
            <w:r w:rsidRPr="00663335">
              <w:rPr>
                <w:sz w:val="22"/>
                <w:szCs w:val="22"/>
                <w:vertAlign w:val="superscript"/>
              </w:rPr>
              <w:t>b</w:t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\l 4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\d 2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  <w:vertAlign w:val="subscript"/>
              </w:rPr>
              <w:t>PC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Bond path-cluster connectivity index of order h = 4-6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  <w:vertAlign w:val="superscript"/>
              </w:rPr>
              <w:t>h</w:t>
            </w:r>
            <w:r w:rsidRPr="00663335">
              <w:rPr>
                <w:sz w:val="22"/>
                <w:szCs w:val="22"/>
              </w:rPr>
              <w:sym w:font="Symbol" w:char="F063"/>
            </w:r>
            <w:r w:rsidRPr="00663335">
              <w:rPr>
                <w:sz w:val="22"/>
                <w:szCs w:val="22"/>
                <w:vertAlign w:val="superscript"/>
              </w:rPr>
              <w:t>v</w:t>
            </w:r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Valence path conn</w:t>
            </w:r>
            <w:r w:rsidR="00AB5731">
              <w:rPr>
                <w:sz w:val="22"/>
                <w:szCs w:val="22"/>
              </w:rPr>
              <w:t>ectivity index of order h = 0-6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  <w:vertAlign w:val="superscript"/>
              </w:rPr>
              <w:t>h</w:t>
            </w:r>
            <w:r w:rsidRPr="00663335">
              <w:rPr>
                <w:sz w:val="22"/>
                <w:szCs w:val="22"/>
              </w:rPr>
              <w:sym w:font="Symbol" w:char="F063"/>
            </w:r>
            <w:proofErr w:type="spellStart"/>
            <w:r w:rsidRPr="00663335">
              <w:rPr>
                <w:sz w:val="22"/>
                <w:szCs w:val="22"/>
                <w:vertAlign w:val="superscript"/>
              </w:rPr>
              <w:t>v</w:t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\l 4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\d 2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  <w:vertAlign w:val="subscript"/>
              </w:rPr>
              <w:t>C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Valence cluster connectivity index of order h = 3-6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  <w:vertAlign w:val="superscript"/>
              </w:rPr>
              <w:t>h</w:t>
            </w:r>
            <w:r w:rsidRPr="00663335">
              <w:rPr>
                <w:sz w:val="22"/>
                <w:szCs w:val="22"/>
              </w:rPr>
              <w:sym w:font="Symbol" w:char="F063"/>
            </w:r>
            <w:proofErr w:type="spellStart"/>
            <w:r w:rsidRPr="00663335">
              <w:rPr>
                <w:sz w:val="22"/>
                <w:szCs w:val="22"/>
                <w:vertAlign w:val="superscript"/>
              </w:rPr>
              <w:t>v</w:t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\l 4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\d 2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  <w:vertAlign w:val="subscript"/>
              </w:rPr>
              <w:t>Ch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Valence chain conn</w:t>
            </w:r>
            <w:r w:rsidR="00AB5731">
              <w:rPr>
                <w:sz w:val="22"/>
                <w:szCs w:val="22"/>
              </w:rPr>
              <w:t>ectivity index of order h = 3-6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  <w:vertAlign w:val="superscript"/>
              </w:rPr>
              <w:t>h</w:t>
            </w:r>
            <w:r w:rsidRPr="00663335">
              <w:rPr>
                <w:sz w:val="22"/>
                <w:szCs w:val="22"/>
              </w:rPr>
              <w:sym w:font="Symbol" w:char="F063"/>
            </w:r>
            <w:proofErr w:type="spellStart"/>
            <w:r w:rsidRPr="00663335">
              <w:rPr>
                <w:sz w:val="22"/>
                <w:szCs w:val="22"/>
                <w:vertAlign w:val="superscript"/>
              </w:rPr>
              <w:t>v</w:t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\l 4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</w:rPr>
              <w:fldChar w:fldCharType="begin"/>
            </w:r>
            <w:r w:rsidRPr="00663335">
              <w:rPr>
                <w:sz w:val="22"/>
                <w:szCs w:val="22"/>
              </w:rPr>
              <w:instrText xml:space="preserve">ADVANCE \d 2 </w:instrText>
            </w:r>
            <w:r w:rsidRPr="00663335">
              <w:rPr>
                <w:sz w:val="22"/>
                <w:szCs w:val="22"/>
              </w:rPr>
              <w:fldChar w:fldCharType="end"/>
            </w:r>
            <w:r w:rsidRPr="00663335">
              <w:rPr>
                <w:sz w:val="22"/>
                <w:szCs w:val="22"/>
                <w:vertAlign w:val="subscript"/>
              </w:rPr>
              <w:t>PC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Valence path-cluster connectivity index of order h = 4-6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AZV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atomic number, and vertex degree;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AZS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atomic number, and distance sum;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ASZ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distance sum, and atomic number;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AZN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atomic number, and graph order; operation y = 1-5</w:t>
            </w:r>
          </w:p>
        </w:tc>
      </w:tr>
      <w:tr w:rsidR="00D709E1" w:rsidRPr="00663335" w:rsidTr="00A933DE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ANZ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adjacency matrix, graph order, and atomic number; operation y = 1-5</w:t>
            </w:r>
          </w:p>
        </w:tc>
      </w:tr>
      <w:tr w:rsidR="00D709E1" w:rsidRPr="00663335" w:rsidTr="00C95392">
        <w:tblPrEx>
          <w:tblCellMar>
            <w:top w:w="0" w:type="dxa"/>
            <w:bottom w:w="0" w:type="dxa"/>
          </w:tblCellMar>
        </w:tblPrEx>
        <w:tc>
          <w:tcPr>
            <w:tcW w:w="126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proofErr w:type="spellStart"/>
            <w:r w:rsidRPr="00663335">
              <w:rPr>
                <w:sz w:val="22"/>
                <w:szCs w:val="22"/>
              </w:rPr>
              <w:t>DSZ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  <w:proofErr w:type="spellEnd"/>
          </w:p>
        </w:tc>
        <w:tc>
          <w:tcPr>
            <w:tcW w:w="8280" w:type="dxa"/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Triplet index from distance matrix, distance sum, and atomic number; operation y = 1-5</w:t>
            </w:r>
          </w:p>
        </w:tc>
      </w:tr>
      <w:tr w:rsidR="00D709E1" w:rsidRPr="00663335" w:rsidTr="00C95392">
        <w:tblPrEx>
          <w:tblCellMar>
            <w:top w:w="0" w:type="dxa"/>
            <w:bottom w:w="0" w:type="dxa"/>
          </w:tblCellMar>
        </w:tblPrEx>
        <w:tc>
          <w:tcPr>
            <w:tcW w:w="1260" w:type="dxa"/>
            <w:tcBorders>
              <w:bottom w:val="single" w:sz="4" w:space="0" w:color="auto"/>
            </w:tcBorders>
          </w:tcPr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DN</w:t>
            </w:r>
            <w:r w:rsidRPr="00663335">
              <w:rPr>
                <w:sz w:val="22"/>
                <w:szCs w:val="22"/>
                <w:vertAlign w:val="superscript"/>
              </w:rPr>
              <w:t>2</w:t>
            </w:r>
            <w:r w:rsidRPr="00663335">
              <w:rPr>
                <w:sz w:val="22"/>
                <w:szCs w:val="22"/>
              </w:rPr>
              <w:t>Z</w:t>
            </w:r>
            <w:r w:rsidRPr="00663335">
              <w:rPr>
                <w:sz w:val="22"/>
                <w:szCs w:val="22"/>
                <w:vertAlign w:val="subscript"/>
              </w:rPr>
              <w:t>y</w:t>
            </w:r>
          </w:p>
        </w:tc>
        <w:tc>
          <w:tcPr>
            <w:tcW w:w="8280" w:type="dxa"/>
            <w:tcBorders>
              <w:bottom w:val="single" w:sz="4" w:space="0" w:color="auto"/>
            </w:tcBorders>
          </w:tcPr>
          <w:p w:rsidR="00D709E1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 xml:space="preserve">Triplet index from distance matrix, square of graph order, and atomic number; operation </w:t>
            </w:r>
          </w:p>
          <w:p w:rsidR="00D709E1" w:rsidRPr="00663335" w:rsidRDefault="00D709E1" w:rsidP="00A933DE">
            <w:pPr>
              <w:rPr>
                <w:sz w:val="22"/>
                <w:szCs w:val="22"/>
              </w:rPr>
            </w:pPr>
            <w:r w:rsidRPr="00663335">
              <w:rPr>
                <w:sz w:val="22"/>
                <w:szCs w:val="22"/>
              </w:rPr>
              <w:t>y = 1-5</w:t>
            </w:r>
          </w:p>
        </w:tc>
      </w:tr>
    </w:tbl>
    <w:p w:rsidR="00A4332E" w:rsidRDefault="00A4332E" w:rsidP="0053562A"/>
    <w:sectPr w:rsidR="00A4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2AA"/>
    <w:rsid w:val="000272AA"/>
    <w:rsid w:val="001E6881"/>
    <w:rsid w:val="004316FC"/>
    <w:rsid w:val="0053562A"/>
    <w:rsid w:val="005733F5"/>
    <w:rsid w:val="005E3E2C"/>
    <w:rsid w:val="00A4332E"/>
    <w:rsid w:val="00AB5731"/>
    <w:rsid w:val="00C95392"/>
    <w:rsid w:val="00D7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D709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709E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709E1"/>
    <w:pPr>
      <w:tabs>
        <w:tab w:val="left" w:pos="1"/>
        <w:tab w:val="left" w:pos="720"/>
        <w:tab w:val="left" w:pos="1440"/>
        <w:tab w:val="left" w:pos="2160"/>
        <w:tab w:val="left" w:pos="2880"/>
        <w:tab w:val="left" w:pos="3420"/>
        <w:tab w:val="left" w:pos="4320"/>
        <w:tab w:val="left" w:pos="5040"/>
        <w:tab w:val="left" w:pos="5760"/>
        <w:tab w:val="left" w:pos="6120"/>
        <w:tab w:val="left" w:pos="7200"/>
        <w:tab w:val="left" w:pos="7920"/>
        <w:tab w:val="left" w:pos="8640"/>
        <w:tab w:val="left" w:pos="9360"/>
      </w:tabs>
      <w:jc w:val="center"/>
    </w:pPr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6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semiHidden/>
    <w:rsid w:val="00D709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709E1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D709E1"/>
    <w:pPr>
      <w:tabs>
        <w:tab w:val="left" w:pos="1"/>
        <w:tab w:val="left" w:pos="720"/>
        <w:tab w:val="left" w:pos="1440"/>
        <w:tab w:val="left" w:pos="2160"/>
        <w:tab w:val="left" w:pos="2880"/>
        <w:tab w:val="left" w:pos="3420"/>
        <w:tab w:val="left" w:pos="4320"/>
        <w:tab w:val="left" w:pos="5040"/>
        <w:tab w:val="left" w:pos="5760"/>
        <w:tab w:val="left" w:pos="6120"/>
        <w:tab w:val="left" w:pos="7200"/>
        <w:tab w:val="left" w:pos="7920"/>
        <w:tab w:val="left" w:pos="8640"/>
        <w:tab w:val="left" w:pos="9360"/>
      </w:tabs>
      <w:jc w:val="center"/>
    </w:pPr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Grunwald</dc:creator>
  <cp:keywords/>
  <dc:description/>
  <cp:lastModifiedBy>Greg Grunwald</cp:lastModifiedBy>
  <cp:revision>6</cp:revision>
  <dcterms:created xsi:type="dcterms:W3CDTF">2018-11-27T18:00:00Z</dcterms:created>
  <dcterms:modified xsi:type="dcterms:W3CDTF">2018-11-27T19:26:00Z</dcterms:modified>
</cp:coreProperties>
</file>